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1701"/>
        <w:gridCol w:w="5953"/>
        <w:gridCol w:w="5985"/>
      </w:tblGrid>
      <w:tr w:rsidR="00744E18" w:rsidRPr="00F37EC1" w14:paraId="59ED1F64" w14:textId="77777777" w:rsidTr="009D1492">
        <w:trPr>
          <w:tblHeader/>
        </w:trPr>
        <w:tc>
          <w:tcPr>
            <w:tcW w:w="851" w:type="dxa"/>
            <w:shd w:val="clear" w:color="auto" w:fill="C5E0B3"/>
          </w:tcPr>
          <w:p w14:paraId="06E4D9A3" w14:textId="13AB7F67" w:rsidR="00744E18" w:rsidRPr="00F37EC1" w:rsidRDefault="00744E18" w:rsidP="00866723">
            <w:pPr>
              <w:jc w:val="center"/>
              <w:rPr>
                <w:rFonts w:ascii="Book Antiqua" w:hAnsi="Book Antiqua"/>
                <w:b/>
                <w:bCs/>
                <w:sz w:val="20"/>
                <w:szCs w:val="20"/>
              </w:rPr>
            </w:pPr>
            <w:r w:rsidRPr="00F37EC1">
              <w:rPr>
                <w:rFonts w:ascii="Book Antiqua" w:hAnsi="Book Antiqua"/>
                <w:b/>
                <w:bCs/>
                <w:sz w:val="20"/>
                <w:szCs w:val="20"/>
              </w:rPr>
              <w:t>Sl.</w:t>
            </w:r>
            <w:r w:rsidR="00866723" w:rsidRPr="00F37EC1">
              <w:rPr>
                <w:rFonts w:ascii="Book Antiqua" w:hAnsi="Book Antiqua"/>
                <w:b/>
                <w:bCs/>
                <w:sz w:val="20"/>
                <w:szCs w:val="20"/>
              </w:rPr>
              <w:t xml:space="preserve"> </w:t>
            </w:r>
            <w:r w:rsidRPr="00F37EC1">
              <w:rPr>
                <w:rFonts w:ascii="Book Antiqua" w:hAnsi="Book Antiqua"/>
                <w:b/>
                <w:bCs/>
                <w:sz w:val="20"/>
                <w:szCs w:val="20"/>
              </w:rPr>
              <w:t>No.</w:t>
            </w:r>
          </w:p>
        </w:tc>
        <w:tc>
          <w:tcPr>
            <w:tcW w:w="1701" w:type="dxa"/>
            <w:shd w:val="clear" w:color="auto" w:fill="C5E0B3"/>
          </w:tcPr>
          <w:p w14:paraId="147DE3B6" w14:textId="77777777" w:rsidR="00744E18" w:rsidRPr="00F37EC1" w:rsidRDefault="00744E18" w:rsidP="00866723">
            <w:pPr>
              <w:jc w:val="center"/>
              <w:rPr>
                <w:rFonts w:ascii="Book Antiqua" w:hAnsi="Book Antiqua"/>
                <w:b/>
                <w:bCs/>
                <w:sz w:val="20"/>
                <w:szCs w:val="20"/>
              </w:rPr>
            </w:pPr>
            <w:r w:rsidRPr="00F37EC1">
              <w:rPr>
                <w:rFonts w:ascii="Book Antiqua" w:hAnsi="Book Antiqua"/>
                <w:b/>
                <w:bCs/>
                <w:sz w:val="20"/>
                <w:szCs w:val="20"/>
              </w:rPr>
              <w:t>Clause Ref. No.</w:t>
            </w:r>
          </w:p>
        </w:tc>
        <w:tc>
          <w:tcPr>
            <w:tcW w:w="5953" w:type="dxa"/>
            <w:shd w:val="clear" w:color="auto" w:fill="C5E0B3"/>
          </w:tcPr>
          <w:p w14:paraId="3C957803" w14:textId="77777777" w:rsidR="00744E18" w:rsidRPr="00F37EC1" w:rsidRDefault="00744E18" w:rsidP="00866723">
            <w:pPr>
              <w:jc w:val="center"/>
              <w:rPr>
                <w:rFonts w:ascii="Book Antiqua" w:hAnsi="Book Antiqua"/>
                <w:b/>
                <w:bCs/>
                <w:sz w:val="20"/>
                <w:szCs w:val="20"/>
              </w:rPr>
            </w:pPr>
            <w:r w:rsidRPr="00F37EC1">
              <w:rPr>
                <w:rFonts w:ascii="Book Antiqua" w:hAnsi="Book Antiqua"/>
                <w:b/>
                <w:bCs/>
                <w:sz w:val="20"/>
                <w:szCs w:val="20"/>
              </w:rPr>
              <w:t>Existing provision</w:t>
            </w:r>
          </w:p>
        </w:tc>
        <w:tc>
          <w:tcPr>
            <w:tcW w:w="5985" w:type="dxa"/>
            <w:shd w:val="clear" w:color="auto" w:fill="C5E0B3"/>
          </w:tcPr>
          <w:p w14:paraId="4D29DC16" w14:textId="77777777" w:rsidR="00744E18" w:rsidRPr="00F37EC1" w:rsidRDefault="00744E18" w:rsidP="00866723">
            <w:pPr>
              <w:jc w:val="center"/>
              <w:rPr>
                <w:rFonts w:ascii="Book Antiqua" w:hAnsi="Book Antiqua"/>
                <w:b/>
                <w:bCs/>
                <w:sz w:val="20"/>
                <w:szCs w:val="20"/>
              </w:rPr>
            </w:pPr>
            <w:r w:rsidRPr="00F37EC1">
              <w:rPr>
                <w:rFonts w:ascii="Book Antiqua" w:hAnsi="Book Antiqua"/>
                <w:b/>
                <w:bCs/>
                <w:sz w:val="20"/>
                <w:szCs w:val="20"/>
              </w:rPr>
              <w:t>Amended provision</w:t>
            </w:r>
          </w:p>
        </w:tc>
      </w:tr>
      <w:tr w:rsidR="00FE76E2" w:rsidRPr="00F37EC1" w14:paraId="09A201C9" w14:textId="77777777" w:rsidTr="006369B6">
        <w:tc>
          <w:tcPr>
            <w:tcW w:w="14490" w:type="dxa"/>
            <w:gridSpan w:val="4"/>
          </w:tcPr>
          <w:p w14:paraId="6F5ACE1C" w14:textId="4E191AF9" w:rsidR="00FE76E2" w:rsidRPr="00F37EC1" w:rsidRDefault="00FE76E2" w:rsidP="009D1492">
            <w:pPr>
              <w:jc w:val="both"/>
              <w:rPr>
                <w:rFonts w:ascii="Book Antiqua" w:hAnsi="Book Antiqua" w:cs="Arial"/>
                <w:sz w:val="20"/>
                <w:szCs w:val="20"/>
              </w:rPr>
            </w:pPr>
            <w:r w:rsidRPr="00F37EC1">
              <w:rPr>
                <w:rFonts w:ascii="Book Antiqua" w:hAnsi="Book Antiqua" w:cs="Arial"/>
                <w:b/>
                <w:bCs/>
                <w:sz w:val="20"/>
                <w:szCs w:val="20"/>
              </w:rPr>
              <w:t>GCC 33. Change in the Facilities</w:t>
            </w:r>
          </w:p>
        </w:tc>
      </w:tr>
      <w:tr w:rsidR="00FE76E2" w:rsidRPr="00F37EC1" w14:paraId="13D5F45E" w14:textId="77777777" w:rsidTr="009D1492">
        <w:tc>
          <w:tcPr>
            <w:tcW w:w="851" w:type="dxa"/>
          </w:tcPr>
          <w:p w14:paraId="0EE8A3FD" w14:textId="77777777" w:rsidR="00FE76E2" w:rsidRPr="00F37EC1" w:rsidRDefault="00FE76E2" w:rsidP="00FE76E2">
            <w:pPr>
              <w:numPr>
                <w:ilvl w:val="0"/>
                <w:numId w:val="1"/>
              </w:numPr>
              <w:jc w:val="center"/>
              <w:rPr>
                <w:rFonts w:ascii="Book Antiqua" w:hAnsi="Book Antiqua"/>
                <w:sz w:val="20"/>
                <w:szCs w:val="20"/>
              </w:rPr>
            </w:pPr>
          </w:p>
        </w:tc>
        <w:tc>
          <w:tcPr>
            <w:tcW w:w="1701" w:type="dxa"/>
          </w:tcPr>
          <w:p w14:paraId="0DE7D9B6" w14:textId="752B23EA" w:rsidR="00FE76E2" w:rsidRPr="00F37EC1" w:rsidRDefault="00FE76E2" w:rsidP="00FE76E2">
            <w:pPr>
              <w:rPr>
                <w:rFonts w:ascii="Book Antiqua" w:hAnsi="Book Antiqua" w:cs="Arial"/>
                <w:color w:val="7030A0"/>
                <w:sz w:val="20"/>
                <w:szCs w:val="20"/>
              </w:rPr>
            </w:pPr>
            <w:r w:rsidRPr="00F37EC1">
              <w:rPr>
                <w:rFonts w:ascii="Book Antiqua" w:hAnsi="Book Antiqua" w:cs="Arial"/>
                <w:sz w:val="20"/>
                <w:szCs w:val="20"/>
              </w:rPr>
              <w:t>GCC 33.1.1</w:t>
            </w:r>
          </w:p>
        </w:tc>
        <w:tc>
          <w:tcPr>
            <w:tcW w:w="5953" w:type="dxa"/>
          </w:tcPr>
          <w:p w14:paraId="1297D976" w14:textId="130DCAD6" w:rsidR="00FE76E2" w:rsidRPr="00F37EC1" w:rsidRDefault="00FE76E2" w:rsidP="00FE76E2">
            <w:pPr>
              <w:jc w:val="both"/>
              <w:rPr>
                <w:rFonts w:ascii="Book Antiqua" w:hAnsi="Book Antiqua" w:cs="Arial"/>
                <w:sz w:val="20"/>
                <w:szCs w:val="20"/>
              </w:rPr>
            </w:pPr>
            <w:r w:rsidRPr="00F37EC1">
              <w:rPr>
                <w:rFonts w:ascii="Book Antiqua" w:hAnsi="Book Antiqua" w:cs="Arial"/>
                <w:sz w:val="20"/>
                <w:szCs w:val="20"/>
              </w:rPr>
              <w:t>Subject to GCC Sub-Clauses 33.2.5 and 33.2.7,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tc>
        <w:tc>
          <w:tcPr>
            <w:tcW w:w="5985" w:type="dxa"/>
          </w:tcPr>
          <w:p w14:paraId="132B2CEA" w14:textId="77777777" w:rsidR="00FE76E2" w:rsidRPr="00F37EC1" w:rsidRDefault="00FE76E2" w:rsidP="00FE76E2">
            <w:pPr>
              <w:ind w:left="40" w:hanging="40"/>
              <w:jc w:val="both"/>
              <w:rPr>
                <w:rFonts w:ascii="Book Antiqua" w:hAnsi="Book Antiqua" w:cs="Arial"/>
                <w:sz w:val="20"/>
                <w:szCs w:val="20"/>
                <w:lang w:val="en-IN"/>
              </w:rPr>
            </w:pPr>
            <w:r w:rsidRPr="00F37EC1">
              <w:rPr>
                <w:rFonts w:ascii="Book Antiqua" w:hAnsi="Book Antiqua" w:cs="Arial"/>
                <w:sz w:val="20"/>
                <w:szCs w:val="20"/>
              </w:rPr>
              <w:t>Subject to GCC Sub-Clauses 33.2.5 and 33.2.7,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14:paraId="7A66D72F" w14:textId="77777777" w:rsidR="00FE76E2" w:rsidRPr="00F37EC1" w:rsidRDefault="00FE76E2" w:rsidP="00FE76E2">
            <w:pPr>
              <w:ind w:left="40" w:hanging="40"/>
              <w:jc w:val="both"/>
              <w:rPr>
                <w:rFonts w:ascii="Book Antiqua" w:hAnsi="Book Antiqua" w:cs="Arial"/>
                <w:b/>
                <w:bCs/>
                <w:sz w:val="4"/>
                <w:szCs w:val="4"/>
              </w:rPr>
            </w:pPr>
          </w:p>
          <w:p w14:paraId="565A1F88" w14:textId="77777777" w:rsidR="00FE76E2" w:rsidRPr="00F37EC1" w:rsidRDefault="00FE76E2" w:rsidP="00FE76E2">
            <w:pPr>
              <w:ind w:left="40" w:hanging="40"/>
              <w:jc w:val="both"/>
              <w:rPr>
                <w:rFonts w:ascii="Book Antiqua" w:hAnsi="Book Antiqua" w:cs="Arial"/>
                <w:b/>
                <w:bCs/>
                <w:sz w:val="20"/>
                <w:szCs w:val="20"/>
                <w:lang w:val="en-IN"/>
              </w:rPr>
            </w:pPr>
            <w:r w:rsidRPr="00F37EC1">
              <w:rPr>
                <w:rFonts w:ascii="Book Antiqua" w:hAnsi="Book Antiqua" w:cs="Arial"/>
                <w:b/>
                <w:bCs/>
                <w:sz w:val="20"/>
                <w:szCs w:val="20"/>
                <w:lang w:val="en-IN"/>
              </w:rPr>
              <w:t xml:space="preserve"> </w:t>
            </w:r>
            <w:proofErr w:type="gramStart"/>
            <w:r w:rsidRPr="00F37EC1">
              <w:rPr>
                <w:rFonts w:ascii="Book Antiqua" w:hAnsi="Book Antiqua" w:cs="Arial"/>
                <w:b/>
                <w:bCs/>
                <w:sz w:val="20"/>
                <w:szCs w:val="20"/>
                <w:lang w:val="en-IN"/>
              </w:rPr>
              <w:t>For the purpose of</w:t>
            </w:r>
            <w:proofErr w:type="gramEnd"/>
            <w:r w:rsidRPr="00F37EC1">
              <w:rPr>
                <w:rFonts w:ascii="Book Antiqua" w:hAnsi="Book Antiqua" w:cs="Arial"/>
                <w:b/>
                <w:bCs/>
                <w:sz w:val="20"/>
                <w:szCs w:val="20"/>
                <w:lang w:val="en-IN"/>
              </w:rPr>
              <w:t xml:space="preserve"> this Clause, Change is broadly categorized in the following three categories: -</w:t>
            </w:r>
          </w:p>
          <w:p w14:paraId="5A788F2E" w14:textId="77777777" w:rsidR="00FE76E2" w:rsidRPr="00F37EC1" w:rsidRDefault="00FE76E2" w:rsidP="00FE76E2">
            <w:pPr>
              <w:ind w:left="40" w:hanging="40"/>
              <w:jc w:val="both"/>
              <w:rPr>
                <w:rFonts w:ascii="Book Antiqua" w:hAnsi="Book Antiqua" w:cs="Arial"/>
                <w:b/>
                <w:bCs/>
                <w:sz w:val="8"/>
                <w:szCs w:val="8"/>
                <w:lang w:val="en-IN"/>
              </w:rPr>
            </w:pPr>
          </w:p>
          <w:p w14:paraId="140E2E3A" w14:textId="77777777" w:rsidR="009622F2" w:rsidRPr="00F37EC1" w:rsidRDefault="00FE76E2" w:rsidP="009622F2">
            <w:pPr>
              <w:pStyle w:val="ListParagraph"/>
              <w:numPr>
                <w:ilvl w:val="0"/>
                <w:numId w:val="14"/>
              </w:numPr>
              <w:spacing w:line="259" w:lineRule="auto"/>
              <w:ind w:left="598" w:hanging="567"/>
              <w:contextualSpacing/>
              <w:jc w:val="both"/>
              <w:rPr>
                <w:rFonts w:ascii="Book Antiqua" w:hAnsi="Book Antiqua" w:cs="Arial"/>
                <w:b/>
                <w:bCs/>
                <w:sz w:val="20"/>
                <w:szCs w:val="20"/>
              </w:rPr>
            </w:pPr>
            <w:r w:rsidRPr="00F37EC1">
              <w:rPr>
                <w:rFonts w:ascii="Book Antiqua" w:hAnsi="Book Antiqua" w:cs="Arial"/>
                <w:b/>
                <w:bCs/>
                <w:sz w:val="20"/>
                <w:szCs w:val="20"/>
                <w:u w:val="single"/>
              </w:rPr>
              <w:t>Existing item</w:t>
            </w:r>
            <w:r w:rsidRPr="00F37EC1">
              <w:rPr>
                <w:rFonts w:ascii="Book Antiqua" w:hAnsi="Book Antiqua" w:cs="Arial"/>
                <w:b/>
                <w:bCs/>
                <w:sz w:val="20"/>
                <w:szCs w:val="20"/>
              </w:rPr>
              <w:t xml:space="preserve">: Any item existing in the </w:t>
            </w:r>
            <w:proofErr w:type="spellStart"/>
            <w:r w:rsidRPr="00F37EC1">
              <w:rPr>
                <w:rFonts w:ascii="Book Antiqua" w:hAnsi="Book Antiqua" w:cs="Arial"/>
                <w:b/>
                <w:bCs/>
                <w:sz w:val="20"/>
                <w:szCs w:val="20"/>
              </w:rPr>
              <w:t>BoQ</w:t>
            </w:r>
            <w:proofErr w:type="spellEnd"/>
            <w:r w:rsidRPr="00F37EC1">
              <w:rPr>
                <w:rFonts w:ascii="Book Antiqua" w:hAnsi="Book Antiqua" w:cs="Arial"/>
                <w:b/>
                <w:bCs/>
                <w:sz w:val="20"/>
                <w:szCs w:val="20"/>
              </w:rPr>
              <w:t xml:space="preserve"> in Contract. </w:t>
            </w:r>
          </w:p>
          <w:p w14:paraId="27577B26" w14:textId="77777777" w:rsidR="009622F2" w:rsidRPr="00F37EC1" w:rsidRDefault="009622F2" w:rsidP="009622F2">
            <w:pPr>
              <w:pStyle w:val="ListParagraph"/>
              <w:spacing w:line="259" w:lineRule="auto"/>
              <w:ind w:left="598"/>
              <w:contextualSpacing/>
              <w:jc w:val="both"/>
              <w:rPr>
                <w:rFonts w:ascii="Book Antiqua" w:hAnsi="Book Antiqua" w:cs="Arial"/>
                <w:b/>
                <w:bCs/>
                <w:sz w:val="6"/>
                <w:szCs w:val="6"/>
              </w:rPr>
            </w:pPr>
          </w:p>
          <w:p w14:paraId="67F06002" w14:textId="57813D01" w:rsidR="009622F2" w:rsidRPr="00F37EC1" w:rsidRDefault="00FE76E2" w:rsidP="009622F2">
            <w:pPr>
              <w:pStyle w:val="ListParagraph"/>
              <w:numPr>
                <w:ilvl w:val="0"/>
                <w:numId w:val="14"/>
              </w:numPr>
              <w:spacing w:line="259" w:lineRule="auto"/>
              <w:ind w:left="598" w:hanging="567"/>
              <w:contextualSpacing/>
              <w:jc w:val="both"/>
              <w:rPr>
                <w:rFonts w:ascii="Book Antiqua" w:hAnsi="Book Antiqua" w:cs="Arial"/>
                <w:b/>
                <w:bCs/>
                <w:sz w:val="20"/>
                <w:szCs w:val="20"/>
              </w:rPr>
            </w:pPr>
            <w:r w:rsidRPr="00F37EC1">
              <w:rPr>
                <w:rFonts w:ascii="Book Antiqua" w:hAnsi="Book Antiqua" w:cs="Arial"/>
                <w:b/>
                <w:bCs/>
                <w:sz w:val="20"/>
                <w:szCs w:val="20"/>
                <w:u w:val="single"/>
              </w:rPr>
              <w:t>Substituted item</w:t>
            </w:r>
            <w:r w:rsidRPr="00F37EC1">
              <w:rPr>
                <w:rFonts w:ascii="Book Antiqua" w:hAnsi="Book Antiqua" w:cs="Arial"/>
                <w:b/>
                <w:bCs/>
                <w:sz w:val="20"/>
                <w:szCs w:val="20"/>
              </w:rPr>
              <w:t xml:space="preserve">: Any item which is to be included in lieu of an existing item in the </w:t>
            </w:r>
            <w:proofErr w:type="spellStart"/>
            <w:r w:rsidRPr="00F37EC1">
              <w:rPr>
                <w:rFonts w:ascii="Book Antiqua" w:hAnsi="Book Antiqua" w:cs="Arial"/>
                <w:b/>
                <w:bCs/>
                <w:sz w:val="20"/>
                <w:szCs w:val="20"/>
              </w:rPr>
              <w:t>BoQ</w:t>
            </w:r>
            <w:proofErr w:type="spellEnd"/>
            <w:r w:rsidRPr="00F37EC1">
              <w:rPr>
                <w:rFonts w:ascii="Book Antiqua" w:hAnsi="Book Antiqua" w:cs="Arial"/>
                <w:b/>
                <w:bCs/>
                <w:sz w:val="20"/>
                <w:szCs w:val="20"/>
              </w:rPr>
              <w:t xml:space="preserve"> in Contract. </w:t>
            </w:r>
          </w:p>
          <w:p w14:paraId="6BA4DD6B" w14:textId="77777777" w:rsidR="009622F2" w:rsidRPr="00F37EC1" w:rsidRDefault="009622F2" w:rsidP="009622F2">
            <w:pPr>
              <w:pStyle w:val="ListParagraph"/>
              <w:spacing w:line="259" w:lineRule="auto"/>
              <w:ind w:left="31"/>
              <w:contextualSpacing/>
              <w:jc w:val="both"/>
              <w:rPr>
                <w:rFonts w:ascii="Book Antiqua" w:hAnsi="Book Antiqua" w:cs="Arial"/>
                <w:b/>
                <w:bCs/>
                <w:sz w:val="4"/>
                <w:szCs w:val="4"/>
              </w:rPr>
            </w:pPr>
          </w:p>
          <w:p w14:paraId="667E3C23" w14:textId="05E78E8B" w:rsidR="00FE76E2" w:rsidRPr="00F37EC1" w:rsidRDefault="00FE76E2" w:rsidP="009622F2">
            <w:pPr>
              <w:pStyle w:val="ListParagraph"/>
              <w:numPr>
                <w:ilvl w:val="0"/>
                <w:numId w:val="14"/>
              </w:numPr>
              <w:spacing w:line="259" w:lineRule="auto"/>
              <w:ind w:left="598" w:hanging="567"/>
              <w:contextualSpacing/>
              <w:jc w:val="both"/>
              <w:rPr>
                <w:rFonts w:ascii="Book Antiqua" w:hAnsi="Book Antiqua" w:cs="Arial"/>
                <w:b/>
                <w:bCs/>
                <w:sz w:val="20"/>
                <w:szCs w:val="20"/>
              </w:rPr>
            </w:pPr>
            <w:r w:rsidRPr="00F37EC1">
              <w:rPr>
                <w:rFonts w:ascii="Book Antiqua" w:hAnsi="Book Antiqua" w:cs="Arial"/>
                <w:b/>
                <w:bCs/>
                <w:sz w:val="20"/>
                <w:szCs w:val="20"/>
                <w:u w:val="single"/>
              </w:rPr>
              <w:t>New item</w:t>
            </w:r>
            <w:r w:rsidRPr="00F37EC1">
              <w:rPr>
                <w:rFonts w:ascii="Book Antiqua" w:hAnsi="Book Antiqua" w:cs="Arial"/>
                <w:b/>
                <w:bCs/>
                <w:sz w:val="20"/>
                <w:szCs w:val="20"/>
              </w:rPr>
              <w:t xml:space="preserve">: Any item which was not originally included in the </w:t>
            </w:r>
            <w:proofErr w:type="spellStart"/>
            <w:r w:rsidRPr="00F37EC1">
              <w:rPr>
                <w:rFonts w:ascii="Book Antiqua" w:hAnsi="Book Antiqua" w:cs="Arial"/>
                <w:b/>
                <w:bCs/>
                <w:sz w:val="20"/>
                <w:szCs w:val="20"/>
              </w:rPr>
              <w:t>BoQ</w:t>
            </w:r>
            <w:proofErr w:type="spellEnd"/>
            <w:r w:rsidRPr="00F37EC1">
              <w:rPr>
                <w:rFonts w:ascii="Book Antiqua" w:hAnsi="Book Antiqua" w:cs="Arial"/>
                <w:b/>
                <w:bCs/>
                <w:sz w:val="20"/>
                <w:szCs w:val="20"/>
              </w:rPr>
              <w:t xml:space="preserve"> in Contract.   </w:t>
            </w:r>
          </w:p>
        </w:tc>
      </w:tr>
      <w:tr w:rsidR="00FE76E2" w:rsidRPr="00F37EC1" w14:paraId="3C88AE30" w14:textId="77777777" w:rsidTr="009D1492">
        <w:tc>
          <w:tcPr>
            <w:tcW w:w="851" w:type="dxa"/>
          </w:tcPr>
          <w:p w14:paraId="0AA0CF92" w14:textId="2A205967" w:rsidR="00FE76E2" w:rsidRPr="00F37EC1" w:rsidRDefault="00FE76E2" w:rsidP="00FE76E2">
            <w:pPr>
              <w:numPr>
                <w:ilvl w:val="0"/>
                <w:numId w:val="1"/>
              </w:numPr>
              <w:jc w:val="center"/>
              <w:rPr>
                <w:rFonts w:ascii="Book Antiqua" w:hAnsi="Book Antiqua"/>
                <w:sz w:val="20"/>
                <w:szCs w:val="20"/>
              </w:rPr>
            </w:pPr>
          </w:p>
        </w:tc>
        <w:tc>
          <w:tcPr>
            <w:tcW w:w="1701" w:type="dxa"/>
          </w:tcPr>
          <w:p w14:paraId="5647B83A" w14:textId="53B82A2F" w:rsidR="00FE76E2" w:rsidRPr="00F37EC1" w:rsidRDefault="00FE76E2" w:rsidP="00FE76E2">
            <w:pPr>
              <w:rPr>
                <w:rFonts w:ascii="Book Antiqua" w:hAnsi="Book Antiqua"/>
                <w:sz w:val="20"/>
                <w:szCs w:val="20"/>
              </w:rPr>
            </w:pPr>
            <w:r w:rsidRPr="00F37EC1">
              <w:rPr>
                <w:rFonts w:ascii="Book Antiqua" w:hAnsi="Book Antiqua" w:cs="Arial"/>
                <w:sz w:val="20"/>
                <w:szCs w:val="20"/>
              </w:rPr>
              <w:t>GCC 33.2.3</w:t>
            </w:r>
          </w:p>
        </w:tc>
        <w:tc>
          <w:tcPr>
            <w:tcW w:w="5953" w:type="dxa"/>
          </w:tcPr>
          <w:p w14:paraId="5B372F4E" w14:textId="77777777" w:rsidR="00FE76E2" w:rsidRPr="00F37EC1" w:rsidRDefault="00FE76E2" w:rsidP="00FE76E2">
            <w:pPr>
              <w:ind w:left="40" w:hanging="8"/>
              <w:jc w:val="both"/>
              <w:rPr>
                <w:rFonts w:ascii="Book Antiqua" w:hAnsi="Book Antiqua" w:cs="Arial"/>
                <w:sz w:val="20"/>
                <w:szCs w:val="20"/>
              </w:rPr>
            </w:pPr>
            <w:r w:rsidRPr="00F37EC1">
              <w:rPr>
                <w:rFonts w:ascii="Book Antiqua" w:hAnsi="Book Antiqua" w:cs="Arial"/>
                <w:sz w:val="20"/>
                <w:szCs w:val="20"/>
              </w:rPr>
              <w:t xml:space="preserve">If before or during the preparation of the Change Proposal it becomes apparent that the aggregate effect of compliance therewith and with all other Change Orders that have already become binding upon the Contractor under this GCC Clause 33 would be to increase or decrease the Contract Price as originally set forth in Article 2 (Contract Price and Terms of Payment) of the Contract Agreement or subsequently amended Contract Price pursuant to GCC Clause 36A (Partial Offloading) hereof, by more than the percentage specified in SCC, the Employer and the Contractor shall </w:t>
            </w:r>
            <w:r w:rsidRPr="00F37EC1">
              <w:rPr>
                <w:rFonts w:ascii="Book Antiqua" w:hAnsi="Book Antiqua" w:cs="Arial"/>
                <w:b/>
                <w:bCs/>
                <w:sz w:val="20"/>
                <w:szCs w:val="20"/>
              </w:rPr>
              <w:t>mutually</w:t>
            </w:r>
            <w:r w:rsidRPr="00F37EC1">
              <w:rPr>
                <w:rFonts w:ascii="Book Antiqua" w:hAnsi="Book Antiqua" w:cs="Arial"/>
                <w:sz w:val="20"/>
                <w:szCs w:val="20"/>
              </w:rPr>
              <w:t xml:space="preserve"> agree on specific rates for </w:t>
            </w:r>
            <w:r w:rsidRPr="00F37EC1">
              <w:rPr>
                <w:rFonts w:ascii="Book Antiqua" w:hAnsi="Book Antiqua" w:cs="Arial"/>
                <w:sz w:val="20"/>
                <w:szCs w:val="20"/>
              </w:rPr>
              <w:lastRenderedPageBreak/>
              <w:t>valuation of the Change beyond the specified percentage.</w:t>
            </w:r>
          </w:p>
          <w:p w14:paraId="6F1EA231" w14:textId="77777777" w:rsidR="00FE76E2" w:rsidRPr="00F37EC1" w:rsidRDefault="00FE76E2" w:rsidP="00FE76E2">
            <w:pPr>
              <w:ind w:left="40" w:hanging="8"/>
              <w:jc w:val="both"/>
              <w:rPr>
                <w:rFonts w:ascii="Book Antiqua" w:hAnsi="Book Antiqua" w:cs="Arial"/>
                <w:sz w:val="20"/>
                <w:szCs w:val="20"/>
              </w:rPr>
            </w:pPr>
          </w:p>
          <w:p w14:paraId="1274ACC9" w14:textId="77777777" w:rsidR="009622F2" w:rsidRPr="00F37EC1" w:rsidRDefault="009622F2" w:rsidP="00FE76E2">
            <w:pPr>
              <w:ind w:left="40" w:hanging="8"/>
              <w:jc w:val="both"/>
              <w:rPr>
                <w:rFonts w:ascii="Book Antiqua" w:hAnsi="Book Antiqua" w:cs="Arial"/>
                <w:sz w:val="20"/>
                <w:szCs w:val="20"/>
              </w:rPr>
            </w:pPr>
          </w:p>
          <w:p w14:paraId="18737F03" w14:textId="0541305C" w:rsidR="00FE76E2" w:rsidRPr="00F37EC1" w:rsidRDefault="00FE76E2" w:rsidP="00FE76E2">
            <w:pPr>
              <w:autoSpaceDE w:val="0"/>
              <w:autoSpaceDN w:val="0"/>
              <w:adjustRightInd w:val="0"/>
              <w:jc w:val="both"/>
              <w:rPr>
                <w:rFonts w:ascii="Book Antiqua" w:hAnsi="Book Antiqua" w:cs="Arial"/>
                <w:color w:val="0000FF"/>
                <w:sz w:val="20"/>
                <w:szCs w:val="20"/>
                <w:u w:val="single"/>
              </w:rPr>
            </w:pPr>
            <w:r w:rsidRPr="00F37EC1">
              <w:rPr>
                <w:rFonts w:ascii="Book Antiqua" w:hAnsi="Book Antiqua" w:cs="Arial"/>
                <w:sz w:val="20"/>
                <w:szCs w:val="20"/>
              </w:rPr>
              <w:t>For the said purpose, the Contract Price means the Contract Price of the Facilities notwithstanding the Construction of the Contract.</w:t>
            </w:r>
          </w:p>
        </w:tc>
        <w:tc>
          <w:tcPr>
            <w:tcW w:w="5985" w:type="dxa"/>
          </w:tcPr>
          <w:p w14:paraId="30E8E4F5" w14:textId="77777777" w:rsidR="00FE76E2" w:rsidRPr="00F37EC1" w:rsidRDefault="00FE76E2" w:rsidP="00FE76E2">
            <w:pPr>
              <w:ind w:left="40" w:hanging="8"/>
              <w:jc w:val="both"/>
              <w:rPr>
                <w:rFonts w:ascii="Book Antiqua" w:hAnsi="Book Antiqua" w:cs="Arial"/>
                <w:b/>
                <w:bCs/>
                <w:sz w:val="20"/>
                <w:szCs w:val="20"/>
              </w:rPr>
            </w:pPr>
            <w:r w:rsidRPr="00F37EC1">
              <w:rPr>
                <w:rFonts w:ascii="Book Antiqua" w:hAnsi="Book Antiqua" w:cs="Arial"/>
                <w:sz w:val="20"/>
                <w:szCs w:val="20"/>
              </w:rPr>
              <w:lastRenderedPageBreak/>
              <w:t xml:space="preserve">If before or during the preparation of the Change Proposal it becomes apparent that the aggregate effect of compliance therewith and with all other Change Orders that have already become binding upon the Contractor under this GCC Clause 33 would be to increase or decrease the Contract Price as originally set forth in Article 2 (Contract Price and Terms of Payment) of the Contract Agreement or subsequently amended Contract Price pursuant to GCC Clause 36A (Partial Offloading) hereof, by more than the percentage specified in SCC, the Employer and the Contractor shall agree on specific rates for valuation of the </w:t>
            </w:r>
            <w:r w:rsidRPr="00F37EC1">
              <w:rPr>
                <w:rFonts w:ascii="Book Antiqua" w:hAnsi="Book Antiqua" w:cs="Arial"/>
                <w:sz w:val="20"/>
                <w:szCs w:val="20"/>
              </w:rPr>
              <w:lastRenderedPageBreak/>
              <w:t xml:space="preserve">Change beyond the specified percentage </w:t>
            </w:r>
            <w:r w:rsidRPr="00F37EC1">
              <w:rPr>
                <w:rFonts w:ascii="Book Antiqua" w:hAnsi="Book Antiqua" w:cs="Arial"/>
                <w:b/>
                <w:bCs/>
                <w:sz w:val="20"/>
                <w:szCs w:val="20"/>
              </w:rPr>
              <w:t xml:space="preserve">in the manner specified at GCC Clause 33.2.4.1 b) below. </w:t>
            </w:r>
          </w:p>
          <w:p w14:paraId="71A452EF" w14:textId="77777777" w:rsidR="00FE76E2" w:rsidRPr="00F37EC1" w:rsidRDefault="00FE76E2" w:rsidP="00FE76E2">
            <w:pPr>
              <w:ind w:left="40" w:hanging="40"/>
              <w:jc w:val="both"/>
              <w:rPr>
                <w:rFonts w:ascii="Book Antiqua" w:hAnsi="Book Antiqua" w:cs="Arial"/>
                <w:sz w:val="20"/>
                <w:szCs w:val="20"/>
              </w:rPr>
            </w:pPr>
          </w:p>
          <w:p w14:paraId="21DC45D2" w14:textId="33E35483" w:rsidR="00FE76E2" w:rsidRPr="00F37EC1" w:rsidRDefault="00FE76E2" w:rsidP="009622F2">
            <w:pPr>
              <w:ind w:left="40" w:hanging="40"/>
              <w:jc w:val="both"/>
              <w:rPr>
                <w:rFonts w:ascii="Book Antiqua" w:hAnsi="Book Antiqua" w:cs="Arial"/>
                <w:sz w:val="20"/>
                <w:szCs w:val="20"/>
                <w:lang w:val="en-IN"/>
              </w:rPr>
            </w:pPr>
            <w:r w:rsidRPr="00F37EC1">
              <w:rPr>
                <w:rFonts w:ascii="Book Antiqua" w:hAnsi="Book Antiqua" w:cs="Arial"/>
                <w:sz w:val="20"/>
                <w:szCs w:val="20"/>
              </w:rPr>
              <w:t>For the said purpose, the Contract Price means the Contract Price of the Facilities notwithstanding the Construction of the Contract.</w:t>
            </w:r>
            <w:r w:rsidRPr="00F37EC1">
              <w:rPr>
                <w:rFonts w:ascii="Book Antiqua" w:hAnsi="Book Antiqua" w:cs="Arial"/>
                <w:sz w:val="20"/>
                <w:szCs w:val="20"/>
                <w:lang w:val="en-IN"/>
              </w:rPr>
              <w:t xml:space="preserve"> </w:t>
            </w:r>
          </w:p>
        </w:tc>
      </w:tr>
      <w:tr w:rsidR="00FE76E2" w:rsidRPr="00F37EC1" w14:paraId="09C66172" w14:textId="77777777" w:rsidTr="009D1492">
        <w:tc>
          <w:tcPr>
            <w:tcW w:w="851" w:type="dxa"/>
          </w:tcPr>
          <w:p w14:paraId="0C0313E4" w14:textId="77777777" w:rsidR="00FE76E2" w:rsidRPr="00F37EC1" w:rsidRDefault="00FE76E2" w:rsidP="00FE76E2">
            <w:pPr>
              <w:numPr>
                <w:ilvl w:val="0"/>
                <w:numId w:val="1"/>
              </w:numPr>
              <w:jc w:val="center"/>
              <w:rPr>
                <w:rFonts w:ascii="Book Antiqua" w:hAnsi="Book Antiqua"/>
                <w:sz w:val="20"/>
                <w:szCs w:val="20"/>
              </w:rPr>
            </w:pPr>
          </w:p>
        </w:tc>
        <w:tc>
          <w:tcPr>
            <w:tcW w:w="1701" w:type="dxa"/>
          </w:tcPr>
          <w:p w14:paraId="6D1ECF7E" w14:textId="316A7BB0" w:rsidR="00FE76E2" w:rsidRPr="00F37EC1" w:rsidRDefault="00FE76E2" w:rsidP="00FE76E2">
            <w:pPr>
              <w:rPr>
                <w:rFonts w:ascii="Book Antiqua" w:hAnsi="Book Antiqua"/>
                <w:sz w:val="20"/>
                <w:szCs w:val="20"/>
              </w:rPr>
            </w:pPr>
            <w:r w:rsidRPr="00F37EC1">
              <w:rPr>
                <w:rFonts w:ascii="Book Antiqua" w:hAnsi="Book Antiqua" w:cs="Arial"/>
                <w:sz w:val="20"/>
                <w:szCs w:val="20"/>
              </w:rPr>
              <w:t>GCC 33.2.4</w:t>
            </w:r>
          </w:p>
        </w:tc>
        <w:tc>
          <w:tcPr>
            <w:tcW w:w="5953" w:type="dxa"/>
          </w:tcPr>
          <w:p w14:paraId="520B016B" w14:textId="5D17E9AD" w:rsidR="00FE76E2" w:rsidRPr="00F37EC1" w:rsidRDefault="00FE76E2" w:rsidP="00FE76E2">
            <w:pPr>
              <w:autoSpaceDE w:val="0"/>
              <w:autoSpaceDN w:val="0"/>
              <w:adjustRightInd w:val="0"/>
              <w:jc w:val="both"/>
              <w:rPr>
                <w:rFonts w:ascii="Book Antiqua" w:hAnsi="Book Antiqua" w:cs="Arial"/>
                <w:color w:val="0000FF"/>
                <w:sz w:val="20"/>
                <w:szCs w:val="20"/>
                <w:u w:val="single"/>
              </w:rPr>
            </w:pPr>
            <w:r w:rsidRPr="00F37EC1">
              <w:rPr>
                <w:rFonts w:ascii="Book Antiqua" w:hAnsi="Book Antiqua" w:cs="Arial"/>
                <w:sz w:val="20"/>
                <w:szCs w:val="20"/>
              </w:rPr>
              <w:t>If rates and prices of any change are not available in the Contract, the parties thereto shall agree on specific rates for the valuation of the change and all matters therein related to the change. Based on the same, the Employer shall, if it intends to proceed with the Change, issue the Contractor with a Change Order.</w:t>
            </w:r>
          </w:p>
        </w:tc>
        <w:tc>
          <w:tcPr>
            <w:tcW w:w="5985" w:type="dxa"/>
          </w:tcPr>
          <w:p w14:paraId="79E9DF30" w14:textId="77777777" w:rsidR="00FE76E2" w:rsidRPr="00F37EC1" w:rsidRDefault="00FE76E2" w:rsidP="009622F2">
            <w:pPr>
              <w:ind w:left="40" w:hanging="40"/>
              <w:jc w:val="both"/>
              <w:rPr>
                <w:rFonts w:ascii="Book Antiqua" w:hAnsi="Book Antiqua" w:cs="Arial"/>
                <w:b/>
                <w:bCs/>
                <w:sz w:val="20"/>
                <w:szCs w:val="20"/>
              </w:rPr>
            </w:pPr>
            <w:r w:rsidRPr="00F37EC1">
              <w:rPr>
                <w:rFonts w:ascii="Book Antiqua" w:hAnsi="Book Antiqua" w:cs="Arial"/>
                <w:sz w:val="20"/>
                <w:szCs w:val="20"/>
              </w:rPr>
              <w:t xml:space="preserve"> If rates and prices of any change are not available in the Contract, the parties thereto shall agree on specific rates for the valuation of the change and all matters therein related to the change. </w:t>
            </w:r>
            <w:r w:rsidRPr="00F37EC1">
              <w:rPr>
                <w:rFonts w:ascii="Book Antiqua" w:hAnsi="Book Antiqua" w:cs="Arial"/>
                <w:b/>
                <w:bCs/>
                <w:sz w:val="20"/>
                <w:szCs w:val="20"/>
              </w:rPr>
              <w:t>For arriving at such rates for the valuation of change, following guidelines are hereby specified: -</w:t>
            </w:r>
          </w:p>
          <w:p w14:paraId="0B424E66" w14:textId="08A78049" w:rsidR="009622F2" w:rsidRPr="00F37EC1" w:rsidRDefault="009622F2" w:rsidP="009622F2">
            <w:pPr>
              <w:ind w:left="40" w:hanging="40"/>
              <w:jc w:val="both"/>
              <w:rPr>
                <w:rFonts w:ascii="Book Antiqua" w:hAnsi="Book Antiqua" w:cs="Arial"/>
                <w:b/>
                <w:bCs/>
                <w:sz w:val="12"/>
                <w:szCs w:val="12"/>
              </w:rPr>
            </w:pPr>
          </w:p>
        </w:tc>
      </w:tr>
      <w:tr w:rsidR="00FE76E2" w:rsidRPr="00F37EC1" w14:paraId="76803F70" w14:textId="77777777" w:rsidTr="009D1492">
        <w:tc>
          <w:tcPr>
            <w:tcW w:w="851" w:type="dxa"/>
          </w:tcPr>
          <w:p w14:paraId="1A950358" w14:textId="77777777" w:rsidR="00FE76E2" w:rsidRPr="00F37EC1" w:rsidRDefault="00FE76E2" w:rsidP="00FE76E2">
            <w:pPr>
              <w:numPr>
                <w:ilvl w:val="0"/>
                <w:numId w:val="1"/>
              </w:numPr>
              <w:jc w:val="center"/>
              <w:rPr>
                <w:rFonts w:ascii="Book Antiqua" w:hAnsi="Book Antiqua"/>
                <w:sz w:val="20"/>
                <w:szCs w:val="20"/>
              </w:rPr>
            </w:pPr>
          </w:p>
        </w:tc>
        <w:tc>
          <w:tcPr>
            <w:tcW w:w="1701" w:type="dxa"/>
          </w:tcPr>
          <w:p w14:paraId="61AE11E5" w14:textId="2D1901FF" w:rsidR="00FE76E2" w:rsidRPr="00F37EC1" w:rsidRDefault="00FE76E2" w:rsidP="00FE76E2">
            <w:pPr>
              <w:rPr>
                <w:rFonts w:ascii="Book Antiqua" w:hAnsi="Book Antiqua"/>
                <w:sz w:val="20"/>
                <w:szCs w:val="20"/>
              </w:rPr>
            </w:pPr>
            <w:r w:rsidRPr="00F37EC1">
              <w:rPr>
                <w:rFonts w:ascii="Book Antiqua" w:hAnsi="Book Antiqua" w:cs="Arial"/>
                <w:sz w:val="20"/>
                <w:szCs w:val="20"/>
                <w:u w:val="single"/>
              </w:rPr>
              <w:t>GCC 33.2.4.1</w:t>
            </w:r>
          </w:p>
        </w:tc>
        <w:tc>
          <w:tcPr>
            <w:tcW w:w="5953" w:type="dxa"/>
          </w:tcPr>
          <w:p w14:paraId="0D8E76E8" w14:textId="77777777" w:rsidR="00FE76E2" w:rsidRPr="00F37EC1" w:rsidRDefault="009B7045" w:rsidP="00FE76E2">
            <w:pPr>
              <w:autoSpaceDE w:val="0"/>
              <w:autoSpaceDN w:val="0"/>
              <w:adjustRightInd w:val="0"/>
              <w:jc w:val="both"/>
              <w:rPr>
                <w:rFonts w:ascii="Book Antiqua" w:hAnsi="Book Antiqua" w:cs="Arial"/>
                <w:sz w:val="20"/>
                <w:szCs w:val="20"/>
              </w:rPr>
            </w:pPr>
            <w:r w:rsidRPr="00F37EC1">
              <w:rPr>
                <w:rFonts w:ascii="Book Antiqua" w:hAnsi="Book Antiqua" w:cs="Arial"/>
                <w:sz w:val="20"/>
                <w:szCs w:val="20"/>
              </w:rPr>
              <w:t>…………………………………………</w:t>
            </w:r>
          </w:p>
          <w:p w14:paraId="6DF1709B" w14:textId="4B9E32D5" w:rsidR="009B7045" w:rsidRPr="00F37EC1" w:rsidRDefault="009B7045" w:rsidP="00FE76E2">
            <w:pPr>
              <w:autoSpaceDE w:val="0"/>
              <w:autoSpaceDN w:val="0"/>
              <w:adjustRightInd w:val="0"/>
              <w:jc w:val="both"/>
              <w:rPr>
                <w:rFonts w:ascii="Book Antiqua" w:hAnsi="Book Antiqua" w:cs="Arial"/>
                <w:sz w:val="20"/>
                <w:szCs w:val="20"/>
              </w:rPr>
            </w:pPr>
            <w:r w:rsidRPr="00F37EC1">
              <w:rPr>
                <w:rFonts w:ascii="Book Antiqua" w:hAnsi="Book Antiqua" w:cs="Arial"/>
                <w:sz w:val="20"/>
                <w:szCs w:val="20"/>
              </w:rPr>
              <w:t>…………………………………………</w:t>
            </w:r>
          </w:p>
        </w:tc>
        <w:tc>
          <w:tcPr>
            <w:tcW w:w="5985" w:type="dxa"/>
          </w:tcPr>
          <w:p w14:paraId="336E6276" w14:textId="77777777" w:rsidR="00FE76E2" w:rsidRPr="00F37EC1" w:rsidRDefault="00FE76E2" w:rsidP="00FE76E2">
            <w:pPr>
              <w:jc w:val="both"/>
              <w:rPr>
                <w:rFonts w:ascii="Book Antiqua" w:hAnsi="Book Antiqua" w:cs="Arial"/>
                <w:b/>
                <w:bCs/>
                <w:sz w:val="20"/>
                <w:szCs w:val="20"/>
              </w:rPr>
            </w:pPr>
            <w:r w:rsidRPr="00F37EC1">
              <w:rPr>
                <w:rFonts w:ascii="Book Antiqua" w:hAnsi="Book Antiqua" w:cs="Arial"/>
                <w:b/>
                <w:bCs/>
                <w:sz w:val="20"/>
                <w:szCs w:val="20"/>
                <w:u w:val="single"/>
              </w:rPr>
              <w:t>For New items</w:t>
            </w:r>
            <w:r w:rsidRPr="00F37EC1">
              <w:rPr>
                <w:rFonts w:ascii="Book Antiqua" w:hAnsi="Book Antiqua" w:cs="Arial"/>
                <w:b/>
                <w:bCs/>
                <w:sz w:val="20"/>
                <w:szCs w:val="20"/>
              </w:rPr>
              <w:t xml:space="preserve">: - </w:t>
            </w:r>
          </w:p>
          <w:p w14:paraId="2CC42601" w14:textId="77777777" w:rsidR="00FE76E2" w:rsidRPr="00F37EC1" w:rsidRDefault="00FE76E2" w:rsidP="00FE76E2">
            <w:pPr>
              <w:ind w:left="40" w:hanging="40"/>
              <w:jc w:val="both"/>
              <w:rPr>
                <w:rFonts w:ascii="Book Antiqua" w:hAnsi="Book Antiqua" w:cs="Arial"/>
                <w:b/>
                <w:bCs/>
                <w:sz w:val="20"/>
                <w:szCs w:val="20"/>
              </w:rPr>
            </w:pPr>
          </w:p>
          <w:p w14:paraId="7BF2C5BB" w14:textId="77777777" w:rsidR="00FE76E2" w:rsidRPr="00F37EC1" w:rsidRDefault="00FE76E2" w:rsidP="00DC2571">
            <w:pPr>
              <w:pStyle w:val="ListParagraph"/>
              <w:numPr>
                <w:ilvl w:val="0"/>
                <w:numId w:val="16"/>
              </w:numPr>
              <w:ind w:left="313" w:hanging="283"/>
              <w:contextualSpacing/>
              <w:jc w:val="both"/>
              <w:rPr>
                <w:rFonts w:ascii="Book Antiqua" w:hAnsi="Book Antiqua" w:cs="Arial"/>
                <w:b/>
                <w:bCs/>
                <w:sz w:val="20"/>
                <w:szCs w:val="20"/>
              </w:rPr>
            </w:pPr>
            <w:r w:rsidRPr="00F37EC1">
              <w:rPr>
                <w:rFonts w:ascii="Book Antiqua" w:hAnsi="Book Antiqua" w:cs="Arial"/>
                <w:b/>
                <w:bCs/>
                <w:sz w:val="20"/>
                <w:szCs w:val="20"/>
              </w:rPr>
              <w:t xml:space="preserve">If possible, the rate shall be arrived at </w:t>
            </w:r>
            <w:proofErr w:type="gramStart"/>
            <w:r w:rsidRPr="00F37EC1">
              <w:rPr>
                <w:rFonts w:ascii="Book Antiqua" w:hAnsi="Book Antiqua" w:cs="Arial"/>
                <w:b/>
                <w:bCs/>
                <w:sz w:val="20"/>
                <w:szCs w:val="20"/>
              </w:rPr>
              <w:t>on the basis of</w:t>
            </w:r>
            <w:proofErr w:type="gramEnd"/>
            <w:r w:rsidRPr="00F37EC1">
              <w:rPr>
                <w:rFonts w:ascii="Book Antiqua" w:hAnsi="Book Antiqua" w:cs="Arial"/>
                <w:b/>
                <w:bCs/>
                <w:sz w:val="20"/>
                <w:szCs w:val="20"/>
              </w:rPr>
              <w:t xml:space="preserve"> similar </w:t>
            </w:r>
            <w:proofErr w:type="gramStart"/>
            <w:r w:rsidRPr="00F37EC1">
              <w:rPr>
                <w:rFonts w:ascii="Book Antiqua" w:hAnsi="Book Antiqua" w:cs="Arial"/>
                <w:b/>
                <w:bCs/>
                <w:sz w:val="20"/>
                <w:szCs w:val="20"/>
              </w:rPr>
              <w:t>item</w:t>
            </w:r>
            <w:proofErr w:type="gramEnd"/>
            <w:r w:rsidRPr="00F37EC1">
              <w:rPr>
                <w:rFonts w:ascii="Book Antiqua" w:hAnsi="Book Antiqua" w:cs="Arial"/>
                <w:b/>
                <w:bCs/>
                <w:sz w:val="20"/>
                <w:szCs w:val="20"/>
              </w:rPr>
              <w:t xml:space="preserve"> available in the contract. </w:t>
            </w:r>
          </w:p>
          <w:p w14:paraId="2B98A12E" w14:textId="77777777" w:rsidR="00FE76E2" w:rsidRPr="00F37EC1" w:rsidRDefault="00FE76E2" w:rsidP="00DC2571">
            <w:pPr>
              <w:pStyle w:val="ListParagraph"/>
              <w:ind w:left="313"/>
              <w:jc w:val="both"/>
              <w:rPr>
                <w:rFonts w:ascii="Book Antiqua" w:hAnsi="Book Antiqua" w:cs="Arial"/>
                <w:b/>
                <w:bCs/>
                <w:sz w:val="20"/>
                <w:szCs w:val="20"/>
              </w:rPr>
            </w:pPr>
          </w:p>
          <w:p w14:paraId="196C1A22" w14:textId="77777777" w:rsidR="00FE76E2" w:rsidRPr="00F37EC1" w:rsidRDefault="00FE76E2" w:rsidP="00DC2571">
            <w:pPr>
              <w:pStyle w:val="ListParagraph"/>
              <w:numPr>
                <w:ilvl w:val="0"/>
                <w:numId w:val="16"/>
              </w:numPr>
              <w:ind w:left="313" w:hanging="313"/>
              <w:contextualSpacing/>
              <w:jc w:val="both"/>
              <w:rPr>
                <w:rFonts w:ascii="Book Antiqua" w:hAnsi="Book Antiqua" w:cs="Arial"/>
                <w:b/>
                <w:bCs/>
                <w:sz w:val="20"/>
                <w:szCs w:val="20"/>
              </w:rPr>
            </w:pPr>
            <w:r w:rsidRPr="00F37EC1">
              <w:rPr>
                <w:rFonts w:ascii="Book Antiqua" w:hAnsi="Book Antiqua" w:cs="Arial"/>
                <w:b/>
                <w:bCs/>
                <w:sz w:val="20"/>
                <w:szCs w:val="20"/>
              </w:rPr>
              <w:t xml:space="preserve">In case similar item is not available in the Contract, the rate shall be arrived taking into consideration the following documents in the given order of preference: - </w:t>
            </w:r>
          </w:p>
          <w:p w14:paraId="63335B92" w14:textId="77777777" w:rsidR="00FE76E2" w:rsidRPr="00F37EC1" w:rsidRDefault="00FE76E2" w:rsidP="00DC2571">
            <w:pPr>
              <w:ind w:left="40" w:hanging="40"/>
              <w:jc w:val="both"/>
              <w:rPr>
                <w:rFonts w:ascii="Book Antiqua" w:hAnsi="Book Antiqua" w:cs="Arial"/>
                <w:b/>
                <w:bCs/>
                <w:sz w:val="10"/>
                <w:szCs w:val="10"/>
              </w:rPr>
            </w:pPr>
          </w:p>
          <w:p w14:paraId="444CEC58" w14:textId="77777777" w:rsidR="00FE76E2" w:rsidRPr="00F37EC1" w:rsidRDefault="00FE76E2" w:rsidP="00DC2571">
            <w:pPr>
              <w:pStyle w:val="ListParagraph"/>
              <w:numPr>
                <w:ilvl w:val="0"/>
                <w:numId w:val="15"/>
              </w:numPr>
              <w:ind w:left="744" w:hanging="384"/>
              <w:contextualSpacing/>
              <w:jc w:val="both"/>
              <w:rPr>
                <w:rFonts w:ascii="Book Antiqua" w:hAnsi="Book Antiqua" w:cs="Arial"/>
                <w:b/>
                <w:bCs/>
                <w:sz w:val="20"/>
                <w:szCs w:val="20"/>
              </w:rPr>
            </w:pPr>
            <w:r w:rsidRPr="00F37EC1">
              <w:rPr>
                <w:rFonts w:ascii="Book Antiqua" w:hAnsi="Book Antiqua" w:cs="Arial"/>
                <w:b/>
                <w:bCs/>
                <w:sz w:val="20"/>
                <w:szCs w:val="20"/>
              </w:rPr>
              <w:t xml:space="preserve">POWERGRID SOR (with suitable adjustment </w:t>
            </w:r>
            <w:proofErr w:type="gramStart"/>
            <w:r w:rsidRPr="00F37EC1">
              <w:rPr>
                <w:rFonts w:ascii="Book Antiqua" w:hAnsi="Book Antiqua" w:cs="Arial"/>
                <w:b/>
                <w:bCs/>
                <w:sz w:val="20"/>
                <w:szCs w:val="20"/>
              </w:rPr>
              <w:t>in regard to</w:t>
            </w:r>
            <w:proofErr w:type="gramEnd"/>
            <w:r w:rsidRPr="00F37EC1">
              <w:rPr>
                <w:rFonts w:ascii="Book Antiqua" w:hAnsi="Book Antiqua" w:cs="Arial"/>
                <w:b/>
                <w:bCs/>
                <w:sz w:val="20"/>
                <w:szCs w:val="20"/>
              </w:rPr>
              <w:t xml:space="preserve"> the Price Level)</w:t>
            </w:r>
          </w:p>
          <w:p w14:paraId="0ACD3A9B" w14:textId="77777777" w:rsidR="00DC2571" w:rsidRPr="00F37EC1" w:rsidRDefault="00DC2571" w:rsidP="00DC2571">
            <w:pPr>
              <w:pStyle w:val="ListParagraph"/>
              <w:ind w:left="744"/>
              <w:contextualSpacing/>
              <w:jc w:val="both"/>
              <w:rPr>
                <w:rFonts w:ascii="Book Antiqua" w:hAnsi="Book Antiqua" w:cs="Arial"/>
                <w:b/>
                <w:bCs/>
                <w:sz w:val="12"/>
                <w:szCs w:val="12"/>
              </w:rPr>
            </w:pPr>
          </w:p>
          <w:p w14:paraId="5613D2EB" w14:textId="39DA67CF" w:rsidR="00FE76E2" w:rsidRPr="00F37EC1" w:rsidRDefault="00FE76E2" w:rsidP="00DC2571">
            <w:pPr>
              <w:pStyle w:val="ListParagraph"/>
              <w:numPr>
                <w:ilvl w:val="0"/>
                <w:numId w:val="15"/>
              </w:numPr>
              <w:ind w:left="744" w:hanging="384"/>
              <w:contextualSpacing/>
              <w:jc w:val="both"/>
              <w:rPr>
                <w:rFonts w:ascii="Book Antiqua" w:hAnsi="Book Antiqua" w:cs="Arial"/>
                <w:b/>
                <w:bCs/>
                <w:sz w:val="20"/>
                <w:szCs w:val="20"/>
              </w:rPr>
            </w:pPr>
            <w:r w:rsidRPr="00F37EC1">
              <w:rPr>
                <w:rFonts w:ascii="Book Antiqua" w:hAnsi="Book Antiqua" w:cs="Arial"/>
                <w:b/>
                <w:bCs/>
                <w:sz w:val="20"/>
                <w:szCs w:val="20"/>
              </w:rPr>
              <w:t>Analysis of Delhi Schedule of Rates issued by CPWD and considering the declared factor for adjustment.</w:t>
            </w:r>
          </w:p>
          <w:p w14:paraId="07C355AE" w14:textId="77777777" w:rsidR="00DC2571" w:rsidRPr="00F37EC1" w:rsidRDefault="00DC2571" w:rsidP="00DC2571">
            <w:pPr>
              <w:pStyle w:val="ListParagraph"/>
              <w:ind w:left="744"/>
              <w:contextualSpacing/>
              <w:jc w:val="both"/>
              <w:rPr>
                <w:rFonts w:ascii="Book Antiqua" w:hAnsi="Book Antiqua" w:cs="Arial"/>
                <w:b/>
                <w:bCs/>
                <w:sz w:val="10"/>
                <w:szCs w:val="10"/>
              </w:rPr>
            </w:pPr>
          </w:p>
          <w:p w14:paraId="518F713D" w14:textId="2AD3507B" w:rsidR="00FE76E2" w:rsidRPr="00F37EC1" w:rsidRDefault="00FE76E2" w:rsidP="00DC2571">
            <w:pPr>
              <w:pStyle w:val="ListParagraph"/>
              <w:numPr>
                <w:ilvl w:val="0"/>
                <w:numId w:val="15"/>
              </w:numPr>
              <w:ind w:left="744" w:hanging="384"/>
              <w:contextualSpacing/>
              <w:jc w:val="both"/>
              <w:rPr>
                <w:rFonts w:ascii="Book Antiqua" w:hAnsi="Book Antiqua" w:cs="Arial"/>
                <w:b/>
                <w:bCs/>
                <w:sz w:val="20"/>
                <w:szCs w:val="20"/>
              </w:rPr>
            </w:pPr>
            <w:r w:rsidRPr="00F37EC1">
              <w:rPr>
                <w:rFonts w:ascii="Book Antiqua" w:hAnsi="Book Antiqua" w:cs="Arial"/>
                <w:b/>
                <w:bCs/>
                <w:sz w:val="20"/>
                <w:szCs w:val="20"/>
              </w:rPr>
              <w:t xml:space="preserve">Based on the rates of that item available in other Contracts/LOAs: For this purpose, average of rates of that item available in other awards placed during last 02 years for the same region, after suitable extrapolation, wherever required, to bring it to current </w:t>
            </w:r>
            <w:r w:rsidRPr="00F37EC1">
              <w:rPr>
                <w:rFonts w:ascii="Book Antiqua" w:hAnsi="Book Antiqua" w:cs="Arial"/>
                <w:b/>
                <w:bCs/>
                <w:sz w:val="20"/>
                <w:szCs w:val="20"/>
              </w:rPr>
              <w:lastRenderedPageBreak/>
              <w:t>level and after effecting price adjustment, if any, required on account of mismatch of specifications may be used.</w:t>
            </w:r>
          </w:p>
          <w:p w14:paraId="63389BC0" w14:textId="77777777" w:rsidR="00DC2571" w:rsidRPr="00F37EC1" w:rsidRDefault="00DC2571" w:rsidP="00DC2571">
            <w:pPr>
              <w:pStyle w:val="ListParagraph"/>
              <w:ind w:left="744"/>
              <w:contextualSpacing/>
              <w:jc w:val="both"/>
              <w:rPr>
                <w:rFonts w:ascii="Book Antiqua" w:hAnsi="Book Antiqua" w:cs="Arial"/>
                <w:b/>
                <w:bCs/>
                <w:sz w:val="12"/>
                <w:szCs w:val="12"/>
              </w:rPr>
            </w:pPr>
          </w:p>
          <w:p w14:paraId="06F81245" w14:textId="38BDC4ED" w:rsidR="00FE76E2" w:rsidRPr="00F37EC1" w:rsidRDefault="00FE76E2" w:rsidP="00DC2571">
            <w:pPr>
              <w:pStyle w:val="ListParagraph"/>
              <w:numPr>
                <w:ilvl w:val="0"/>
                <w:numId w:val="15"/>
              </w:numPr>
              <w:spacing w:after="160"/>
              <w:ind w:left="744" w:hanging="384"/>
              <w:contextualSpacing/>
              <w:jc w:val="both"/>
              <w:rPr>
                <w:rFonts w:ascii="Book Antiqua" w:hAnsi="Book Antiqua" w:cs="Arial"/>
                <w:b/>
                <w:bCs/>
                <w:sz w:val="20"/>
                <w:szCs w:val="20"/>
              </w:rPr>
            </w:pPr>
            <w:r w:rsidRPr="00F37EC1">
              <w:rPr>
                <w:rFonts w:ascii="Book Antiqua" w:hAnsi="Book Antiqua" w:cs="Arial"/>
                <w:b/>
                <w:bCs/>
                <w:sz w:val="20"/>
                <w:szCs w:val="20"/>
              </w:rPr>
              <w:t>Rate(s) established from the lowest budgetary quotation from various manufacturers/suppliers (minimum three nos.) plus 15% to cover Contractor’s profit and overhead.</w:t>
            </w:r>
          </w:p>
          <w:p w14:paraId="6279D228" w14:textId="33B7EE78" w:rsidR="00FE76E2" w:rsidRPr="00F37EC1" w:rsidRDefault="00FE76E2" w:rsidP="00DC2571">
            <w:pPr>
              <w:ind w:left="40" w:hanging="40"/>
              <w:jc w:val="both"/>
              <w:rPr>
                <w:rFonts w:ascii="Book Antiqua" w:hAnsi="Book Antiqua" w:cs="Arial"/>
                <w:b/>
                <w:bCs/>
                <w:sz w:val="20"/>
                <w:szCs w:val="20"/>
              </w:rPr>
            </w:pPr>
            <w:r w:rsidRPr="00F37EC1">
              <w:rPr>
                <w:rFonts w:ascii="Book Antiqua" w:hAnsi="Book Antiqua" w:cs="Arial"/>
                <w:b/>
                <w:bCs/>
                <w:sz w:val="20"/>
                <w:szCs w:val="20"/>
              </w:rPr>
              <w:t xml:space="preserve">The finalization of new rates in certain cases may be based on the combination of more than one of the guidelines described at Para a) &amp; b) above. </w:t>
            </w:r>
          </w:p>
        </w:tc>
      </w:tr>
      <w:tr w:rsidR="00FE76E2" w:rsidRPr="00F37EC1" w14:paraId="76ADDE5E" w14:textId="77777777" w:rsidTr="009D1492">
        <w:tc>
          <w:tcPr>
            <w:tcW w:w="851" w:type="dxa"/>
          </w:tcPr>
          <w:p w14:paraId="6861930E" w14:textId="77777777" w:rsidR="00FE76E2" w:rsidRPr="00F37EC1" w:rsidRDefault="00FE76E2" w:rsidP="00FE76E2">
            <w:pPr>
              <w:numPr>
                <w:ilvl w:val="0"/>
                <w:numId w:val="1"/>
              </w:numPr>
              <w:jc w:val="center"/>
              <w:rPr>
                <w:rFonts w:ascii="Book Antiqua" w:hAnsi="Book Antiqua"/>
                <w:sz w:val="20"/>
                <w:szCs w:val="20"/>
              </w:rPr>
            </w:pPr>
          </w:p>
        </w:tc>
        <w:tc>
          <w:tcPr>
            <w:tcW w:w="1701" w:type="dxa"/>
          </w:tcPr>
          <w:p w14:paraId="02537E32" w14:textId="3CFC5CBA" w:rsidR="00FE76E2" w:rsidRPr="00F37EC1" w:rsidRDefault="00FE76E2" w:rsidP="00FE76E2">
            <w:pPr>
              <w:rPr>
                <w:rFonts w:ascii="Book Antiqua" w:hAnsi="Book Antiqua"/>
                <w:sz w:val="20"/>
                <w:szCs w:val="20"/>
              </w:rPr>
            </w:pPr>
            <w:r w:rsidRPr="00F37EC1">
              <w:rPr>
                <w:rFonts w:ascii="Book Antiqua" w:hAnsi="Book Antiqua" w:cs="Arial"/>
                <w:sz w:val="20"/>
                <w:szCs w:val="20"/>
                <w:u w:val="single"/>
              </w:rPr>
              <w:t>GCC 33.2.4.2</w:t>
            </w:r>
          </w:p>
        </w:tc>
        <w:tc>
          <w:tcPr>
            <w:tcW w:w="5953" w:type="dxa"/>
          </w:tcPr>
          <w:p w14:paraId="6D1BEB15" w14:textId="77777777" w:rsidR="009B7045" w:rsidRPr="00F37EC1" w:rsidRDefault="009B7045" w:rsidP="009B7045">
            <w:pPr>
              <w:autoSpaceDE w:val="0"/>
              <w:autoSpaceDN w:val="0"/>
              <w:adjustRightInd w:val="0"/>
              <w:jc w:val="both"/>
              <w:rPr>
                <w:rFonts w:ascii="Book Antiqua" w:hAnsi="Book Antiqua" w:cs="Arial"/>
                <w:sz w:val="20"/>
                <w:szCs w:val="20"/>
              </w:rPr>
            </w:pPr>
            <w:r w:rsidRPr="00F37EC1">
              <w:rPr>
                <w:rFonts w:ascii="Book Antiqua" w:hAnsi="Book Antiqua" w:cs="Arial"/>
                <w:sz w:val="20"/>
                <w:szCs w:val="20"/>
              </w:rPr>
              <w:t>…………………………………………</w:t>
            </w:r>
          </w:p>
          <w:p w14:paraId="581CEC2D" w14:textId="63168401" w:rsidR="00FE76E2" w:rsidRPr="00F37EC1" w:rsidRDefault="009B7045" w:rsidP="009B7045">
            <w:pPr>
              <w:pStyle w:val="BodyTextIndent2"/>
              <w:ind w:left="431" w:hanging="425"/>
              <w:rPr>
                <w:rFonts w:ascii="Book Antiqua" w:hAnsi="Book Antiqua" w:cs="Arial"/>
                <w:color w:val="0000FF"/>
                <w:sz w:val="20"/>
                <w:szCs w:val="20"/>
                <w:u w:val="single"/>
              </w:rPr>
            </w:pPr>
            <w:r w:rsidRPr="00F37EC1">
              <w:rPr>
                <w:rFonts w:ascii="Book Antiqua" w:hAnsi="Book Antiqua" w:cs="Arial"/>
                <w:sz w:val="20"/>
                <w:szCs w:val="20"/>
              </w:rPr>
              <w:t>…………………………………………</w:t>
            </w:r>
          </w:p>
        </w:tc>
        <w:tc>
          <w:tcPr>
            <w:tcW w:w="5985" w:type="dxa"/>
          </w:tcPr>
          <w:p w14:paraId="387E3140" w14:textId="77777777" w:rsidR="00FE76E2" w:rsidRPr="00F37EC1" w:rsidRDefault="00FE76E2" w:rsidP="00FE76E2">
            <w:pPr>
              <w:jc w:val="both"/>
              <w:rPr>
                <w:rFonts w:ascii="Book Antiqua" w:hAnsi="Book Antiqua" w:cs="Arial"/>
                <w:b/>
                <w:bCs/>
                <w:sz w:val="20"/>
                <w:szCs w:val="20"/>
                <w:u w:val="single"/>
              </w:rPr>
            </w:pPr>
            <w:r w:rsidRPr="00F37EC1">
              <w:rPr>
                <w:rFonts w:ascii="Book Antiqua" w:hAnsi="Book Antiqua" w:cs="Arial"/>
                <w:b/>
                <w:bCs/>
                <w:sz w:val="20"/>
                <w:szCs w:val="20"/>
                <w:u w:val="single"/>
              </w:rPr>
              <w:t>For Substitute items:</w:t>
            </w:r>
          </w:p>
          <w:p w14:paraId="5C342A62" w14:textId="77777777" w:rsidR="00FE76E2" w:rsidRPr="00F37EC1" w:rsidRDefault="00FE76E2" w:rsidP="00FE76E2">
            <w:pPr>
              <w:jc w:val="both"/>
              <w:rPr>
                <w:rFonts w:ascii="Book Antiqua" w:hAnsi="Book Antiqua" w:cs="Arial"/>
                <w:b/>
                <w:bCs/>
                <w:sz w:val="10"/>
                <w:szCs w:val="10"/>
                <w:u w:val="single"/>
              </w:rPr>
            </w:pPr>
          </w:p>
          <w:p w14:paraId="584ACC0A" w14:textId="77777777" w:rsidR="00FE76E2" w:rsidRPr="00F37EC1" w:rsidRDefault="00FE76E2" w:rsidP="00F571CA">
            <w:pPr>
              <w:jc w:val="both"/>
              <w:rPr>
                <w:rFonts w:ascii="Book Antiqua" w:hAnsi="Book Antiqua" w:cs="Arial"/>
                <w:b/>
                <w:bCs/>
                <w:sz w:val="20"/>
                <w:szCs w:val="20"/>
              </w:rPr>
            </w:pPr>
            <w:r w:rsidRPr="00F37EC1">
              <w:rPr>
                <w:rFonts w:ascii="Book Antiqua" w:hAnsi="Book Antiqua" w:cs="Arial"/>
                <w:b/>
                <w:bCs/>
                <w:sz w:val="20"/>
                <w:szCs w:val="20"/>
              </w:rPr>
              <w:t xml:space="preserve">For arriving at the rate for Substitute item, the rate for the Existing item (to be substituted) and Substitute item shall be arrived in the similar manner as stipulated at para GCC 33.2.4.1 b) above. </w:t>
            </w:r>
          </w:p>
          <w:p w14:paraId="48827EB0" w14:textId="77777777" w:rsidR="00FE76E2" w:rsidRPr="00F37EC1" w:rsidRDefault="00FE76E2" w:rsidP="00FE76E2">
            <w:pPr>
              <w:ind w:left="40" w:hanging="40"/>
              <w:jc w:val="both"/>
              <w:rPr>
                <w:rFonts w:ascii="Book Antiqua" w:hAnsi="Book Antiqua" w:cs="Arial"/>
                <w:b/>
                <w:bCs/>
                <w:sz w:val="10"/>
                <w:szCs w:val="10"/>
              </w:rPr>
            </w:pPr>
          </w:p>
          <w:p w14:paraId="514304B9" w14:textId="77777777" w:rsidR="00FE76E2" w:rsidRPr="00F37EC1" w:rsidRDefault="00FE76E2" w:rsidP="00F571CA">
            <w:pPr>
              <w:ind w:left="319" w:hanging="319"/>
              <w:jc w:val="both"/>
              <w:rPr>
                <w:rFonts w:ascii="Book Antiqua" w:hAnsi="Book Antiqua" w:cs="Arial"/>
                <w:b/>
                <w:bCs/>
                <w:sz w:val="20"/>
                <w:szCs w:val="20"/>
              </w:rPr>
            </w:pPr>
            <w:r w:rsidRPr="00F37EC1">
              <w:rPr>
                <w:rFonts w:ascii="Book Antiqua" w:hAnsi="Book Antiqua" w:cs="Arial"/>
                <w:b/>
                <w:bCs/>
                <w:sz w:val="20"/>
                <w:szCs w:val="20"/>
              </w:rPr>
              <w:t xml:space="preserve">(a) If the arrived rate for the Substitute item so determined is more than the arrived rate of the Existing item (to be substituted), the rate payable to the Contractor for the Substitute item shall be the rate for the Existing item (to be substituted) as per Contract so increased to the extent of difference between the arrived rates of Substitute item and the Existing item (to be substituted). </w:t>
            </w:r>
          </w:p>
          <w:p w14:paraId="1318FE6F" w14:textId="77777777" w:rsidR="00FE76E2" w:rsidRPr="00F37EC1" w:rsidRDefault="00FE76E2" w:rsidP="00FE76E2">
            <w:pPr>
              <w:ind w:left="40" w:hanging="40"/>
              <w:jc w:val="both"/>
              <w:rPr>
                <w:rFonts w:ascii="Book Antiqua" w:hAnsi="Book Antiqua" w:cs="Arial"/>
                <w:b/>
                <w:bCs/>
                <w:sz w:val="8"/>
                <w:szCs w:val="8"/>
              </w:rPr>
            </w:pPr>
          </w:p>
          <w:p w14:paraId="40E597E7" w14:textId="77777777" w:rsidR="00FE76E2" w:rsidRPr="00F37EC1" w:rsidRDefault="00FE76E2" w:rsidP="00F571CA">
            <w:pPr>
              <w:ind w:left="319" w:hanging="319"/>
              <w:jc w:val="both"/>
              <w:rPr>
                <w:rFonts w:ascii="Book Antiqua" w:hAnsi="Book Antiqua" w:cs="Arial"/>
                <w:b/>
                <w:bCs/>
                <w:sz w:val="20"/>
                <w:szCs w:val="20"/>
              </w:rPr>
            </w:pPr>
            <w:r w:rsidRPr="00F37EC1">
              <w:rPr>
                <w:rFonts w:ascii="Book Antiqua" w:hAnsi="Book Antiqua" w:cs="Arial"/>
                <w:b/>
                <w:bCs/>
                <w:sz w:val="20"/>
                <w:szCs w:val="20"/>
              </w:rPr>
              <w:t>(b) If the arrived rate for the Substitute item so determined is less than the arrived rate of the Existing item (to be substituted), the rate payable to the Contractor for the Substitute item shall be the rate for the Existing item (to be substituted) as per Contract so decreased to the extent of difference between the arrived rates of Substitute item and the Existing item (to be substituted).</w:t>
            </w:r>
          </w:p>
          <w:p w14:paraId="689D5409" w14:textId="77777777" w:rsidR="00FE76E2" w:rsidRPr="00F37EC1" w:rsidRDefault="00FE76E2" w:rsidP="00FE76E2">
            <w:pPr>
              <w:autoSpaceDE w:val="0"/>
              <w:autoSpaceDN w:val="0"/>
              <w:adjustRightInd w:val="0"/>
              <w:jc w:val="both"/>
              <w:rPr>
                <w:rFonts w:ascii="Book Antiqua" w:hAnsi="Book Antiqua" w:cs="Arial"/>
                <w:b/>
                <w:bCs/>
                <w:sz w:val="6"/>
                <w:szCs w:val="6"/>
              </w:rPr>
            </w:pPr>
          </w:p>
        </w:tc>
      </w:tr>
      <w:tr w:rsidR="00FE76E2" w:rsidRPr="00F37EC1" w14:paraId="17989D4F" w14:textId="77777777" w:rsidTr="009D1492">
        <w:tc>
          <w:tcPr>
            <w:tcW w:w="851" w:type="dxa"/>
          </w:tcPr>
          <w:p w14:paraId="0738BB15" w14:textId="77777777" w:rsidR="00FE76E2" w:rsidRPr="00F37EC1" w:rsidRDefault="00FE76E2" w:rsidP="00FE76E2">
            <w:pPr>
              <w:numPr>
                <w:ilvl w:val="0"/>
                <w:numId w:val="1"/>
              </w:numPr>
              <w:jc w:val="center"/>
              <w:rPr>
                <w:rFonts w:ascii="Book Antiqua" w:hAnsi="Book Antiqua"/>
                <w:sz w:val="20"/>
                <w:szCs w:val="20"/>
              </w:rPr>
            </w:pPr>
          </w:p>
        </w:tc>
        <w:tc>
          <w:tcPr>
            <w:tcW w:w="1701" w:type="dxa"/>
          </w:tcPr>
          <w:p w14:paraId="266DBCB8" w14:textId="43015FDF" w:rsidR="00FE76E2" w:rsidRPr="00F37EC1" w:rsidRDefault="00FE76E2" w:rsidP="00FE76E2">
            <w:pPr>
              <w:rPr>
                <w:rFonts w:ascii="Book Antiqua" w:hAnsi="Book Antiqua"/>
                <w:sz w:val="20"/>
                <w:szCs w:val="20"/>
              </w:rPr>
            </w:pPr>
            <w:r w:rsidRPr="00F37EC1">
              <w:rPr>
                <w:rFonts w:ascii="Book Antiqua" w:hAnsi="Book Antiqua" w:cs="Arial"/>
                <w:sz w:val="20"/>
                <w:szCs w:val="20"/>
                <w:u w:val="single"/>
              </w:rPr>
              <w:t>GCC 33.2.4.3</w:t>
            </w:r>
          </w:p>
        </w:tc>
        <w:tc>
          <w:tcPr>
            <w:tcW w:w="5953" w:type="dxa"/>
          </w:tcPr>
          <w:p w14:paraId="23CE38FC" w14:textId="77777777" w:rsidR="009B7045" w:rsidRPr="00F37EC1" w:rsidRDefault="009B7045" w:rsidP="009B7045">
            <w:pPr>
              <w:autoSpaceDE w:val="0"/>
              <w:autoSpaceDN w:val="0"/>
              <w:adjustRightInd w:val="0"/>
              <w:jc w:val="both"/>
              <w:rPr>
                <w:rFonts w:ascii="Book Antiqua" w:hAnsi="Book Antiqua" w:cs="Arial"/>
                <w:sz w:val="20"/>
                <w:szCs w:val="20"/>
              </w:rPr>
            </w:pPr>
            <w:r w:rsidRPr="00F37EC1">
              <w:rPr>
                <w:rFonts w:ascii="Book Antiqua" w:hAnsi="Book Antiqua" w:cs="Arial"/>
                <w:sz w:val="20"/>
                <w:szCs w:val="20"/>
              </w:rPr>
              <w:t>…………………………………………</w:t>
            </w:r>
          </w:p>
          <w:p w14:paraId="5AED9923" w14:textId="396CDD2F" w:rsidR="00FE76E2" w:rsidRPr="00F37EC1" w:rsidRDefault="009B7045" w:rsidP="009B7045">
            <w:pPr>
              <w:autoSpaceDE w:val="0"/>
              <w:autoSpaceDN w:val="0"/>
              <w:adjustRightInd w:val="0"/>
              <w:jc w:val="both"/>
              <w:rPr>
                <w:rFonts w:ascii="Book Antiqua" w:hAnsi="Book Antiqua" w:cs="Arial"/>
                <w:color w:val="0000FF"/>
                <w:sz w:val="20"/>
                <w:szCs w:val="20"/>
                <w:u w:val="single"/>
              </w:rPr>
            </w:pPr>
            <w:r w:rsidRPr="00F37EC1">
              <w:rPr>
                <w:rFonts w:ascii="Book Antiqua" w:hAnsi="Book Antiqua" w:cs="Arial"/>
                <w:sz w:val="20"/>
                <w:szCs w:val="20"/>
              </w:rPr>
              <w:t>…………………………………………</w:t>
            </w:r>
          </w:p>
        </w:tc>
        <w:tc>
          <w:tcPr>
            <w:tcW w:w="5985" w:type="dxa"/>
          </w:tcPr>
          <w:p w14:paraId="26C7B785" w14:textId="77777777" w:rsidR="00FE76E2" w:rsidRPr="00F37EC1" w:rsidRDefault="00FE76E2" w:rsidP="00FE76E2">
            <w:pPr>
              <w:ind w:left="40" w:hanging="40"/>
              <w:jc w:val="both"/>
              <w:rPr>
                <w:rFonts w:ascii="Book Antiqua" w:hAnsi="Book Antiqua" w:cs="Arial"/>
                <w:b/>
                <w:bCs/>
                <w:sz w:val="20"/>
                <w:szCs w:val="20"/>
                <w:lang w:val="en-IN"/>
              </w:rPr>
            </w:pPr>
            <w:r w:rsidRPr="00F37EC1">
              <w:rPr>
                <w:rFonts w:ascii="Book Antiqua" w:hAnsi="Book Antiqua" w:cs="Arial"/>
                <w:b/>
                <w:bCs/>
                <w:sz w:val="20"/>
                <w:szCs w:val="20"/>
              </w:rPr>
              <w:t xml:space="preserve"> Based on the agreed rates for valuation of the change as above and all matters therein related to the change, the Employer shall, if it intends to proceed with the Change, issue the Contractor with a Change Order.</w:t>
            </w:r>
          </w:p>
          <w:p w14:paraId="6818B9B1" w14:textId="77777777" w:rsidR="00FE76E2" w:rsidRPr="00F37EC1" w:rsidRDefault="00FE76E2" w:rsidP="00FE76E2">
            <w:pPr>
              <w:autoSpaceDE w:val="0"/>
              <w:autoSpaceDN w:val="0"/>
              <w:adjustRightInd w:val="0"/>
              <w:jc w:val="both"/>
              <w:rPr>
                <w:rFonts w:ascii="Book Antiqua" w:hAnsi="Book Antiqua" w:cs="Arial"/>
                <w:b/>
                <w:bCs/>
                <w:sz w:val="10"/>
                <w:szCs w:val="10"/>
              </w:rPr>
            </w:pPr>
          </w:p>
        </w:tc>
      </w:tr>
      <w:tr w:rsidR="00FE76E2" w:rsidRPr="00F37EC1" w14:paraId="1A02808B" w14:textId="77777777" w:rsidTr="009D1492">
        <w:tc>
          <w:tcPr>
            <w:tcW w:w="851" w:type="dxa"/>
          </w:tcPr>
          <w:p w14:paraId="380B0DC2" w14:textId="77777777" w:rsidR="00FE76E2" w:rsidRPr="00F37EC1" w:rsidRDefault="00FE76E2" w:rsidP="00FE76E2">
            <w:pPr>
              <w:numPr>
                <w:ilvl w:val="0"/>
                <w:numId w:val="1"/>
              </w:numPr>
              <w:jc w:val="center"/>
              <w:rPr>
                <w:rFonts w:ascii="Book Antiqua" w:hAnsi="Book Antiqua"/>
                <w:sz w:val="20"/>
                <w:szCs w:val="20"/>
              </w:rPr>
            </w:pPr>
          </w:p>
        </w:tc>
        <w:tc>
          <w:tcPr>
            <w:tcW w:w="1701" w:type="dxa"/>
          </w:tcPr>
          <w:p w14:paraId="1B1B8E8A" w14:textId="56D8240F" w:rsidR="00FE76E2" w:rsidRPr="00F37EC1" w:rsidRDefault="00FE76E2" w:rsidP="00FE76E2">
            <w:pPr>
              <w:rPr>
                <w:rFonts w:ascii="Book Antiqua" w:hAnsi="Book Antiqua" w:cs="Arial"/>
                <w:sz w:val="20"/>
                <w:szCs w:val="20"/>
              </w:rPr>
            </w:pPr>
            <w:r w:rsidRPr="00F37EC1">
              <w:rPr>
                <w:rFonts w:ascii="Book Antiqua" w:hAnsi="Book Antiqua" w:cs="Arial"/>
                <w:sz w:val="20"/>
                <w:szCs w:val="20"/>
              </w:rPr>
              <w:t>GCC 33.2.4.4</w:t>
            </w:r>
          </w:p>
        </w:tc>
        <w:tc>
          <w:tcPr>
            <w:tcW w:w="5953" w:type="dxa"/>
          </w:tcPr>
          <w:p w14:paraId="669FA832" w14:textId="77777777" w:rsidR="009B7045" w:rsidRPr="00F37EC1" w:rsidRDefault="009B7045" w:rsidP="009B7045">
            <w:pPr>
              <w:autoSpaceDE w:val="0"/>
              <w:autoSpaceDN w:val="0"/>
              <w:adjustRightInd w:val="0"/>
              <w:jc w:val="both"/>
              <w:rPr>
                <w:rFonts w:ascii="Book Antiqua" w:hAnsi="Book Antiqua" w:cs="Arial"/>
                <w:sz w:val="20"/>
                <w:szCs w:val="20"/>
              </w:rPr>
            </w:pPr>
            <w:r w:rsidRPr="00F37EC1">
              <w:rPr>
                <w:rFonts w:ascii="Book Antiqua" w:hAnsi="Book Antiqua" w:cs="Arial"/>
                <w:sz w:val="20"/>
                <w:szCs w:val="20"/>
              </w:rPr>
              <w:t>…………………………………………</w:t>
            </w:r>
          </w:p>
          <w:p w14:paraId="0B380D6B" w14:textId="160483D2" w:rsidR="00FE76E2" w:rsidRPr="00F37EC1" w:rsidRDefault="009B7045" w:rsidP="009B7045">
            <w:pPr>
              <w:autoSpaceDE w:val="0"/>
              <w:autoSpaceDN w:val="0"/>
              <w:adjustRightInd w:val="0"/>
              <w:ind w:left="715" w:hanging="715"/>
              <w:jc w:val="both"/>
              <w:rPr>
                <w:rFonts w:ascii="Book Antiqua" w:hAnsi="Book Antiqua" w:cs="Arial"/>
                <w:sz w:val="20"/>
                <w:szCs w:val="20"/>
              </w:rPr>
            </w:pPr>
            <w:r w:rsidRPr="00F37EC1">
              <w:rPr>
                <w:rFonts w:ascii="Book Antiqua" w:hAnsi="Book Antiqua" w:cs="Arial"/>
                <w:sz w:val="20"/>
                <w:szCs w:val="20"/>
              </w:rPr>
              <w:t>…………………………………………</w:t>
            </w:r>
          </w:p>
        </w:tc>
        <w:tc>
          <w:tcPr>
            <w:tcW w:w="5985" w:type="dxa"/>
          </w:tcPr>
          <w:p w14:paraId="006767B7" w14:textId="161BD34F" w:rsidR="00FE76E2" w:rsidRPr="00F37EC1" w:rsidRDefault="00FE76E2" w:rsidP="00F571CA">
            <w:pPr>
              <w:ind w:left="40" w:hanging="40"/>
              <w:jc w:val="both"/>
              <w:rPr>
                <w:rFonts w:ascii="Book Antiqua" w:hAnsi="Book Antiqua" w:cs="Arial"/>
                <w:b/>
                <w:bCs/>
                <w:sz w:val="20"/>
                <w:szCs w:val="20"/>
              </w:rPr>
            </w:pPr>
            <w:r w:rsidRPr="00F37EC1">
              <w:rPr>
                <w:rFonts w:ascii="Book Antiqua" w:hAnsi="Book Antiqua" w:cs="Arial"/>
                <w:b/>
                <w:bCs/>
                <w:sz w:val="20"/>
                <w:szCs w:val="20"/>
              </w:rPr>
              <w:t xml:space="preserve">In case the rate for a </w:t>
            </w:r>
            <w:proofErr w:type="gramStart"/>
            <w:r w:rsidRPr="00F37EC1">
              <w:rPr>
                <w:rFonts w:ascii="Book Antiqua" w:hAnsi="Book Antiqua" w:cs="Arial"/>
                <w:b/>
                <w:bCs/>
                <w:sz w:val="20"/>
                <w:szCs w:val="20"/>
              </w:rPr>
              <w:t>New</w:t>
            </w:r>
            <w:proofErr w:type="gramEnd"/>
            <w:r w:rsidRPr="00F37EC1">
              <w:rPr>
                <w:rFonts w:ascii="Book Antiqua" w:hAnsi="Book Antiqua" w:cs="Arial"/>
                <w:b/>
                <w:bCs/>
                <w:sz w:val="20"/>
                <w:szCs w:val="20"/>
              </w:rPr>
              <w:t xml:space="preserve"> item is finalized on the basis of similar item available in the Contract as per GCC 33.2.4.1 a) above, such rate shall be subject to further Price adjustment as per Appendix-2 to the Contract Agreement, as applicable, to the Contract item based on which the rate has been arrived at. However, for all other cases, the rate so finalized shall not be subject to any further adjustment as per Appendix-2 to the Contract Agreement.</w:t>
            </w:r>
          </w:p>
        </w:tc>
      </w:tr>
    </w:tbl>
    <w:p w14:paraId="3466491D" w14:textId="73BC326B" w:rsidR="00BE6AA5" w:rsidRPr="00F37EC1" w:rsidRDefault="00BE6AA5" w:rsidP="00122425">
      <w:pPr>
        <w:rPr>
          <w:rFonts w:ascii="Book Antiqua" w:hAnsi="Book Antiqua"/>
          <w:i/>
          <w:iCs/>
          <w:sz w:val="20"/>
          <w:szCs w:val="20"/>
        </w:rPr>
      </w:pPr>
    </w:p>
    <w:sectPr w:rsidR="00BE6AA5" w:rsidRPr="00F37EC1" w:rsidSect="00122425">
      <w:headerReference w:type="default" r:id="rId11"/>
      <w:footerReference w:type="default" r:id="rId12"/>
      <w:pgSz w:w="16834" w:h="11909" w:orient="landscape" w:code="9"/>
      <w:pgMar w:top="2410" w:right="1174" w:bottom="1418" w:left="1260" w:header="84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57478" w14:textId="77777777" w:rsidR="00E826D9" w:rsidRDefault="00E826D9">
      <w:r>
        <w:separator/>
      </w:r>
    </w:p>
  </w:endnote>
  <w:endnote w:type="continuationSeparator" w:id="0">
    <w:p w14:paraId="5396C9E7" w14:textId="77777777" w:rsidR="00E826D9" w:rsidRDefault="00E826D9">
      <w:r>
        <w:continuationSeparator/>
      </w:r>
    </w:p>
  </w:endnote>
  <w:endnote w:type="continuationNotice" w:id="1">
    <w:p w14:paraId="705CA159" w14:textId="77777777" w:rsidR="00E826D9" w:rsidRDefault="00E82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048B" w14:textId="435269A5" w:rsidR="00D664C0" w:rsidRDefault="00166E0C" w:rsidP="00166E0C">
    <w:pPr>
      <w:jc w:val="center"/>
    </w:pP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Pr>
        <w:rFonts w:ascii="Aptos" w:hAnsi="Aptos"/>
        <w:i/>
        <w:iCs/>
        <w:sz w:val="20"/>
        <w:szCs w:val="20"/>
      </w:rPr>
      <w:tab/>
    </w:r>
    <w:r w:rsidR="006926D2">
      <w:fldChar w:fldCharType="begin"/>
    </w:r>
    <w:r w:rsidR="006926D2">
      <w:instrText xml:space="preserve"> PAGE   \* MERGEFORMAT </w:instrText>
    </w:r>
    <w:r w:rsidR="006926D2">
      <w:fldChar w:fldCharType="separate"/>
    </w:r>
    <w:r w:rsidR="003A40F3" w:rsidRPr="003A40F3">
      <w:rPr>
        <w:b/>
        <w:noProof/>
      </w:rPr>
      <w:t>4</w:t>
    </w:r>
    <w:r w:rsidR="006926D2">
      <w:fldChar w:fldCharType="end"/>
    </w:r>
    <w:r w:rsidR="006926D2">
      <w:rPr>
        <w:b/>
      </w:rPr>
      <w:t xml:space="preserve"> </w:t>
    </w:r>
    <w:r w:rsidR="006926D2">
      <w:t>|</w:t>
    </w:r>
    <w:r w:rsidR="006926D2">
      <w:rPr>
        <w:b/>
      </w:rPr>
      <w:t xml:space="preserve"> </w:t>
    </w:r>
    <w:r w:rsidR="006926D2">
      <w:rPr>
        <w:color w:val="7F7F7F"/>
        <w:spacing w:val="60"/>
      </w:rPr>
      <w:t>Page</w:t>
    </w:r>
  </w:p>
  <w:p w14:paraId="52842FD2" w14:textId="77777777" w:rsidR="00D664C0" w:rsidRDefault="00D664C0">
    <w:pPr>
      <w:pStyle w:val="Footer"/>
      <w:tabs>
        <w:tab w:val="clear" w:pos="8640"/>
        <w:tab w:val="right" w:pos="8523"/>
      </w:tabs>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4F1C4" w14:textId="77777777" w:rsidR="00E826D9" w:rsidRDefault="00E826D9">
      <w:r>
        <w:separator/>
      </w:r>
    </w:p>
  </w:footnote>
  <w:footnote w:type="continuationSeparator" w:id="0">
    <w:p w14:paraId="6EAAC5FF" w14:textId="77777777" w:rsidR="00E826D9" w:rsidRDefault="00E826D9">
      <w:r>
        <w:continuationSeparator/>
      </w:r>
    </w:p>
  </w:footnote>
  <w:footnote w:type="continuationNotice" w:id="1">
    <w:p w14:paraId="086B5F34" w14:textId="77777777" w:rsidR="00E826D9" w:rsidRDefault="00E82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EC4EA" w14:textId="408C2C5A" w:rsidR="00F37EC1" w:rsidRPr="00F37EC1" w:rsidRDefault="00F37EC1" w:rsidP="00947C52">
    <w:pPr>
      <w:pStyle w:val="Header"/>
      <w:jc w:val="both"/>
      <w:rPr>
        <w:sz w:val="20"/>
        <w:szCs w:val="20"/>
      </w:rPr>
    </w:pPr>
    <w:r w:rsidRPr="00F37EC1">
      <w:rPr>
        <w:rFonts w:ascii="Book Antiqua" w:hAnsi="Book Antiqua"/>
        <w:b/>
        <w:bCs/>
        <w:sz w:val="20"/>
        <w:szCs w:val="20"/>
      </w:rPr>
      <w:t>Amendment No-I</w:t>
    </w:r>
    <w:r w:rsidRPr="00F37EC1">
      <w:rPr>
        <w:rFonts w:ascii="Book Antiqua" w:hAnsi="Book Antiqua"/>
        <w:b/>
        <w:bCs/>
        <w:sz w:val="20"/>
        <w:szCs w:val="20"/>
      </w:rPr>
      <w:t>I</w:t>
    </w:r>
    <w:r w:rsidRPr="00F37EC1">
      <w:rPr>
        <w:rFonts w:ascii="Book Antiqua" w:hAnsi="Book Antiqua"/>
        <w:b/>
        <w:bCs/>
        <w:sz w:val="20"/>
        <w:szCs w:val="20"/>
      </w:rPr>
      <w:t xml:space="preserve">I dated </w:t>
    </w:r>
    <w:r>
      <w:rPr>
        <w:rFonts w:ascii="Book Antiqua" w:hAnsi="Book Antiqua"/>
        <w:b/>
        <w:bCs/>
        <w:sz w:val="20"/>
        <w:szCs w:val="20"/>
      </w:rPr>
      <w:t>20</w:t>
    </w:r>
    <w:r w:rsidRPr="00F37EC1">
      <w:rPr>
        <w:rFonts w:ascii="Book Antiqua" w:hAnsi="Book Antiqua"/>
        <w:b/>
        <w:bCs/>
        <w:sz w:val="20"/>
        <w:szCs w:val="20"/>
      </w:rPr>
      <w:t xml:space="preserve">.09.2024 to Bidding Documents for </w:t>
    </w:r>
    <w:r w:rsidRPr="00F37EC1">
      <w:rPr>
        <w:rFonts w:ascii="Book Antiqua" w:hAnsi="Book Antiqua" w:cs="Arial"/>
        <w:b/>
        <w:bCs/>
        <w:sz w:val="20"/>
        <w:szCs w:val="20"/>
        <w:u w:val="single"/>
      </w:rPr>
      <w:t>400kV AIS Substation Package SS-134</w:t>
    </w:r>
    <w:r w:rsidRPr="00F37EC1">
      <w:rPr>
        <w:rFonts w:ascii="Book Antiqua" w:hAnsi="Book Antiqua" w:cs="Arial"/>
        <w:b/>
        <w:bCs/>
        <w:sz w:val="20"/>
        <w:szCs w:val="20"/>
      </w:rPr>
      <w:t xml:space="preserve"> </w:t>
    </w:r>
    <w:r w:rsidRPr="00F37EC1">
      <w:rPr>
        <w:rFonts w:ascii="Book Antiqua" w:hAnsi="Book Antiqua" w:cs="Arial"/>
        <w:sz w:val="20"/>
        <w:szCs w:val="20"/>
      </w:rPr>
      <w:t xml:space="preserve">for a)Augmentation of Transformation capacity at 400/220kV Bassi (PG), b)Augmentation of Transformation capacity at 400/220kV  </w:t>
    </w:r>
    <w:proofErr w:type="spellStart"/>
    <w:r w:rsidRPr="00F37EC1">
      <w:rPr>
        <w:rFonts w:ascii="Book Antiqua" w:hAnsi="Book Antiqua" w:cs="Arial"/>
        <w:sz w:val="20"/>
        <w:szCs w:val="20"/>
      </w:rPr>
      <w:t>Malerkotla</w:t>
    </w:r>
    <w:proofErr w:type="spellEnd"/>
    <w:r w:rsidRPr="00F37EC1">
      <w:rPr>
        <w:rFonts w:ascii="Book Antiqua" w:hAnsi="Book Antiqua" w:cs="Arial"/>
        <w:sz w:val="20"/>
        <w:szCs w:val="20"/>
      </w:rPr>
      <w:t xml:space="preserve"> (PG), c)Implementation of 1 No of 400kV Line Bay at 765/400/220kV </w:t>
    </w:r>
    <w:proofErr w:type="spellStart"/>
    <w:r w:rsidRPr="00F37EC1">
      <w:rPr>
        <w:rFonts w:ascii="Book Antiqua" w:hAnsi="Book Antiqua" w:cs="Arial"/>
        <w:sz w:val="20"/>
        <w:szCs w:val="20"/>
      </w:rPr>
      <w:t>Bhadla</w:t>
    </w:r>
    <w:proofErr w:type="spellEnd"/>
    <w:r w:rsidRPr="00F37EC1">
      <w:rPr>
        <w:rFonts w:ascii="Book Antiqua" w:hAnsi="Book Antiqua" w:cs="Arial"/>
        <w:sz w:val="20"/>
        <w:szCs w:val="20"/>
      </w:rPr>
      <w:t xml:space="preserve">-III PS for Interconnection of M/s </w:t>
    </w:r>
    <w:proofErr w:type="spellStart"/>
    <w:r w:rsidRPr="00F37EC1">
      <w:rPr>
        <w:rFonts w:ascii="Book Antiqua" w:hAnsi="Book Antiqua" w:cs="Arial"/>
        <w:sz w:val="20"/>
        <w:szCs w:val="20"/>
      </w:rPr>
      <w:t>ReNew</w:t>
    </w:r>
    <w:proofErr w:type="spellEnd"/>
    <w:r w:rsidRPr="00F37EC1">
      <w:rPr>
        <w:rFonts w:ascii="Book Antiqua" w:hAnsi="Book Antiqua" w:cs="Arial"/>
        <w:sz w:val="20"/>
        <w:szCs w:val="20"/>
      </w:rPr>
      <w:t xml:space="preserve"> Solar (Shakti Six) Pvt Ltd, d)Upgradation of 400kV bay Equipment s at Maheshwaram (PG) GIS end, e)Upgradation of 400kV Bay equipment at Hyderabad (AIS) end, f)Upgradation of 400kV bay Equipment at </w:t>
    </w:r>
    <w:proofErr w:type="spellStart"/>
    <w:r w:rsidRPr="00F37EC1">
      <w:rPr>
        <w:rFonts w:ascii="Book Antiqua" w:hAnsi="Book Antiqua" w:cs="Arial"/>
        <w:sz w:val="20"/>
        <w:szCs w:val="20"/>
      </w:rPr>
      <w:t>Somanhalli</w:t>
    </w:r>
    <w:proofErr w:type="spellEnd"/>
    <w:r w:rsidRPr="00F37EC1">
      <w:rPr>
        <w:rFonts w:ascii="Book Antiqua" w:hAnsi="Book Antiqua" w:cs="Arial"/>
        <w:sz w:val="20"/>
        <w:szCs w:val="20"/>
      </w:rPr>
      <w:t xml:space="preserve"> end, g)Upgradation of 400kV Bay equipment at Bidadi (GIS) end. Specification No.: CC/NT/W-AIS/DOM/A00/24/11485</w:t>
    </w:r>
    <w:r w:rsidRPr="00F37EC1">
      <w:rPr>
        <w:sz w:val="20"/>
        <w:szCs w:val="20"/>
      </w:rPr>
      <w:tab/>
    </w:r>
  </w:p>
  <w:p w14:paraId="2D5D34E1" w14:textId="5E48AD57" w:rsidR="00947C52" w:rsidRPr="00947C52" w:rsidRDefault="00F37EC1" w:rsidP="00947C52">
    <w:pPr>
      <w:pStyle w:val="Header"/>
      <w:jc w:val="both"/>
      <w:rPr>
        <w:rFonts w:ascii="Aptos" w:hAnsi="Aptos" w:cs="Arial"/>
        <w:b/>
        <w:sz w:val="2"/>
        <w:szCs w:val="2"/>
        <w:lang w:val="en-GB"/>
      </w:rPr>
    </w:pPr>
    <w:r w:rsidRPr="009E72A4">
      <w:rPr>
        <w:sz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4BF0"/>
    <w:multiLevelType w:val="hybridMultilevel"/>
    <w:tmpl w:val="62BC3AC8"/>
    <w:lvl w:ilvl="0" w:tplc="3F34FC3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9A1599"/>
    <w:multiLevelType w:val="hybridMultilevel"/>
    <w:tmpl w:val="14AA271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104BAF"/>
    <w:multiLevelType w:val="hybridMultilevel"/>
    <w:tmpl w:val="8C8EAFB0"/>
    <w:lvl w:ilvl="0" w:tplc="19C2A91E">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2FE1B5D"/>
    <w:multiLevelType w:val="hybridMultilevel"/>
    <w:tmpl w:val="A5C2723E"/>
    <w:lvl w:ilvl="0" w:tplc="193EDA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E12A85B8">
      <w:start w:val="1"/>
      <w:numFmt w:val="upperLetter"/>
      <w:lvlText w:val="%3)"/>
      <w:lvlJc w:val="left"/>
      <w:pPr>
        <w:ind w:left="2700" w:hanging="360"/>
      </w:pPr>
      <w:rPr>
        <w:rFonts w:ascii="Arial" w:hAnsi="Arial" w:hint="default"/>
        <w:b/>
        <w:sz w:val="22"/>
      </w:rPr>
    </w:lvl>
    <w:lvl w:ilvl="3" w:tplc="3F34FC3E">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E435B"/>
    <w:multiLevelType w:val="hybridMultilevel"/>
    <w:tmpl w:val="7BEC7820"/>
    <w:lvl w:ilvl="0" w:tplc="4009000F">
      <w:start w:val="1"/>
      <w:numFmt w:val="decimal"/>
      <w:lvlText w:val="%1."/>
      <w:lvlJc w:val="left"/>
      <w:pPr>
        <w:ind w:left="360"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5" w15:restartNumberingAfterBreak="0">
    <w:nsid w:val="2CBB3267"/>
    <w:multiLevelType w:val="hybridMultilevel"/>
    <w:tmpl w:val="A3B285D4"/>
    <w:lvl w:ilvl="0" w:tplc="04090019">
      <w:start w:val="1"/>
      <w:numFmt w:val="lowerLetter"/>
      <w:lvlText w:val="%1."/>
      <w:lvlJc w:val="left"/>
      <w:pPr>
        <w:ind w:left="180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F445AC"/>
    <w:multiLevelType w:val="hybridMultilevel"/>
    <w:tmpl w:val="A20049D6"/>
    <w:lvl w:ilvl="0" w:tplc="100E4ECA">
      <w:start w:val="1"/>
      <w:numFmt w:val="lowerLetter"/>
      <w:pStyle w:val="DefaultParagraphFont1"/>
      <w:lvlText w:val="(%1)"/>
      <w:lvlJc w:val="left"/>
      <w:pPr>
        <w:tabs>
          <w:tab w:val="num" w:pos="3987"/>
        </w:tabs>
        <w:ind w:left="3987" w:hanging="567"/>
      </w:pPr>
      <w:rPr>
        <w:rFonts w:ascii="Aptos" w:hAnsi="Aptos" w:cs="Times New Roman" w:hint="default"/>
        <w:b w:val="0"/>
        <w:i w:val="0"/>
        <w:strike w:val="0"/>
        <w:dstrike w:val="0"/>
        <w:color w:val="auto"/>
        <w:sz w:val="20"/>
        <w:szCs w:val="20"/>
        <w:u w:val="none"/>
        <w:effect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7" w15:restartNumberingAfterBreak="0">
    <w:nsid w:val="2EAE7CE7"/>
    <w:multiLevelType w:val="hybridMultilevel"/>
    <w:tmpl w:val="9C62CDF2"/>
    <w:lvl w:ilvl="0" w:tplc="3ABEE2A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15:restartNumberingAfterBreak="0">
    <w:nsid w:val="3367352D"/>
    <w:multiLevelType w:val="hybridMultilevel"/>
    <w:tmpl w:val="97EE24F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58F3AF7"/>
    <w:multiLevelType w:val="hybridMultilevel"/>
    <w:tmpl w:val="819A586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AAE2EBD"/>
    <w:multiLevelType w:val="hybridMultilevel"/>
    <w:tmpl w:val="250CCB1C"/>
    <w:lvl w:ilvl="0" w:tplc="9A8C6280">
      <w:start w:val="1"/>
      <w:numFmt w:val="lowerRoman"/>
      <w:lvlText w:val="(%1)"/>
      <w:lvlJc w:val="left"/>
      <w:pPr>
        <w:ind w:left="1080" w:hanging="72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2223C0"/>
    <w:multiLevelType w:val="hybridMultilevel"/>
    <w:tmpl w:val="62BC3AC8"/>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369394A"/>
    <w:multiLevelType w:val="hybridMultilevel"/>
    <w:tmpl w:val="22B6063E"/>
    <w:lvl w:ilvl="0" w:tplc="373E9C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97A5BC6"/>
    <w:multiLevelType w:val="hybridMultilevel"/>
    <w:tmpl w:val="9C62CDF2"/>
    <w:lvl w:ilvl="0" w:tplc="3ABEE2A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15:restartNumberingAfterBreak="0">
    <w:nsid w:val="5E1645B7"/>
    <w:multiLevelType w:val="hybridMultilevel"/>
    <w:tmpl w:val="819A586C"/>
    <w:lvl w:ilvl="0" w:tplc="445E4D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4A5966"/>
    <w:multiLevelType w:val="hybridMultilevel"/>
    <w:tmpl w:val="3F121302"/>
    <w:lvl w:ilvl="0" w:tplc="904678F6">
      <w:start w:val="2"/>
      <w:numFmt w:val="lowerRoman"/>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93727911">
    <w:abstractNumId w:val="4"/>
  </w:num>
  <w:num w:numId="2" w16cid:durableId="1134955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4254446">
    <w:abstractNumId w:val="2"/>
  </w:num>
  <w:num w:numId="4" w16cid:durableId="903027342">
    <w:abstractNumId w:val="1"/>
  </w:num>
  <w:num w:numId="5" w16cid:durableId="563298820">
    <w:abstractNumId w:val="15"/>
  </w:num>
  <w:num w:numId="6" w16cid:durableId="1313095185">
    <w:abstractNumId w:val="14"/>
  </w:num>
  <w:num w:numId="7" w16cid:durableId="1290748729">
    <w:abstractNumId w:val="9"/>
  </w:num>
  <w:num w:numId="8" w16cid:durableId="292295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5664063">
    <w:abstractNumId w:val="0"/>
  </w:num>
  <w:num w:numId="10" w16cid:durableId="1745175569">
    <w:abstractNumId w:val="5"/>
  </w:num>
  <w:num w:numId="11" w16cid:durableId="346449777">
    <w:abstractNumId w:val="11"/>
  </w:num>
  <w:num w:numId="12" w16cid:durableId="816649569">
    <w:abstractNumId w:val="7"/>
  </w:num>
  <w:num w:numId="13" w16cid:durableId="1649550348">
    <w:abstractNumId w:val="13"/>
  </w:num>
  <w:num w:numId="14" w16cid:durableId="1333067897">
    <w:abstractNumId w:val="10"/>
  </w:num>
  <w:num w:numId="15" w16cid:durableId="1942715440">
    <w:abstractNumId w:val="12"/>
  </w:num>
  <w:num w:numId="16" w16cid:durableId="19978747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0B9"/>
    <w:rsid w:val="000015EC"/>
    <w:rsid w:val="00001841"/>
    <w:rsid w:val="000023A1"/>
    <w:rsid w:val="00002D2C"/>
    <w:rsid w:val="00004116"/>
    <w:rsid w:val="00006E1B"/>
    <w:rsid w:val="00007A21"/>
    <w:rsid w:val="00007DBE"/>
    <w:rsid w:val="00010032"/>
    <w:rsid w:val="0001377A"/>
    <w:rsid w:val="00013EF7"/>
    <w:rsid w:val="000144BD"/>
    <w:rsid w:val="000149FD"/>
    <w:rsid w:val="000153B5"/>
    <w:rsid w:val="00015DBC"/>
    <w:rsid w:val="00016154"/>
    <w:rsid w:val="00016465"/>
    <w:rsid w:val="00021D1A"/>
    <w:rsid w:val="00022767"/>
    <w:rsid w:val="00023A34"/>
    <w:rsid w:val="00024002"/>
    <w:rsid w:val="000249A2"/>
    <w:rsid w:val="00026D3D"/>
    <w:rsid w:val="000273A8"/>
    <w:rsid w:val="00030279"/>
    <w:rsid w:val="0003195C"/>
    <w:rsid w:val="000320BF"/>
    <w:rsid w:val="00032E00"/>
    <w:rsid w:val="000339F6"/>
    <w:rsid w:val="000351C4"/>
    <w:rsid w:val="00035A39"/>
    <w:rsid w:val="00036324"/>
    <w:rsid w:val="0003651D"/>
    <w:rsid w:val="000409C5"/>
    <w:rsid w:val="000411F6"/>
    <w:rsid w:val="00042A0A"/>
    <w:rsid w:val="0004404E"/>
    <w:rsid w:val="000457A9"/>
    <w:rsid w:val="00046507"/>
    <w:rsid w:val="0004732A"/>
    <w:rsid w:val="000479BA"/>
    <w:rsid w:val="000503D0"/>
    <w:rsid w:val="000503D6"/>
    <w:rsid w:val="00050505"/>
    <w:rsid w:val="00050C92"/>
    <w:rsid w:val="00052070"/>
    <w:rsid w:val="00055E2A"/>
    <w:rsid w:val="000564F3"/>
    <w:rsid w:val="000569B4"/>
    <w:rsid w:val="00057017"/>
    <w:rsid w:val="00057268"/>
    <w:rsid w:val="0005784C"/>
    <w:rsid w:val="000602B6"/>
    <w:rsid w:val="00061A9C"/>
    <w:rsid w:val="00061EFA"/>
    <w:rsid w:val="00061FF6"/>
    <w:rsid w:val="00062304"/>
    <w:rsid w:val="00062A7B"/>
    <w:rsid w:val="00062A8D"/>
    <w:rsid w:val="00062D5A"/>
    <w:rsid w:val="000648AE"/>
    <w:rsid w:val="00067390"/>
    <w:rsid w:val="00072298"/>
    <w:rsid w:val="00072C2A"/>
    <w:rsid w:val="00073C15"/>
    <w:rsid w:val="00074615"/>
    <w:rsid w:val="00074F09"/>
    <w:rsid w:val="000763A6"/>
    <w:rsid w:val="00081175"/>
    <w:rsid w:val="00083256"/>
    <w:rsid w:val="000832F1"/>
    <w:rsid w:val="000839DB"/>
    <w:rsid w:val="000845B3"/>
    <w:rsid w:val="000854A0"/>
    <w:rsid w:val="000867CA"/>
    <w:rsid w:val="00091B67"/>
    <w:rsid w:val="00092FF0"/>
    <w:rsid w:val="00094FE8"/>
    <w:rsid w:val="00095DC7"/>
    <w:rsid w:val="000964E6"/>
    <w:rsid w:val="00097677"/>
    <w:rsid w:val="000A0C1D"/>
    <w:rsid w:val="000A142D"/>
    <w:rsid w:val="000A1602"/>
    <w:rsid w:val="000A4A7F"/>
    <w:rsid w:val="000A5C6E"/>
    <w:rsid w:val="000A73F6"/>
    <w:rsid w:val="000A7E56"/>
    <w:rsid w:val="000B05A6"/>
    <w:rsid w:val="000B0EA8"/>
    <w:rsid w:val="000B11F7"/>
    <w:rsid w:val="000B125E"/>
    <w:rsid w:val="000B1A95"/>
    <w:rsid w:val="000B1FD3"/>
    <w:rsid w:val="000B38D9"/>
    <w:rsid w:val="000B6A78"/>
    <w:rsid w:val="000C337E"/>
    <w:rsid w:val="000C36B4"/>
    <w:rsid w:val="000C3F13"/>
    <w:rsid w:val="000C458D"/>
    <w:rsid w:val="000C47C6"/>
    <w:rsid w:val="000C5657"/>
    <w:rsid w:val="000C5C3E"/>
    <w:rsid w:val="000C62BC"/>
    <w:rsid w:val="000C70C6"/>
    <w:rsid w:val="000D3803"/>
    <w:rsid w:val="000D3CC8"/>
    <w:rsid w:val="000D3CE3"/>
    <w:rsid w:val="000D446A"/>
    <w:rsid w:val="000D485D"/>
    <w:rsid w:val="000D4F54"/>
    <w:rsid w:val="000D7F3B"/>
    <w:rsid w:val="000E173E"/>
    <w:rsid w:val="000E1EAA"/>
    <w:rsid w:val="000E448E"/>
    <w:rsid w:val="000F01E7"/>
    <w:rsid w:val="000F035B"/>
    <w:rsid w:val="000F088F"/>
    <w:rsid w:val="000F2462"/>
    <w:rsid w:val="000F293F"/>
    <w:rsid w:val="000F43E9"/>
    <w:rsid w:val="000F45B0"/>
    <w:rsid w:val="000F478E"/>
    <w:rsid w:val="000F4BDA"/>
    <w:rsid w:val="000F4D9B"/>
    <w:rsid w:val="000F7D0B"/>
    <w:rsid w:val="00100D3B"/>
    <w:rsid w:val="00102EAE"/>
    <w:rsid w:val="00103683"/>
    <w:rsid w:val="00103938"/>
    <w:rsid w:val="00106575"/>
    <w:rsid w:val="00110174"/>
    <w:rsid w:val="00110527"/>
    <w:rsid w:val="001129D4"/>
    <w:rsid w:val="00112C93"/>
    <w:rsid w:val="00112E96"/>
    <w:rsid w:val="00116687"/>
    <w:rsid w:val="00116B71"/>
    <w:rsid w:val="00120EA2"/>
    <w:rsid w:val="00120F68"/>
    <w:rsid w:val="00121322"/>
    <w:rsid w:val="00121F0E"/>
    <w:rsid w:val="00122425"/>
    <w:rsid w:val="001228D3"/>
    <w:rsid w:val="00122A71"/>
    <w:rsid w:val="00123601"/>
    <w:rsid w:val="00123E16"/>
    <w:rsid w:val="00124C1E"/>
    <w:rsid w:val="0012606F"/>
    <w:rsid w:val="001260C1"/>
    <w:rsid w:val="001271E7"/>
    <w:rsid w:val="00127A38"/>
    <w:rsid w:val="00131A6A"/>
    <w:rsid w:val="00131C02"/>
    <w:rsid w:val="001321D7"/>
    <w:rsid w:val="00133705"/>
    <w:rsid w:val="0013784E"/>
    <w:rsid w:val="00137920"/>
    <w:rsid w:val="00137C3F"/>
    <w:rsid w:val="00141BDA"/>
    <w:rsid w:val="00143D40"/>
    <w:rsid w:val="00145602"/>
    <w:rsid w:val="00146999"/>
    <w:rsid w:val="00146B3D"/>
    <w:rsid w:val="00146D7F"/>
    <w:rsid w:val="00152168"/>
    <w:rsid w:val="00153A48"/>
    <w:rsid w:val="001552A5"/>
    <w:rsid w:val="00156C80"/>
    <w:rsid w:val="0015731E"/>
    <w:rsid w:val="001620C2"/>
    <w:rsid w:val="00164017"/>
    <w:rsid w:val="001644B4"/>
    <w:rsid w:val="00165C21"/>
    <w:rsid w:val="00166E0C"/>
    <w:rsid w:val="001670FC"/>
    <w:rsid w:val="00167BDC"/>
    <w:rsid w:val="00170CFE"/>
    <w:rsid w:val="0017306B"/>
    <w:rsid w:val="00173744"/>
    <w:rsid w:val="00174087"/>
    <w:rsid w:val="00174B65"/>
    <w:rsid w:val="001751DD"/>
    <w:rsid w:val="00177412"/>
    <w:rsid w:val="00180775"/>
    <w:rsid w:val="0018138B"/>
    <w:rsid w:val="0018181D"/>
    <w:rsid w:val="001818B3"/>
    <w:rsid w:val="00182EBF"/>
    <w:rsid w:val="001832CD"/>
    <w:rsid w:val="00183449"/>
    <w:rsid w:val="00183D62"/>
    <w:rsid w:val="001855D4"/>
    <w:rsid w:val="0019101F"/>
    <w:rsid w:val="00192883"/>
    <w:rsid w:val="001947E3"/>
    <w:rsid w:val="0019555C"/>
    <w:rsid w:val="00196A05"/>
    <w:rsid w:val="00196DFF"/>
    <w:rsid w:val="00197655"/>
    <w:rsid w:val="001977C5"/>
    <w:rsid w:val="001A29AE"/>
    <w:rsid w:val="001A3F5C"/>
    <w:rsid w:val="001A62E3"/>
    <w:rsid w:val="001A6329"/>
    <w:rsid w:val="001A6A51"/>
    <w:rsid w:val="001A6F0D"/>
    <w:rsid w:val="001A7925"/>
    <w:rsid w:val="001B1C67"/>
    <w:rsid w:val="001B5A3A"/>
    <w:rsid w:val="001B6AC7"/>
    <w:rsid w:val="001B7C8E"/>
    <w:rsid w:val="001C0251"/>
    <w:rsid w:val="001C0486"/>
    <w:rsid w:val="001C079E"/>
    <w:rsid w:val="001C0B00"/>
    <w:rsid w:val="001C3F02"/>
    <w:rsid w:val="001C3FD5"/>
    <w:rsid w:val="001C46A4"/>
    <w:rsid w:val="001C5171"/>
    <w:rsid w:val="001C5D06"/>
    <w:rsid w:val="001C77A1"/>
    <w:rsid w:val="001D0111"/>
    <w:rsid w:val="001D1E0B"/>
    <w:rsid w:val="001D2738"/>
    <w:rsid w:val="001D36FC"/>
    <w:rsid w:val="001D46D4"/>
    <w:rsid w:val="001D5F20"/>
    <w:rsid w:val="001D6DDE"/>
    <w:rsid w:val="001E0C95"/>
    <w:rsid w:val="001E1071"/>
    <w:rsid w:val="001E1E10"/>
    <w:rsid w:val="001E20B6"/>
    <w:rsid w:val="001E2862"/>
    <w:rsid w:val="001E38DA"/>
    <w:rsid w:val="001E3D78"/>
    <w:rsid w:val="001E565A"/>
    <w:rsid w:val="001E583E"/>
    <w:rsid w:val="001E69C4"/>
    <w:rsid w:val="001F3D59"/>
    <w:rsid w:val="001F6112"/>
    <w:rsid w:val="001F67D8"/>
    <w:rsid w:val="001F7ADB"/>
    <w:rsid w:val="00200171"/>
    <w:rsid w:val="00200CA3"/>
    <w:rsid w:val="002020DE"/>
    <w:rsid w:val="00202620"/>
    <w:rsid w:val="00203A75"/>
    <w:rsid w:val="00204C3F"/>
    <w:rsid w:val="00205884"/>
    <w:rsid w:val="0020589C"/>
    <w:rsid w:val="00205FED"/>
    <w:rsid w:val="00206C76"/>
    <w:rsid w:val="00207E9D"/>
    <w:rsid w:val="00210AAF"/>
    <w:rsid w:val="00211554"/>
    <w:rsid w:val="00211C7D"/>
    <w:rsid w:val="00212D51"/>
    <w:rsid w:val="00214086"/>
    <w:rsid w:val="002141C2"/>
    <w:rsid w:val="002158D4"/>
    <w:rsid w:val="002158F0"/>
    <w:rsid w:val="00215A91"/>
    <w:rsid w:val="00215AA5"/>
    <w:rsid w:val="00216A2A"/>
    <w:rsid w:val="0022036D"/>
    <w:rsid w:val="002204D9"/>
    <w:rsid w:val="002210ED"/>
    <w:rsid w:val="002232B0"/>
    <w:rsid w:val="00223B74"/>
    <w:rsid w:val="00224E0D"/>
    <w:rsid w:val="00230EE7"/>
    <w:rsid w:val="002317FC"/>
    <w:rsid w:val="002327B4"/>
    <w:rsid w:val="00232975"/>
    <w:rsid w:val="002338FA"/>
    <w:rsid w:val="002340F4"/>
    <w:rsid w:val="00235554"/>
    <w:rsid w:val="002358AC"/>
    <w:rsid w:val="00235D2E"/>
    <w:rsid w:val="00236D56"/>
    <w:rsid w:val="00240C8D"/>
    <w:rsid w:val="0024137B"/>
    <w:rsid w:val="002422B6"/>
    <w:rsid w:val="00243FAA"/>
    <w:rsid w:val="002440DD"/>
    <w:rsid w:val="0024554E"/>
    <w:rsid w:val="00245608"/>
    <w:rsid w:val="0024619A"/>
    <w:rsid w:val="0024773F"/>
    <w:rsid w:val="00254662"/>
    <w:rsid w:val="00254A83"/>
    <w:rsid w:val="00254FC6"/>
    <w:rsid w:val="00255F08"/>
    <w:rsid w:val="0025729A"/>
    <w:rsid w:val="00257AC2"/>
    <w:rsid w:val="002632B5"/>
    <w:rsid w:val="002635A5"/>
    <w:rsid w:val="00263C07"/>
    <w:rsid w:val="00265562"/>
    <w:rsid w:val="00266BF7"/>
    <w:rsid w:val="00271679"/>
    <w:rsid w:val="00271EA5"/>
    <w:rsid w:val="00273789"/>
    <w:rsid w:val="00273C34"/>
    <w:rsid w:val="00273D78"/>
    <w:rsid w:val="00274751"/>
    <w:rsid w:val="00275084"/>
    <w:rsid w:val="002771CE"/>
    <w:rsid w:val="00277EAC"/>
    <w:rsid w:val="0028166D"/>
    <w:rsid w:val="00282366"/>
    <w:rsid w:val="002829E7"/>
    <w:rsid w:val="00283538"/>
    <w:rsid w:val="00283715"/>
    <w:rsid w:val="00284BA7"/>
    <w:rsid w:val="00284BF1"/>
    <w:rsid w:val="002853F4"/>
    <w:rsid w:val="002866BA"/>
    <w:rsid w:val="0028694A"/>
    <w:rsid w:val="002875D4"/>
    <w:rsid w:val="00290C96"/>
    <w:rsid w:val="00292E8B"/>
    <w:rsid w:val="00294A66"/>
    <w:rsid w:val="00294B6B"/>
    <w:rsid w:val="00295040"/>
    <w:rsid w:val="0029564C"/>
    <w:rsid w:val="00295E26"/>
    <w:rsid w:val="0029730A"/>
    <w:rsid w:val="002976B4"/>
    <w:rsid w:val="00297767"/>
    <w:rsid w:val="00297D31"/>
    <w:rsid w:val="002A0847"/>
    <w:rsid w:val="002A1259"/>
    <w:rsid w:val="002A4FD2"/>
    <w:rsid w:val="002A553F"/>
    <w:rsid w:val="002A5FDC"/>
    <w:rsid w:val="002A64F1"/>
    <w:rsid w:val="002B029F"/>
    <w:rsid w:val="002B14AD"/>
    <w:rsid w:val="002B1F44"/>
    <w:rsid w:val="002B2444"/>
    <w:rsid w:val="002B259A"/>
    <w:rsid w:val="002B36A0"/>
    <w:rsid w:val="002B42AA"/>
    <w:rsid w:val="002B46BD"/>
    <w:rsid w:val="002B4BC9"/>
    <w:rsid w:val="002B5A34"/>
    <w:rsid w:val="002B648F"/>
    <w:rsid w:val="002B72B8"/>
    <w:rsid w:val="002C1486"/>
    <w:rsid w:val="002C1FF9"/>
    <w:rsid w:val="002C295B"/>
    <w:rsid w:val="002C3105"/>
    <w:rsid w:val="002C3997"/>
    <w:rsid w:val="002C3D4C"/>
    <w:rsid w:val="002C3F98"/>
    <w:rsid w:val="002C48D1"/>
    <w:rsid w:val="002C7B7D"/>
    <w:rsid w:val="002D1457"/>
    <w:rsid w:val="002D147B"/>
    <w:rsid w:val="002D1CF8"/>
    <w:rsid w:val="002D38D4"/>
    <w:rsid w:val="002D4CCF"/>
    <w:rsid w:val="002D4E98"/>
    <w:rsid w:val="002D5A90"/>
    <w:rsid w:val="002D5CF5"/>
    <w:rsid w:val="002E0C98"/>
    <w:rsid w:val="002E4589"/>
    <w:rsid w:val="002E50F1"/>
    <w:rsid w:val="002E590E"/>
    <w:rsid w:val="002F4314"/>
    <w:rsid w:val="002F53A7"/>
    <w:rsid w:val="002F577F"/>
    <w:rsid w:val="002F57E5"/>
    <w:rsid w:val="002F5C01"/>
    <w:rsid w:val="002F5C0F"/>
    <w:rsid w:val="002F6E79"/>
    <w:rsid w:val="00301893"/>
    <w:rsid w:val="00302482"/>
    <w:rsid w:val="003025B6"/>
    <w:rsid w:val="00302CDD"/>
    <w:rsid w:val="00302FAE"/>
    <w:rsid w:val="00303E8C"/>
    <w:rsid w:val="0030405D"/>
    <w:rsid w:val="00310EF9"/>
    <w:rsid w:val="00311C5E"/>
    <w:rsid w:val="00312669"/>
    <w:rsid w:val="003158C1"/>
    <w:rsid w:val="00315DD1"/>
    <w:rsid w:val="003172E8"/>
    <w:rsid w:val="00317F98"/>
    <w:rsid w:val="00320113"/>
    <w:rsid w:val="003201C4"/>
    <w:rsid w:val="00321C61"/>
    <w:rsid w:val="0032294C"/>
    <w:rsid w:val="00322DDB"/>
    <w:rsid w:val="00323330"/>
    <w:rsid w:val="003247E7"/>
    <w:rsid w:val="00334A3A"/>
    <w:rsid w:val="00335B83"/>
    <w:rsid w:val="003371B6"/>
    <w:rsid w:val="0033743D"/>
    <w:rsid w:val="00341901"/>
    <w:rsid w:val="003419F7"/>
    <w:rsid w:val="00341C88"/>
    <w:rsid w:val="003443D0"/>
    <w:rsid w:val="00345742"/>
    <w:rsid w:val="0034628C"/>
    <w:rsid w:val="003474B3"/>
    <w:rsid w:val="00347C88"/>
    <w:rsid w:val="00351A80"/>
    <w:rsid w:val="00351DEA"/>
    <w:rsid w:val="003520CD"/>
    <w:rsid w:val="003528C1"/>
    <w:rsid w:val="00353F01"/>
    <w:rsid w:val="00356B87"/>
    <w:rsid w:val="00357CAB"/>
    <w:rsid w:val="00361360"/>
    <w:rsid w:val="00361D39"/>
    <w:rsid w:val="0036223D"/>
    <w:rsid w:val="00363310"/>
    <w:rsid w:val="003642E1"/>
    <w:rsid w:val="00364C45"/>
    <w:rsid w:val="00365010"/>
    <w:rsid w:val="003654AE"/>
    <w:rsid w:val="003665C4"/>
    <w:rsid w:val="00366D39"/>
    <w:rsid w:val="00367D5A"/>
    <w:rsid w:val="003708FB"/>
    <w:rsid w:val="00370CD8"/>
    <w:rsid w:val="003746B8"/>
    <w:rsid w:val="00376C3B"/>
    <w:rsid w:val="00382427"/>
    <w:rsid w:val="00382C03"/>
    <w:rsid w:val="00383DBC"/>
    <w:rsid w:val="00384FA1"/>
    <w:rsid w:val="003857CD"/>
    <w:rsid w:val="003879DE"/>
    <w:rsid w:val="00387F69"/>
    <w:rsid w:val="0039020C"/>
    <w:rsid w:val="003902E5"/>
    <w:rsid w:val="00391D42"/>
    <w:rsid w:val="003935CC"/>
    <w:rsid w:val="003954BF"/>
    <w:rsid w:val="0039630B"/>
    <w:rsid w:val="003965B9"/>
    <w:rsid w:val="00396F37"/>
    <w:rsid w:val="00396F45"/>
    <w:rsid w:val="003970EA"/>
    <w:rsid w:val="003972F4"/>
    <w:rsid w:val="003975B9"/>
    <w:rsid w:val="003977B6"/>
    <w:rsid w:val="003A07EB"/>
    <w:rsid w:val="003A09B9"/>
    <w:rsid w:val="003A1670"/>
    <w:rsid w:val="003A3C2E"/>
    <w:rsid w:val="003A40F3"/>
    <w:rsid w:val="003A5EB9"/>
    <w:rsid w:val="003A5FBF"/>
    <w:rsid w:val="003A6E5A"/>
    <w:rsid w:val="003A6F83"/>
    <w:rsid w:val="003A73FC"/>
    <w:rsid w:val="003A7757"/>
    <w:rsid w:val="003A7876"/>
    <w:rsid w:val="003B0288"/>
    <w:rsid w:val="003B10B7"/>
    <w:rsid w:val="003B2BF1"/>
    <w:rsid w:val="003B2E09"/>
    <w:rsid w:val="003B5AB5"/>
    <w:rsid w:val="003B7977"/>
    <w:rsid w:val="003B7F7C"/>
    <w:rsid w:val="003C0699"/>
    <w:rsid w:val="003C1177"/>
    <w:rsid w:val="003C1EA4"/>
    <w:rsid w:val="003C37E4"/>
    <w:rsid w:val="003C43AA"/>
    <w:rsid w:val="003C5A12"/>
    <w:rsid w:val="003C5C74"/>
    <w:rsid w:val="003C6919"/>
    <w:rsid w:val="003D0DCD"/>
    <w:rsid w:val="003D3C73"/>
    <w:rsid w:val="003D6B4D"/>
    <w:rsid w:val="003D6C47"/>
    <w:rsid w:val="003D6C9F"/>
    <w:rsid w:val="003E014B"/>
    <w:rsid w:val="003E0A25"/>
    <w:rsid w:val="003E2A2D"/>
    <w:rsid w:val="003E7105"/>
    <w:rsid w:val="003F118E"/>
    <w:rsid w:val="003F2681"/>
    <w:rsid w:val="003F3B56"/>
    <w:rsid w:val="003F4663"/>
    <w:rsid w:val="003F5C5B"/>
    <w:rsid w:val="003F5EB6"/>
    <w:rsid w:val="003F6008"/>
    <w:rsid w:val="003F7073"/>
    <w:rsid w:val="00404ABB"/>
    <w:rsid w:val="00406735"/>
    <w:rsid w:val="00410344"/>
    <w:rsid w:val="00412A17"/>
    <w:rsid w:val="00412D57"/>
    <w:rsid w:val="00413301"/>
    <w:rsid w:val="00413931"/>
    <w:rsid w:val="00416B1C"/>
    <w:rsid w:val="0042061A"/>
    <w:rsid w:val="00423461"/>
    <w:rsid w:val="00423851"/>
    <w:rsid w:val="00424168"/>
    <w:rsid w:val="00426F82"/>
    <w:rsid w:val="0042749D"/>
    <w:rsid w:val="004316E1"/>
    <w:rsid w:val="0043219F"/>
    <w:rsid w:val="004353B9"/>
    <w:rsid w:val="004357D5"/>
    <w:rsid w:val="00436977"/>
    <w:rsid w:val="00437632"/>
    <w:rsid w:val="00440A7F"/>
    <w:rsid w:val="00440EC5"/>
    <w:rsid w:val="00441F6C"/>
    <w:rsid w:val="004429ED"/>
    <w:rsid w:val="0044466B"/>
    <w:rsid w:val="00444C2B"/>
    <w:rsid w:val="004450F2"/>
    <w:rsid w:val="00445426"/>
    <w:rsid w:val="00453215"/>
    <w:rsid w:val="00454007"/>
    <w:rsid w:val="0045630C"/>
    <w:rsid w:val="00462421"/>
    <w:rsid w:val="0046270F"/>
    <w:rsid w:val="004633D2"/>
    <w:rsid w:val="00463CFD"/>
    <w:rsid w:val="00464C33"/>
    <w:rsid w:val="0046657E"/>
    <w:rsid w:val="0046667F"/>
    <w:rsid w:val="004668D6"/>
    <w:rsid w:val="0046694B"/>
    <w:rsid w:val="00471035"/>
    <w:rsid w:val="00471176"/>
    <w:rsid w:val="00474A15"/>
    <w:rsid w:val="004766BD"/>
    <w:rsid w:val="0047738E"/>
    <w:rsid w:val="0048056D"/>
    <w:rsid w:val="004817C8"/>
    <w:rsid w:val="0048390E"/>
    <w:rsid w:val="00483ACB"/>
    <w:rsid w:val="00483EDB"/>
    <w:rsid w:val="00484EAA"/>
    <w:rsid w:val="004858D2"/>
    <w:rsid w:val="004868E5"/>
    <w:rsid w:val="004869D8"/>
    <w:rsid w:val="0048794F"/>
    <w:rsid w:val="004904C5"/>
    <w:rsid w:val="00491A51"/>
    <w:rsid w:val="00491C0A"/>
    <w:rsid w:val="00492E53"/>
    <w:rsid w:val="0049301B"/>
    <w:rsid w:val="00493417"/>
    <w:rsid w:val="00493FB1"/>
    <w:rsid w:val="004953EC"/>
    <w:rsid w:val="004A20F2"/>
    <w:rsid w:val="004A417D"/>
    <w:rsid w:val="004A4CC0"/>
    <w:rsid w:val="004A5100"/>
    <w:rsid w:val="004A552B"/>
    <w:rsid w:val="004B230C"/>
    <w:rsid w:val="004B2AF2"/>
    <w:rsid w:val="004B454F"/>
    <w:rsid w:val="004B5BDA"/>
    <w:rsid w:val="004B7E88"/>
    <w:rsid w:val="004C099B"/>
    <w:rsid w:val="004C0D56"/>
    <w:rsid w:val="004C333D"/>
    <w:rsid w:val="004C3B08"/>
    <w:rsid w:val="004C3E61"/>
    <w:rsid w:val="004C4885"/>
    <w:rsid w:val="004C48EF"/>
    <w:rsid w:val="004C4999"/>
    <w:rsid w:val="004C56AA"/>
    <w:rsid w:val="004C5F9F"/>
    <w:rsid w:val="004C60C1"/>
    <w:rsid w:val="004C69E0"/>
    <w:rsid w:val="004C7C8F"/>
    <w:rsid w:val="004D164E"/>
    <w:rsid w:val="004D56FC"/>
    <w:rsid w:val="004D5EAE"/>
    <w:rsid w:val="004D666D"/>
    <w:rsid w:val="004D6F06"/>
    <w:rsid w:val="004E07EB"/>
    <w:rsid w:val="004E0D87"/>
    <w:rsid w:val="004E43C8"/>
    <w:rsid w:val="004E4C92"/>
    <w:rsid w:val="004E560F"/>
    <w:rsid w:val="004E5D97"/>
    <w:rsid w:val="004E641E"/>
    <w:rsid w:val="004E6923"/>
    <w:rsid w:val="004E6CFE"/>
    <w:rsid w:val="004F03A2"/>
    <w:rsid w:val="004F0A54"/>
    <w:rsid w:val="004F10A2"/>
    <w:rsid w:val="004F111F"/>
    <w:rsid w:val="004F144C"/>
    <w:rsid w:val="004F2418"/>
    <w:rsid w:val="004F270C"/>
    <w:rsid w:val="004F3617"/>
    <w:rsid w:val="004F4740"/>
    <w:rsid w:val="004F5EDC"/>
    <w:rsid w:val="004F6F48"/>
    <w:rsid w:val="004F73A0"/>
    <w:rsid w:val="004F750A"/>
    <w:rsid w:val="00500A60"/>
    <w:rsid w:val="00501201"/>
    <w:rsid w:val="00502846"/>
    <w:rsid w:val="00502DE6"/>
    <w:rsid w:val="00502FB4"/>
    <w:rsid w:val="00503709"/>
    <w:rsid w:val="005051A0"/>
    <w:rsid w:val="00507336"/>
    <w:rsid w:val="005103A8"/>
    <w:rsid w:val="00510D72"/>
    <w:rsid w:val="0051159A"/>
    <w:rsid w:val="00513249"/>
    <w:rsid w:val="0051569B"/>
    <w:rsid w:val="005169E2"/>
    <w:rsid w:val="00517BF6"/>
    <w:rsid w:val="00520122"/>
    <w:rsid w:val="00521206"/>
    <w:rsid w:val="00521219"/>
    <w:rsid w:val="00521B37"/>
    <w:rsid w:val="005235BE"/>
    <w:rsid w:val="00524E45"/>
    <w:rsid w:val="00526FB8"/>
    <w:rsid w:val="005275CE"/>
    <w:rsid w:val="00527601"/>
    <w:rsid w:val="00527778"/>
    <w:rsid w:val="00531847"/>
    <w:rsid w:val="00531CCD"/>
    <w:rsid w:val="0053220D"/>
    <w:rsid w:val="00532649"/>
    <w:rsid w:val="005332DF"/>
    <w:rsid w:val="00534CEB"/>
    <w:rsid w:val="00535F48"/>
    <w:rsid w:val="0054226D"/>
    <w:rsid w:val="00542F5F"/>
    <w:rsid w:val="0054466F"/>
    <w:rsid w:val="0054529C"/>
    <w:rsid w:val="00546F4D"/>
    <w:rsid w:val="0055007F"/>
    <w:rsid w:val="0055070F"/>
    <w:rsid w:val="00550D10"/>
    <w:rsid w:val="0055107F"/>
    <w:rsid w:val="0055239A"/>
    <w:rsid w:val="00553EB2"/>
    <w:rsid w:val="005551B1"/>
    <w:rsid w:val="00555683"/>
    <w:rsid w:val="0055692F"/>
    <w:rsid w:val="005603F1"/>
    <w:rsid w:val="00560DEB"/>
    <w:rsid w:val="00562446"/>
    <w:rsid w:val="005626C5"/>
    <w:rsid w:val="00562892"/>
    <w:rsid w:val="00563C85"/>
    <w:rsid w:val="005640B9"/>
    <w:rsid w:val="005645EC"/>
    <w:rsid w:val="00564C2E"/>
    <w:rsid w:val="00566421"/>
    <w:rsid w:val="00566AA7"/>
    <w:rsid w:val="00571554"/>
    <w:rsid w:val="005720B9"/>
    <w:rsid w:val="0057215C"/>
    <w:rsid w:val="00572E9A"/>
    <w:rsid w:val="0057359F"/>
    <w:rsid w:val="005737D5"/>
    <w:rsid w:val="005741D0"/>
    <w:rsid w:val="0057421E"/>
    <w:rsid w:val="00574315"/>
    <w:rsid w:val="005744EB"/>
    <w:rsid w:val="00574C3F"/>
    <w:rsid w:val="005754B4"/>
    <w:rsid w:val="00575B7F"/>
    <w:rsid w:val="005800FE"/>
    <w:rsid w:val="00580496"/>
    <w:rsid w:val="005830AA"/>
    <w:rsid w:val="0058496B"/>
    <w:rsid w:val="00585256"/>
    <w:rsid w:val="00586078"/>
    <w:rsid w:val="00586C75"/>
    <w:rsid w:val="00590F24"/>
    <w:rsid w:val="00591B3C"/>
    <w:rsid w:val="00591DEC"/>
    <w:rsid w:val="0059659D"/>
    <w:rsid w:val="00597DFB"/>
    <w:rsid w:val="005A03B6"/>
    <w:rsid w:val="005A26C2"/>
    <w:rsid w:val="005A2E97"/>
    <w:rsid w:val="005A4CA0"/>
    <w:rsid w:val="005A5356"/>
    <w:rsid w:val="005B1011"/>
    <w:rsid w:val="005B1BC9"/>
    <w:rsid w:val="005B1EF4"/>
    <w:rsid w:val="005B20FB"/>
    <w:rsid w:val="005B22F8"/>
    <w:rsid w:val="005B251F"/>
    <w:rsid w:val="005B630E"/>
    <w:rsid w:val="005B6362"/>
    <w:rsid w:val="005B7FAD"/>
    <w:rsid w:val="005C04AB"/>
    <w:rsid w:val="005C0DBA"/>
    <w:rsid w:val="005C159B"/>
    <w:rsid w:val="005C19EE"/>
    <w:rsid w:val="005C1C37"/>
    <w:rsid w:val="005C301C"/>
    <w:rsid w:val="005C5B90"/>
    <w:rsid w:val="005C6453"/>
    <w:rsid w:val="005C6BE0"/>
    <w:rsid w:val="005C7164"/>
    <w:rsid w:val="005C7C71"/>
    <w:rsid w:val="005D2BD5"/>
    <w:rsid w:val="005D6DF5"/>
    <w:rsid w:val="005E0005"/>
    <w:rsid w:val="005E05A2"/>
    <w:rsid w:val="005E19BD"/>
    <w:rsid w:val="005E2626"/>
    <w:rsid w:val="005E29CE"/>
    <w:rsid w:val="005E2CE7"/>
    <w:rsid w:val="005E690A"/>
    <w:rsid w:val="005E6E5D"/>
    <w:rsid w:val="005F1061"/>
    <w:rsid w:val="005F1AB5"/>
    <w:rsid w:val="005F1CC1"/>
    <w:rsid w:val="005F22A0"/>
    <w:rsid w:val="005F2AB9"/>
    <w:rsid w:val="005F2EF1"/>
    <w:rsid w:val="005F311F"/>
    <w:rsid w:val="005F57EF"/>
    <w:rsid w:val="005F6F1B"/>
    <w:rsid w:val="005F7107"/>
    <w:rsid w:val="005F7B50"/>
    <w:rsid w:val="00600357"/>
    <w:rsid w:val="0060090E"/>
    <w:rsid w:val="0060188C"/>
    <w:rsid w:val="00601D04"/>
    <w:rsid w:val="00602D93"/>
    <w:rsid w:val="00603F9A"/>
    <w:rsid w:val="00605528"/>
    <w:rsid w:val="00605803"/>
    <w:rsid w:val="00607B4E"/>
    <w:rsid w:val="006100BC"/>
    <w:rsid w:val="006101D5"/>
    <w:rsid w:val="006104EB"/>
    <w:rsid w:val="0061085B"/>
    <w:rsid w:val="006113F1"/>
    <w:rsid w:val="00611B43"/>
    <w:rsid w:val="00612622"/>
    <w:rsid w:val="00612EB4"/>
    <w:rsid w:val="0061330B"/>
    <w:rsid w:val="00613B87"/>
    <w:rsid w:val="0061456E"/>
    <w:rsid w:val="00614EE5"/>
    <w:rsid w:val="00615C56"/>
    <w:rsid w:val="00621E5E"/>
    <w:rsid w:val="006221E2"/>
    <w:rsid w:val="0062549D"/>
    <w:rsid w:val="00625A67"/>
    <w:rsid w:val="00625B87"/>
    <w:rsid w:val="00625CD0"/>
    <w:rsid w:val="00626EC7"/>
    <w:rsid w:val="00633980"/>
    <w:rsid w:val="00633DDD"/>
    <w:rsid w:val="00633F62"/>
    <w:rsid w:val="00634375"/>
    <w:rsid w:val="006346A7"/>
    <w:rsid w:val="00634AB7"/>
    <w:rsid w:val="0063504C"/>
    <w:rsid w:val="00635E7D"/>
    <w:rsid w:val="00637704"/>
    <w:rsid w:val="00637A75"/>
    <w:rsid w:val="00640932"/>
    <w:rsid w:val="006412F0"/>
    <w:rsid w:val="00642E37"/>
    <w:rsid w:val="006440E7"/>
    <w:rsid w:val="0064477C"/>
    <w:rsid w:val="00644AFC"/>
    <w:rsid w:val="00647303"/>
    <w:rsid w:val="006500D1"/>
    <w:rsid w:val="006504CD"/>
    <w:rsid w:val="00650F85"/>
    <w:rsid w:val="00651E33"/>
    <w:rsid w:val="006526A0"/>
    <w:rsid w:val="006526DA"/>
    <w:rsid w:val="0065329B"/>
    <w:rsid w:val="00653C96"/>
    <w:rsid w:val="0065416B"/>
    <w:rsid w:val="00654C31"/>
    <w:rsid w:val="00654CFB"/>
    <w:rsid w:val="0065505B"/>
    <w:rsid w:val="006552DA"/>
    <w:rsid w:val="006563EB"/>
    <w:rsid w:val="00657BAB"/>
    <w:rsid w:val="0066219D"/>
    <w:rsid w:val="00663FCD"/>
    <w:rsid w:val="00664670"/>
    <w:rsid w:val="006655D2"/>
    <w:rsid w:val="00667D2B"/>
    <w:rsid w:val="00672DB5"/>
    <w:rsid w:val="0067345A"/>
    <w:rsid w:val="006741BE"/>
    <w:rsid w:val="006745B3"/>
    <w:rsid w:val="006746C3"/>
    <w:rsid w:val="00674E22"/>
    <w:rsid w:val="0067508A"/>
    <w:rsid w:val="00675C21"/>
    <w:rsid w:val="006768E8"/>
    <w:rsid w:val="0067706E"/>
    <w:rsid w:val="00680BDE"/>
    <w:rsid w:val="0068152C"/>
    <w:rsid w:val="006819A1"/>
    <w:rsid w:val="006857D2"/>
    <w:rsid w:val="00685F7C"/>
    <w:rsid w:val="00686C28"/>
    <w:rsid w:val="0068765B"/>
    <w:rsid w:val="00690840"/>
    <w:rsid w:val="006926D2"/>
    <w:rsid w:val="00693664"/>
    <w:rsid w:val="00695AB8"/>
    <w:rsid w:val="00696FCA"/>
    <w:rsid w:val="006A0653"/>
    <w:rsid w:val="006A0A6D"/>
    <w:rsid w:val="006A243F"/>
    <w:rsid w:val="006A37BD"/>
    <w:rsid w:val="006A52DF"/>
    <w:rsid w:val="006A5E61"/>
    <w:rsid w:val="006A61D6"/>
    <w:rsid w:val="006A76AA"/>
    <w:rsid w:val="006A76C0"/>
    <w:rsid w:val="006A7FE5"/>
    <w:rsid w:val="006B1151"/>
    <w:rsid w:val="006B3358"/>
    <w:rsid w:val="006B3D9D"/>
    <w:rsid w:val="006B4720"/>
    <w:rsid w:val="006B5B95"/>
    <w:rsid w:val="006B615B"/>
    <w:rsid w:val="006B6AE3"/>
    <w:rsid w:val="006B71CB"/>
    <w:rsid w:val="006C0F19"/>
    <w:rsid w:val="006C4E6E"/>
    <w:rsid w:val="006C5CF2"/>
    <w:rsid w:val="006C619B"/>
    <w:rsid w:val="006C61BF"/>
    <w:rsid w:val="006D07C0"/>
    <w:rsid w:val="006D1AAF"/>
    <w:rsid w:val="006D223B"/>
    <w:rsid w:val="006D28B4"/>
    <w:rsid w:val="006D364D"/>
    <w:rsid w:val="006D533D"/>
    <w:rsid w:val="006D68B4"/>
    <w:rsid w:val="006E07E4"/>
    <w:rsid w:val="006E1011"/>
    <w:rsid w:val="006E21DD"/>
    <w:rsid w:val="006E347C"/>
    <w:rsid w:val="006E35CB"/>
    <w:rsid w:val="006E492E"/>
    <w:rsid w:val="006E66ED"/>
    <w:rsid w:val="006E747B"/>
    <w:rsid w:val="006E7EC2"/>
    <w:rsid w:val="006F1A0E"/>
    <w:rsid w:val="006F2158"/>
    <w:rsid w:val="006F257C"/>
    <w:rsid w:val="006F4BB3"/>
    <w:rsid w:val="006F6328"/>
    <w:rsid w:val="007005E2"/>
    <w:rsid w:val="00702BBB"/>
    <w:rsid w:val="007037AF"/>
    <w:rsid w:val="007038CC"/>
    <w:rsid w:val="00703FCA"/>
    <w:rsid w:val="00704667"/>
    <w:rsid w:val="00704C12"/>
    <w:rsid w:val="00705BB3"/>
    <w:rsid w:val="00714314"/>
    <w:rsid w:val="00717AF4"/>
    <w:rsid w:val="0072036E"/>
    <w:rsid w:val="00721765"/>
    <w:rsid w:val="00722BA5"/>
    <w:rsid w:val="0072666B"/>
    <w:rsid w:val="00727784"/>
    <w:rsid w:val="00731701"/>
    <w:rsid w:val="00731D5A"/>
    <w:rsid w:val="00731E9D"/>
    <w:rsid w:val="00732ED2"/>
    <w:rsid w:val="007336E0"/>
    <w:rsid w:val="00734DFC"/>
    <w:rsid w:val="00735445"/>
    <w:rsid w:val="007357EB"/>
    <w:rsid w:val="007370B2"/>
    <w:rsid w:val="007400AE"/>
    <w:rsid w:val="00742ED4"/>
    <w:rsid w:val="00743935"/>
    <w:rsid w:val="00744E18"/>
    <w:rsid w:val="00747C34"/>
    <w:rsid w:val="0075015F"/>
    <w:rsid w:val="00750684"/>
    <w:rsid w:val="0075069F"/>
    <w:rsid w:val="0075098B"/>
    <w:rsid w:val="00751905"/>
    <w:rsid w:val="00752CA4"/>
    <w:rsid w:val="00756D45"/>
    <w:rsid w:val="007572F8"/>
    <w:rsid w:val="00757795"/>
    <w:rsid w:val="00757DC0"/>
    <w:rsid w:val="00757FDE"/>
    <w:rsid w:val="0076117B"/>
    <w:rsid w:val="007611BC"/>
    <w:rsid w:val="0076138F"/>
    <w:rsid w:val="007615D8"/>
    <w:rsid w:val="00761AED"/>
    <w:rsid w:val="0076312C"/>
    <w:rsid w:val="007647D8"/>
    <w:rsid w:val="00764DFB"/>
    <w:rsid w:val="00765AA1"/>
    <w:rsid w:val="007708DD"/>
    <w:rsid w:val="00771429"/>
    <w:rsid w:val="0077286C"/>
    <w:rsid w:val="00772950"/>
    <w:rsid w:val="00773FE3"/>
    <w:rsid w:val="007743BA"/>
    <w:rsid w:val="007808B6"/>
    <w:rsid w:val="00781992"/>
    <w:rsid w:val="00781C79"/>
    <w:rsid w:val="0078256A"/>
    <w:rsid w:val="007825C3"/>
    <w:rsid w:val="00782B08"/>
    <w:rsid w:val="00783FB1"/>
    <w:rsid w:val="007876A4"/>
    <w:rsid w:val="0078779C"/>
    <w:rsid w:val="00787A4E"/>
    <w:rsid w:val="00790145"/>
    <w:rsid w:val="00792A68"/>
    <w:rsid w:val="0079303E"/>
    <w:rsid w:val="00793F5A"/>
    <w:rsid w:val="0079520B"/>
    <w:rsid w:val="007959D5"/>
    <w:rsid w:val="00796300"/>
    <w:rsid w:val="007A0BFE"/>
    <w:rsid w:val="007A3AB0"/>
    <w:rsid w:val="007A3DCD"/>
    <w:rsid w:val="007A4065"/>
    <w:rsid w:val="007A43C7"/>
    <w:rsid w:val="007A464E"/>
    <w:rsid w:val="007A5DA2"/>
    <w:rsid w:val="007A5E42"/>
    <w:rsid w:val="007A6F40"/>
    <w:rsid w:val="007B14BA"/>
    <w:rsid w:val="007B1C87"/>
    <w:rsid w:val="007B44F2"/>
    <w:rsid w:val="007B5FE9"/>
    <w:rsid w:val="007B6ED6"/>
    <w:rsid w:val="007C1B92"/>
    <w:rsid w:val="007C2054"/>
    <w:rsid w:val="007C2350"/>
    <w:rsid w:val="007C2EFC"/>
    <w:rsid w:val="007C5B3A"/>
    <w:rsid w:val="007C5C35"/>
    <w:rsid w:val="007C7064"/>
    <w:rsid w:val="007C7EBD"/>
    <w:rsid w:val="007D260F"/>
    <w:rsid w:val="007D2E72"/>
    <w:rsid w:val="007D423F"/>
    <w:rsid w:val="007D4B52"/>
    <w:rsid w:val="007D5B7F"/>
    <w:rsid w:val="007D66FE"/>
    <w:rsid w:val="007D7238"/>
    <w:rsid w:val="007D7D9C"/>
    <w:rsid w:val="007E00BD"/>
    <w:rsid w:val="007E0741"/>
    <w:rsid w:val="007E6602"/>
    <w:rsid w:val="007E7A8F"/>
    <w:rsid w:val="007F0165"/>
    <w:rsid w:val="007F49B6"/>
    <w:rsid w:val="007F7FB4"/>
    <w:rsid w:val="00800A9A"/>
    <w:rsid w:val="008017EC"/>
    <w:rsid w:val="00801F43"/>
    <w:rsid w:val="0080412E"/>
    <w:rsid w:val="008045F6"/>
    <w:rsid w:val="0080565C"/>
    <w:rsid w:val="00805918"/>
    <w:rsid w:val="0080636D"/>
    <w:rsid w:val="008067F8"/>
    <w:rsid w:val="0080761E"/>
    <w:rsid w:val="00810A29"/>
    <w:rsid w:val="00812E2A"/>
    <w:rsid w:val="00813922"/>
    <w:rsid w:val="00813C1C"/>
    <w:rsid w:val="00813EB1"/>
    <w:rsid w:val="00813F86"/>
    <w:rsid w:val="00814F09"/>
    <w:rsid w:val="00815C1D"/>
    <w:rsid w:val="0081661E"/>
    <w:rsid w:val="00817CAC"/>
    <w:rsid w:val="00824E22"/>
    <w:rsid w:val="008256A4"/>
    <w:rsid w:val="00826208"/>
    <w:rsid w:val="00826310"/>
    <w:rsid w:val="00830DAF"/>
    <w:rsid w:val="00831FFB"/>
    <w:rsid w:val="008320F0"/>
    <w:rsid w:val="008325AA"/>
    <w:rsid w:val="0083284C"/>
    <w:rsid w:val="00833FF0"/>
    <w:rsid w:val="00834FEF"/>
    <w:rsid w:val="0083634B"/>
    <w:rsid w:val="008403EC"/>
    <w:rsid w:val="008414B3"/>
    <w:rsid w:val="0084161F"/>
    <w:rsid w:val="00841BA6"/>
    <w:rsid w:val="00841F71"/>
    <w:rsid w:val="00842B84"/>
    <w:rsid w:val="00842CCD"/>
    <w:rsid w:val="00844131"/>
    <w:rsid w:val="00845C46"/>
    <w:rsid w:val="008476CF"/>
    <w:rsid w:val="00850597"/>
    <w:rsid w:val="00852D9D"/>
    <w:rsid w:val="0085454B"/>
    <w:rsid w:val="008555D5"/>
    <w:rsid w:val="00855B28"/>
    <w:rsid w:val="00855CD4"/>
    <w:rsid w:val="008604ED"/>
    <w:rsid w:val="00865637"/>
    <w:rsid w:val="00866723"/>
    <w:rsid w:val="008670CB"/>
    <w:rsid w:val="00867181"/>
    <w:rsid w:val="00870635"/>
    <w:rsid w:val="00870FB9"/>
    <w:rsid w:val="0087152E"/>
    <w:rsid w:val="00872F09"/>
    <w:rsid w:val="008734BE"/>
    <w:rsid w:val="0087466D"/>
    <w:rsid w:val="008811DA"/>
    <w:rsid w:val="008816F4"/>
    <w:rsid w:val="00881E19"/>
    <w:rsid w:val="00882069"/>
    <w:rsid w:val="00882B3E"/>
    <w:rsid w:val="00886245"/>
    <w:rsid w:val="00887C23"/>
    <w:rsid w:val="00887FEA"/>
    <w:rsid w:val="008903F4"/>
    <w:rsid w:val="0089117C"/>
    <w:rsid w:val="00891549"/>
    <w:rsid w:val="00892BDE"/>
    <w:rsid w:val="00893079"/>
    <w:rsid w:val="00893624"/>
    <w:rsid w:val="00893C0C"/>
    <w:rsid w:val="00894B3F"/>
    <w:rsid w:val="00894FF1"/>
    <w:rsid w:val="008970A0"/>
    <w:rsid w:val="008A0B18"/>
    <w:rsid w:val="008A1126"/>
    <w:rsid w:val="008A2862"/>
    <w:rsid w:val="008A3E9E"/>
    <w:rsid w:val="008A4BEC"/>
    <w:rsid w:val="008A4CC5"/>
    <w:rsid w:val="008A52E0"/>
    <w:rsid w:val="008B1D22"/>
    <w:rsid w:val="008B1E44"/>
    <w:rsid w:val="008B20E6"/>
    <w:rsid w:val="008B35EC"/>
    <w:rsid w:val="008B5331"/>
    <w:rsid w:val="008B6789"/>
    <w:rsid w:val="008C0D3A"/>
    <w:rsid w:val="008C1898"/>
    <w:rsid w:val="008C419E"/>
    <w:rsid w:val="008C446E"/>
    <w:rsid w:val="008C4F0B"/>
    <w:rsid w:val="008C58C9"/>
    <w:rsid w:val="008C5937"/>
    <w:rsid w:val="008C7431"/>
    <w:rsid w:val="008D018A"/>
    <w:rsid w:val="008D0BD5"/>
    <w:rsid w:val="008D1AA2"/>
    <w:rsid w:val="008D26F3"/>
    <w:rsid w:val="008D2AF6"/>
    <w:rsid w:val="008D3641"/>
    <w:rsid w:val="008D450F"/>
    <w:rsid w:val="008D70A1"/>
    <w:rsid w:val="008E2EA2"/>
    <w:rsid w:val="008E43B4"/>
    <w:rsid w:val="008E450E"/>
    <w:rsid w:val="008F057F"/>
    <w:rsid w:val="008F1342"/>
    <w:rsid w:val="008F160E"/>
    <w:rsid w:val="008F51F1"/>
    <w:rsid w:val="008F5BD8"/>
    <w:rsid w:val="008F6E09"/>
    <w:rsid w:val="008F71D0"/>
    <w:rsid w:val="008F752B"/>
    <w:rsid w:val="009031E2"/>
    <w:rsid w:val="0090321B"/>
    <w:rsid w:val="00903786"/>
    <w:rsid w:val="009048A3"/>
    <w:rsid w:val="00904EE0"/>
    <w:rsid w:val="00905C9D"/>
    <w:rsid w:val="0090621E"/>
    <w:rsid w:val="00907CA9"/>
    <w:rsid w:val="00912595"/>
    <w:rsid w:val="00912B50"/>
    <w:rsid w:val="00914774"/>
    <w:rsid w:val="00914FD3"/>
    <w:rsid w:val="00915430"/>
    <w:rsid w:val="00917597"/>
    <w:rsid w:val="00917F12"/>
    <w:rsid w:val="009201AA"/>
    <w:rsid w:val="00922D30"/>
    <w:rsid w:val="00922DE4"/>
    <w:rsid w:val="009230D7"/>
    <w:rsid w:val="0092325B"/>
    <w:rsid w:val="00924123"/>
    <w:rsid w:val="0092535C"/>
    <w:rsid w:val="009261A8"/>
    <w:rsid w:val="00926272"/>
    <w:rsid w:val="00926645"/>
    <w:rsid w:val="0092691B"/>
    <w:rsid w:val="00926F6C"/>
    <w:rsid w:val="00927DB6"/>
    <w:rsid w:val="00930E71"/>
    <w:rsid w:val="00932580"/>
    <w:rsid w:val="00932AF4"/>
    <w:rsid w:val="00932E31"/>
    <w:rsid w:val="00933C39"/>
    <w:rsid w:val="00933D57"/>
    <w:rsid w:val="00934964"/>
    <w:rsid w:val="00934F96"/>
    <w:rsid w:val="00935A04"/>
    <w:rsid w:val="00935CE0"/>
    <w:rsid w:val="009408AE"/>
    <w:rsid w:val="00940E1A"/>
    <w:rsid w:val="00941641"/>
    <w:rsid w:val="0094190D"/>
    <w:rsid w:val="009419C8"/>
    <w:rsid w:val="009432E6"/>
    <w:rsid w:val="00943C64"/>
    <w:rsid w:val="009453A2"/>
    <w:rsid w:val="00946AF1"/>
    <w:rsid w:val="00947135"/>
    <w:rsid w:val="00947AAD"/>
    <w:rsid w:val="00947C52"/>
    <w:rsid w:val="00950E47"/>
    <w:rsid w:val="00951AB5"/>
    <w:rsid w:val="00953B29"/>
    <w:rsid w:val="009547EE"/>
    <w:rsid w:val="00954A12"/>
    <w:rsid w:val="00954F29"/>
    <w:rsid w:val="009561D8"/>
    <w:rsid w:val="00957CDA"/>
    <w:rsid w:val="00957DEC"/>
    <w:rsid w:val="009601EF"/>
    <w:rsid w:val="009605BB"/>
    <w:rsid w:val="00960957"/>
    <w:rsid w:val="009620E4"/>
    <w:rsid w:val="009622F2"/>
    <w:rsid w:val="0096244A"/>
    <w:rsid w:val="009628FE"/>
    <w:rsid w:val="00963A2F"/>
    <w:rsid w:val="009653CE"/>
    <w:rsid w:val="009657CC"/>
    <w:rsid w:val="00965BA9"/>
    <w:rsid w:val="0096613B"/>
    <w:rsid w:val="00967C39"/>
    <w:rsid w:val="00972C32"/>
    <w:rsid w:val="00972F27"/>
    <w:rsid w:val="00973174"/>
    <w:rsid w:val="0097392B"/>
    <w:rsid w:val="00974A43"/>
    <w:rsid w:val="00975499"/>
    <w:rsid w:val="0097677B"/>
    <w:rsid w:val="00976F8F"/>
    <w:rsid w:val="0097766F"/>
    <w:rsid w:val="00977DC2"/>
    <w:rsid w:val="0098031E"/>
    <w:rsid w:val="00980373"/>
    <w:rsid w:val="00982F1A"/>
    <w:rsid w:val="0098366D"/>
    <w:rsid w:val="0098496C"/>
    <w:rsid w:val="0098714C"/>
    <w:rsid w:val="0099082C"/>
    <w:rsid w:val="00990966"/>
    <w:rsid w:val="00990FB5"/>
    <w:rsid w:val="00994069"/>
    <w:rsid w:val="009957A9"/>
    <w:rsid w:val="0099639A"/>
    <w:rsid w:val="009978BC"/>
    <w:rsid w:val="00997970"/>
    <w:rsid w:val="00997B56"/>
    <w:rsid w:val="009A0B4F"/>
    <w:rsid w:val="009A1A79"/>
    <w:rsid w:val="009A27FE"/>
    <w:rsid w:val="009A32E4"/>
    <w:rsid w:val="009A3591"/>
    <w:rsid w:val="009A3E0A"/>
    <w:rsid w:val="009A54DE"/>
    <w:rsid w:val="009A5633"/>
    <w:rsid w:val="009A7A80"/>
    <w:rsid w:val="009B1027"/>
    <w:rsid w:val="009B270E"/>
    <w:rsid w:val="009B2D33"/>
    <w:rsid w:val="009B349F"/>
    <w:rsid w:val="009B3EF6"/>
    <w:rsid w:val="009B46C7"/>
    <w:rsid w:val="009B5484"/>
    <w:rsid w:val="009B7045"/>
    <w:rsid w:val="009B7D84"/>
    <w:rsid w:val="009B7FAB"/>
    <w:rsid w:val="009C028D"/>
    <w:rsid w:val="009C1F5F"/>
    <w:rsid w:val="009C34E3"/>
    <w:rsid w:val="009C3AA2"/>
    <w:rsid w:val="009C47EC"/>
    <w:rsid w:val="009C55CB"/>
    <w:rsid w:val="009C5C21"/>
    <w:rsid w:val="009C618A"/>
    <w:rsid w:val="009C6484"/>
    <w:rsid w:val="009C7DBF"/>
    <w:rsid w:val="009D06C3"/>
    <w:rsid w:val="009D1492"/>
    <w:rsid w:val="009D31AA"/>
    <w:rsid w:val="009D3505"/>
    <w:rsid w:val="009D3932"/>
    <w:rsid w:val="009D683E"/>
    <w:rsid w:val="009D7227"/>
    <w:rsid w:val="009E03B6"/>
    <w:rsid w:val="009E0AF8"/>
    <w:rsid w:val="009E100D"/>
    <w:rsid w:val="009E377B"/>
    <w:rsid w:val="009E3F06"/>
    <w:rsid w:val="009E52A4"/>
    <w:rsid w:val="009E587C"/>
    <w:rsid w:val="009E5C22"/>
    <w:rsid w:val="009E61E1"/>
    <w:rsid w:val="009E73F8"/>
    <w:rsid w:val="009F1878"/>
    <w:rsid w:val="009F200E"/>
    <w:rsid w:val="009F630B"/>
    <w:rsid w:val="009F6510"/>
    <w:rsid w:val="00A00347"/>
    <w:rsid w:val="00A006DF"/>
    <w:rsid w:val="00A0147B"/>
    <w:rsid w:val="00A01C1D"/>
    <w:rsid w:val="00A023FA"/>
    <w:rsid w:val="00A02CF4"/>
    <w:rsid w:val="00A0397E"/>
    <w:rsid w:val="00A04457"/>
    <w:rsid w:val="00A0466A"/>
    <w:rsid w:val="00A04FE8"/>
    <w:rsid w:val="00A1054F"/>
    <w:rsid w:val="00A105AC"/>
    <w:rsid w:val="00A10EBF"/>
    <w:rsid w:val="00A121DE"/>
    <w:rsid w:val="00A133E2"/>
    <w:rsid w:val="00A1383F"/>
    <w:rsid w:val="00A14432"/>
    <w:rsid w:val="00A160EA"/>
    <w:rsid w:val="00A17C1E"/>
    <w:rsid w:val="00A17D89"/>
    <w:rsid w:val="00A205C0"/>
    <w:rsid w:val="00A20E1B"/>
    <w:rsid w:val="00A21689"/>
    <w:rsid w:val="00A21A60"/>
    <w:rsid w:val="00A220AB"/>
    <w:rsid w:val="00A22FA4"/>
    <w:rsid w:val="00A23A39"/>
    <w:rsid w:val="00A2659E"/>
    <w:rsid w:val="00A30358"/>
    <w:rsid w:val="00A312FA"/>
    <w:rsid w:val="00A31A65"/>
    <w:rsid w:val="00A33A7A"/>
    <w:rsid w:val="00A3635D"/>
    <w:rsid w:val="00A368EB"/>
    <w:rsid w:val="00A37A48"/>
    <w:rsid w:val="00A40CCE"/>
    <w:rsid w:val="00A428E8"/>
    <w:rsid w:val="00A442C8"/>
    <w:rsid w:val="00A45410"/>
    <w:rsid w:val="00A45890"/>
    <w:rsid w:val="00A4652A"/>
    <w:rsid w:val="00A50335"/>
    <w:rsid w:val="00A510F2"/>
    <w:rsid w:val="00A51648"/>
    <w:rsid w:val="00A51996"/>
    <w:rsid w:val="00A52A64"/>
    <w:rsid w:val="00A53BA0"/>
    <w:rsid w:val="00A546FE"/>
    <w:rsid w:val="00A5491A"/>
    <w:rsid w:val="00A56628"/>
    <w:rsid w:val="00A6031B"/>
    <w:rsid w:val="00A61217"/>
    <w:rsid w:val="00A61CC6"/>
    <w:rsid w:val="00A62EB9"/>
    <w:rsid w:val="00A63473"/>
    <w:rsid w:val="00A636C8"/>
    <w:rsid w:val="00A64878"/>
    <w:rsid w:val="00A64B22"/>
    <w:rsid w:val="00A678D4"/>
    <w:rsid w:val="00A712F4"/>
    <w:rsid w:val="00A71C8D"/>
    <w:rsid w:val="00A71D3C"/>
    <w:rsid w:val="00A71E15"/>
    <w:rsid w:val="00A72D8D"/>
    <w:rsid w:val="00A7356A"/>
    <w:rsid w:val="00A74A17"/>
    <w:rsid w:val="00A80447"/>
    <w:rsid w:val="00A80A23"/>
    <w:rsid w:val="00A814CE"/>
    <w:rsid w:val="00A81E5C"/>
    <w:rsid w:val="00A8287D"/>
    <w:rsid w:val="00A82FFB"/>
    <w:rsid w:val="00A83729"/>
    <w:rsid w:val="00A8401B"/>
    <w:rsid w:val="00A855E5"/>
    <w:rsid w:val="00A873F1"/>
    <w:rsid w:val="00A87EF7"/>
    <w:rsid w:val="00A90245"/>
    <w:rsid w:val="00A93BAA"/>
    <w:rsid w:val="00A940BD"/>
    <w:rsid w:val="00A943EB"/>
    <w:rsid w:val="00A9591C"/>
    <w:rsid w:val="00AA0281"/>
    <w:rsid w:val="00AA2EB6"/>
    <w:rsid w:val="00AA3E85"/>
    <w:rsid w:val="00AA4AEE"/>
    <w:rsid w:val="00AA7F15"/>
    <w:rsid w:val="00AB046C"/>
    <w:rsid w:val="00AB1514"/>
    <w:rsid w:val="00AB2482"/>
    <w:rsid w:val="00AB4BDF"/>
    <w:rsid w:val="00AB5808"/>
    <w:rsid w:val="00AB6312"/>
    <w:rsid w:val="00AB6714"/>
    <w:rsid w:val="00AB6E68"/>
    <w:rsid w:val="00AB73F1"/>
    <w:rsid w:val="00AB7A23"/>
    <w:rsid w:val="00AB7DFF"/>
    <w:rsid w:val="00AC1682"/>
    <w:rsid w:val="00AC1789"/>
    <w:rsid w:val="00AC1FC6"/>
    <w:rsid w:val="00AC279C"/>
    <w:rsid w:val="00AC327B"/>
    <w:rsid w:val="00AC5945"/>
    <w:rsid w:val="00AC6ABD"/>
    <w:rsid w:val="00AC7F34"/>
    <w:rsid w:val="00AD4C3C"/>
    <w:rsid w:val="00AD5B3C"/>
    <w:rsid w:val="00AD7156"/>
    <w:rsid w:val="00AD769E"/>
    <w:rsid w:val="00AE0EFE"/>
    <w:rsid w:val="00AE110A"/>
    <w:rsid w:val="00AE13F4"/>
    <w:rsid w:val="00AE1BC0"/>
    <w:rsid w:val="00AE3D5B"/>
    <w:rsid w:val="00AE4A68"/>
    <w:rsid w:val="00AE7D61"/>
    <w:rsid w:val="00AF1AD5"/>
    <w:rsid w:val="00AF2828"/>
    <w:rsid w:val="00AF6C09"/>
    <w:rsid w:val="00B008A0"/>
    <w:rsid w:val="00B01936"/>
    <w:rsid w:val="00B02D1C"/>
    <w:rsid w:val="00B03223"/>
    <w:rsid w:val="00B04215"/>
    <w:rsid w:val="00B04C17"/>
    <w:rsid w:val="00B076F1"/>
    <w:rsid w:val="00B07CCF"/>
    <w:rsid w:val="00B15334"/>
    <w:rsid w:val="00B153D5"/>
    <w:rsid w:val="00B16F20"/>
    <w:rsid w:val="00B20C66"/>
    <w:rsid w:val="00B23140"/>
    <w:rsid w:val="00B23249"/>
    <w:rsid w:val="00B2431A"/>
    <w:rsid w:val="00B25C74"/>
    <w:rsid w:val="00B26EBB"/>
    <w:rsid w:val="00B27062"/>
    <w:rsid w:val="00B3426A"/>
    <w:rsid w:val="00B3442B"/>
    <w:rsid w:val="00B35CE9"/>
    <w:rsid w:val="00B368B3"/>
    <w:rsid w:val="00B3734E"/>
    <w:rsid w:val="00B40B46"/>
    <w:rsid w:val="00B4147B"/>
    <w:rsid w:val="00B41AF5"/>
    <w:rsid w:val="00B41E60"/>
    <w:rsid w:val="00B43CD5"/>
    <w:rsid w:val="00B44F5C"/>
    <w:rsid w:val="00B45B39"/>
    <w:rsid w:val="00B4663C"/>
    <w:rsid w:val="00B46E86"/>
    <w:rsid w:val="00B47DD5"/>
    <w:rsid w:val="00B51D1E"/>
    <w:rsid w:val="00B52894"/>
    <w:rsid w:val="00B53D35"/>
    <w:rsid w:val="00B6159E"/>
    <w:rsid w:val="00B6289B"/>
    <w:rsid w:val="00B62AE6"/>
    <w:rsid w:val="00B653FF"/>
    <w:rsid w:val="00B67460"/>
    <w:rsid w:val="00B708CE"/>
    <w:rsid w:val="00B70ECA"/>
    <w:rsid w:val="00B7135D"/>
    <w:rsid w:val="00B71BBA"/>
    <w:rsid w:val="00B71BF2"/>
    <w:rsid w:val="00B72055"/>
    <w:rsid w:val="00B72869"/>
    <w:rsid w:val="00B73C9C"/>
    <w:rsid w:val="00B746F8"/>
    <w:rsid w:val="00B74DDB"/>
    <w:rsid w:val="00B74EC9"/>
    <w:rsid w:val="00B7674F"/>
    <w:rsid w:val="00B839F7"/>
    <w:rsid w:val="00B83E44"/>
    <w:rsid w:val="00B84328"/>
    <w:rsid w:val="00B8528F"/>
    <w:rsid w:val="00B9058F"/>
    <w:rsid w:val="00B90C58"/>
    <w:rsid w:val="00B92CC8"/>
    <w:rsid w:val="00B93008"/>
    <w:rsid w:val="00B94AAA"/>
    <w:rsid w:val="00B97DDF"/>
    <w:rsid w:val="00BA08BF"/>
    <w:rsid w:val="00BA0C8F"/>
    <w:rsid w:val="00BA1AC1"/>
    <w:rsid w:val="00BA2569"/>
    <w:rsid w:val="00BA28D3"/>
    <w:rsid w:val="00BA5D7E"/>
    <w:rsid w:val="00BB0792"/>
    <w:rsid w:val="00BB21D4"/>
    <w:rsid w:val="00BB2EB2"/>
    <w:rsid w:val="00BB5FB0"/>
    <w:rsid w:val="00BB6268"/>
    <w:rsid w:val="00BC38B8"/>
    <w:rsid w:val="00BC4699"/>
    <w:rsid w:val="00BC46A8"/>
    <w:rsid w:val="00BC5F14"/>
    <w:rsid w:val="00BC6F5B"/>
    <w:rsid w:val="00BC753B"/>
    <w:rsid w:val="00BD03F6"/>
    <w:rsid w:val="00BD0476"/>
    <w:rsid w:val="00BD094E"/>
    <w:rsid w:val="00BD20CA"/>
    <w:rsid w:val="00BD25BF"/>
    <w:rsid w:val="00BD3B48"/>
    <w:rsid w:val="00BD43F5"/>
    <w:rsid w:val="00BD4CDB"/>
    <w:rsid w:val="00BD619C"/>
    <w:rsid w:val="00BD66B0"/>
    <w:rsid w:val="00BE11EC"/>
    <w:rsid w:val="00BE1271"/>
    <w:rsid w:val="00BE14E4"/>
    <w:rsid w:val="00BE187C"/>
    <w:rsid w:val="00BE3986"/>
    <w:rsid w:val="00BE5532"/>
    <w:rsid w:val="00BE6AA5"/>
    <w:rsid w:val="00BE7232"/>
    <w:rsid w:val="00BE7DD2"/>
    <w:rsid w:val="00BF0A36"/>
    <w:rsid w:val="00BF4D18"/>
    <w:rsid w:val="00BF5BDE"/>
    <w:rsid w:val="00BF6655"/>
    <w:rsid w:val="00BF6A97"/>
    <w:rsid w:val="00BF6BAC"/>
    <w:rsid w:val="00C00482"/>
    <w:rsid w:val="00C009F7"/>
    <w:rsid w:val="00C032F7"/>
    <w:rsid w:val="00C03DD2"/>
    <w:rsid w:val="00C04DB3"/>
    <w:rsid w:val="00C05775"/>
    <w:rsid w:val="00C057A8"/>
    <w:rsid w:val="00C05A1D"/>
    <w:rsid w:val="00C11783"/>
    <w:rsid w:val="00C11E43"/>
    <w:rsid w:val="00C123CD"/>
    <w:rsid w:val="00C13F98"/>
    <w:rsid w:val="00C143A0"/>
    <w:rsid w:val="00C14418"/>
    <w:rsid w:val="00C145F9"/>
    <w:rsid w:val="00C14BF2"/>
    <w:rsid w:val="00C15BCF"/>
    <w:rsid w:val="00C16F1B"/>
    <w:rsid w:val="00C17509"/>
    <w:rsid w:val="00C17C2B"/>
    <w:rsid w:val="00C2039F"/>
    <w:rsid w:val="00C208D8"/>
    <w:rsid w:val="00C209CB"/>
    <w:rsid w:val="00C20E70"/>
    <w:rsid w:val="00C2312E"/>
    <w:rsid w:val="00C255D3"/>
    <w:rsid w:val="00C25C0B"/>
    <w:rsid w:val="00C25E9F"/>
    <w:rsid w:val="00C26547"/>
    <w:rsid w:val="00C2667F"/>
    <w:rsid w:val="00C26D0E"/>
    <w:rsid w:val="00C305AD"/>
    <w:rsid w:val="00C318A2"/>
    <w:rsid w:val="00C31A81"/>
    <w:rsid w:val="00C33518"/>
    <w:rsid w:val="00C3446E"/>
    <w:rsid w:val="00C355BB"/>
    <w:rsid w:val="00C4462B"/>
    <w:rsid w:val="00C44B48"/>
    <w:rsid w:val="00C462BA"/>
    <w:rsid w:val="00C47608"/>
    <w:rsid w:val="00C52700"/>
    <w:rsid w:val="00C53EAE"/>
    <w:rsid w:val="00C5771B"/>
    <w:rsid w:val="00C61107"/>
    <w:rsid w:val="00C61F95"/>
    <w:rsid w:val="00C6222F"/>
    <w:rsid w:val="00C62514"/>
    <w:rsid w:val="00C62E3D"/>
    <w:rsid w:val="00C63BC8"/>
    <w:rsid w:val="00C63C8D"/>
    <w:rsid w:val="00C64AE4"/>
    <w:rsid w:val="00C65698"/>
    <w:rsid w:val="00C65C9B"/>
    <w:rsid w:val="00C66E12"/>
    <w:rsid w:val="00C672B3"/>
    <w:rsid w:val="00C70744"/>
    <w:rsid w:val="00C7296C"/>
    <w:rsid w:val="00C73174"/>
    <w:rsid w:val="00C7527F"/>
    <w:rsid w:val="00C752AA"/>
    <w:rsid w:val="00C76DDB"/>
    <w:rsid w:val="00C77617"/>
    <w:rsid w:val="00C81C47"/>
    <w:rsid w:val="00C82306"/>
    <w:rsid w:val="00C82ADE"/>
    <w:rsid w:val="00C84E32"/>
    <w:rsid w:val="00C85893"/>
    <w:rsid w:val="00C8627B"/>
    <w:rsid w:val="00C90E14"/>
    <w:rsid w:val="00C91D45"/>
    <w:rsid w:val="00C939B8"/>
    <w:rsid w:val="00C947B4"/>
    <w:rsid w:val="00C95444"/>
    <w:rsid w:val="00C96300"/>
    <w:rsid w:val="00C96A7B"/>
    <w:rsid w:val="00C973AB"/>
    <w:rsid w:val="00C97A5C"/>
    <w:rsid w:val="00C97CEB"/>
    <w:rsid w:val="00CA1D78"/>
    <w:rsid w:val="00CA208C"/>
    <w:rsid w:val="00CA392A"/>
    <w:rsid w:val="00CA3E51"/>
    <w:rsid w:val="00CA4138"/>
    <w:rsid w:val="00CA4C5E"/>
    <w:rsid w:val="00CA4C70"/>
    <w:rsid w:val="00CA51DD"/>
    <w:rsid w:val="00CA73B0"/>
    <w:rsid w:val="00CB1F74"/>
    <w:rsid w:val="00CB3171"/>
    <w:rsid w:val="00CB455F"/>
    <w:rsid w:val="00CB510A"/>
    <w:rsid w:val="00CB742C"/>
    <w:rsid w:val="00CB7666"/>
    <w:rsid w:val="00CC1C35"/>
    <w:rsid w:val="00CC32BB"/>
    <w:rsid w:val="00CC3657"/>
    <w:rsid w:val="00CC4DBB"/>
    <w:rsid w:val="00CC50C1"/>
    <w:rsid w:val="00CC7591"/>
    <w:rsid w:val="00CD005C"/>
    <w:rsid w:val="00CD2046"/>
    <w:rsid w:val="00CD2C76"/>
    <w:rsid w:val="00CD3107"/>
    <w:rsid w:val="00CD38CB"/>
    <w:rsid w:val="00CD3B6F"/>
    <w:rsid w:val="00CD41E5"/>
    <w:rsid w:val="00CD4AD1"/>
    <w:rsid w:val="00CD67D2"/>
    <w:rsid w:val="00CE040C"/>
    <w:rsid w:val="00CE124B"/>
    <w:rsid w:val="00CE2873"/>
    <w:rsid w:val="00CE2A20"/>
    <w:rsid w:val="00CE4162"/>
    <w:rsid w:val="00CE46B2"/>
    <w:rsid w:val="00CE61F2"/>
    <w:rsid w:val="00CE72FA"/>
    <w:rsid w:val="00CF1414"/>
    <w:rsid w:val="00CF14CD"/>
    <w:rsid w:val="00CF5E11"/>
    <w:rsid w:val="00CF6B1C"/>
    <w:rsid w:val="00D00316"/>
    <w:rsid w:val="00D005EF"/>
    <w:rsid w:val="00D00E18"/>
    <w:rsid w:val="00D03189"/>
    <w:rsid w:val="00D0349E"/>
    <w:rsid w:val="00D0388B"/>
    <w:rsid w:val="00D04A37"/>
    <w:rsid w:val="00D04A51"/>
    <w:rsid w:val="00D0593C"/>
    <w:rsid w:val="00D06606"/>
    <w:rsid w:val="00D06921"/>
    <w:rsid w:val="00D07B69"/>
    <w:rsid w:val="00D07B84"/>
    <w:rsid w:val="00D10EED"/>
    <w:rsid w:val="00D13C14"/>
    <w:rsid w:val="00D156D8"/>
    <w:rsid w:val="00D15DFF"/>
    <w:rsid w:val="00D162D2"/>
    <w:rsid w:val="00D172F6"/>
    <w:rsid w:val="00D17843"/>
    <w:rsid w:val="00D17B6E"/>
    <w:rsid w:val="00D20302"/>
    <w:rsid w:val="00D2036A"/>
    <w:rsid w:val="00D20B87"/>
    <w:rsid w:val="00D22EBA"/>
    <w:rsid w:val="00D23C4F"/>
    <w:rsid w:val="00D240C7"/>
    <w:rsid w:val="00D2528A"/>
    <w:rsid w:val="00D26638"/>
    <w:rsid w:val="00D272DF"/>
    <w:rsid w:val="00D27C9F"/>
    <w:rsid w:val="00D32302"/>
    <w:rsid w:val="00D3577E"/>
    <w:rsid w:val="00D35E12"/>
    <w:rsid w:val="00D362D2"/>
    <w:rsid w:val="00D36B65"/>
    <w:rsid w:val="00D37EA4"/>
    <w:rsid w:val="00D40A44"/>
    <w:rsid w:val="00D418C0"/>
    <w:rsid w:val="00D41DB6"/>
    <w:rsid w:val="00D425CE"/>
    <w:rsid w:val="00D43A17"/>
    <w:rsid w:val="00D461BD"/>
    <w:rsid w:val="00D469BF"/>
    <w:rsid w:val="00D50FB6"/>
    <w:rsid w:val="00D51B80"/>
    <w:rsid w:val="00D51C1C"/>
    <w:rsid w:val="00D54EB6"/>
    <w:rsid w:val="00D55AC8"/>
    <w:rsid w:val="00D60CB9"/>
    <w:rsid w:val="00D61182"/>
    <w:rsid w:val="00D61643"/>
    <w:rsid w:val="00D6517D"/>
    <w:rsid w:val="00D65424"/>
    <w:rsid w:val="00D65590"/>
    <w:rsid w:val="00D6627A"/>
    <w:rsid w:val="00D664C0"/>
    <w:rsid w:val="00D6658A"/>
    <w:rsid w:val="00D66BB8"/>
    <w:rsid w:val="00D66C61"/>
    <w:rsid w:val="00D66E97"/>
    <w:rsid w:val="00D671F3"/>
    <w:rsid w:val="00D673ED"/>
    <w:rsid w:val="00D725BA"/>
    <w:rsid w:val="00D72C25"/>
    <w:rsid w:val="00D73AF1"/>
    <w:rsid w:val="00D73B80"/>
    <w:rsid w:val="00D73F41"/>
    <w:rsid w:val="00D74457"/>
    <w:rsid w:val="00D74A08"/>
    <w:rsid w:val="00D77B64"/>
    <w:rsid w:val="00D8385B"/>
    <w:rsid w:val="00D846D6"/>
    <w:rsid w:val="00D84BF4"/>
    <w:rsid w:val="00D85267"/>
    <w:rsid w:val="00D86F47"/>
    <w:rsid w:val="00D87F85"/>
    <w:rsid w:val="00D94AA7"/>
    <w:rsid w:val="00D95FE7"/>
    <w:rsid w:val="00D97567"/>
    <w:rsid w:val="00DA356D"/>
    <w:rsid w:val="00DA358B"/>
    <w:rsid w:val="00DA43CF"/>
    <w:rsid w:val="00DA5516"/>
    <w:rsid w:val="00DA5858"/>
    <w:rsid w:val="00DB0252"/>
    <w:rsid w:val="00DB0984"/>
    <w:rsid w:val="00DB3D0B"/>
    <w:rsid w:val="00DB54A7"/>
    <w:rsid w:val="00DB55BA"/>
    <w:rsid w:val="00DB77AC"/>
    <w:rsid w:val="00DC02EB"/>
    <w:rsid w:val="00DC217B"/>
    <w:rsid w:val="00DC252B"/>
    <w:rsid w:val="00DC2571"/>
    <w:rsid w:val="00DC32B2"/>
    <w:rsid w:val="00DC40B8"/>
    <w:rsid w:val="00DC4348"/>
    <w:rsid w:val="00DC4747"/>
    <w:rsid w:val="00DC5EA5"/>
    <w:rsid w:val="00DC6EEA"/>
    <w:rsid w:val="00DD15D7"/>
    <w:rsid w:val="00DD24D0"/>
    <w:rsid w:val="00DD3747"/>
    <w:rsid w:val="00DD48B8"/>
    <w:rsid w:val="00DD5079"/>
    <w:rsid w:val="00DD545B"/>
    <w:rsid w:val="00DD639E"/>
    <w:rsid w:val="00DD7A41"/>
    <w:rsid w:val="00DE0A96"/>
    <w:rsid w:val="00DE22B6"/>
    <w:rsid w:val="00DE2447"/>
    <w:rsid w:val="00DE35A4"/>
    <w:rsid w:val="00DE540B"/>
    <w:rsid w:val="00DE6060"/>
    <w:rsid w:val="00DF01E5"/>
    <w:rsid w:val="00DF10A4"/>
    <w:rsid w:val="00DF57BD"/>
    <w:rsid w:val="00DF5A8B"/>
    <w:rsid w:val="00DF742C"/>
    <w:rsid w:val="00DF746B"/>
    <w:rsid w:val="00DF753F"/>
    <w:rsid w:val="00E00281"/>
    <w:rsid w:val="00E00BD7"/>
    <w:rsid w:val="00E036A3"/>
    <w:rsid w:val="00E07323"/>
    <w:rsid w:val="00E07C7C"/>
    <w:rsid w:val="00E1000B"/>
    <w:rsid w:val="00E10118"/>
    <w:rsid w:val="00E1079D"/>
    <w:rsid w:val="00E113BD"/>
    <w:rsid w:val="00E11691"/>
    <w:rsid w:val="00E11C68"/>
    <w:rsid w:val="00E11D2C"/>
    <w:rsid w:val="00E1238D"/>
    <w:rsid w:val="00E12AC4"/>
    <w:rsid w:val="00E136D4"/>
    <w:rsid w:val="00E1433E"/>
    <w:rsid w:val="00E14EBA"/>
    <w:rsid w:val="00E1550E"/>
    <w:rsid w:val="00E15B50"/>
    <w:rsid w:val="00E16737"/>
    <w:rsid w:val="00E17F50"/>
    <w:rsid w:val="00E22D28"/>
    <w:rsid w:val="00E24823"/>
    <w:rsid w:val="00E24E23"/>
    <w:rsid w:val="00E25298"/>
    <w:rsid w:val="00E2629E"/>
    <w:rsid w:val="00E2785B"/>
    <w:rsid w:val="00E33162"/>
    <w:rsid w:val="00E33A3E"/>
    <w:rsid w:val="00E34ABE"/>
    <w:rsid w:val="00E35EE0"/>
    <w:rsid w:val="00E367FF"/>
    <w:rsid w:val="00E37174"/>
    <w:rsid w:val="00E37636"/>
    <w:rsid w:val="00E414BB"/>
    <w:rsid w:val="00E41914"/>
    <w:rsid w:val="00E428A3"/>
    <w:rsid w:val="00E46F75"/>
    <w:rsid w:val="00E47941"/>
    <w:rsid w:val="00E513A9"/>
    <w:rsid w:val="00E51A27"/>
    <w:rsid w:val="00E53C20"/>
    <w:rsid w:val="00E5475D"/>
    <w:rsid w:val="00E56B74"/>
    <w:rsid w:val="00E572D5"/>
    <w:rsid w:val="00E6261C"/>
    <w:rsid w:val="00E63C8D"/>
    <w:rsid w:val="00E63D96"/>
    <w:rsid w:val="00E63EA7"/>
    <w:rsid w:val="00E669A5"/>
    <w:rsid w:val="00E67562"/>
    <w:rsid w:val="00E679BE"/>
    <w:rsid w:val="00E744F8"/>
    <w:rsid w:val="00E7459E"/>
    <w:rsid w:val="00E7480C"/>
    <w:rsid w:val="00E76322"/>
    <w:rsid w:val="00E76C31"/>
    <w:rsid w:val="00E81657"/>
    <w:rsid w:val="00E82282"/>
    <w:rsid w:val="00E826D9"/>
    <w:rsid w:val="00E84D5B"/>
    <w:rsid w:val="00E92B08"/>
    <w:rsid w:val="00E93B02"/>
    <w:rsid w:val="00E9493E"/>
    <w:rsid w:val="00E9536C"/>
    <w:rsid w:val="00E957D1"/>
    <w:rsid w:val="00E963DB"/>
    <w:rsid w:val="00E967F1"/>
    <w:rsid w:val="00E96981"/>
    <w:rsid w:val="00E97EE3"/>
    <w:rsid w:val="00EA2386"/>
    <w:rsid w:val="00EA2693"/>
    <w:rsid w:val="00EA2825"/>
    <w:rsid w:val="00EA3B26"/>
    <w:rsid w:val="00EA4273"/>
    <w:rsid w:val="00EA6D98"/>
    <w:rsid w:val="00EB11FE"/>
    <w:rsid w:val="00EB145A"/>
    <w:rsid w:val="00EB27CB"/>
    <w:rsid w:val="00EB4D88"/>
    <w:rsid w:val="00EB53F4"/>
    <w:rsid w:val="00EB6454"/>
    <w:rsid w:val="00EB7CB7"/>
    <w:rsid w:val="00EC0EBF"/>
    <w:rsid w:val="00EC2975"/>
    <w:rsid w:val="00EC594F"/>
    <w:rsid w:val="00EC65EA"/>
    <w:rsid w:val="00ED1CF4"/>
    <w:rsid w:val="00ED3CEE"/>
    <w:rsid w:val="00ED44AD"/>
    <w:rsid w:val="00ED46D4"/>
    <w:rsid w:val="00ED5BDF"/>
    <w:rsid w:val="00ED6668"/>
    <w:rsid w:val="00ED6AD4"/>
    <w:rsid w:val="00ED6E5C"/>
    <w:rsid w:val="00ED7616"/>
    <w:rsid w:val="00ED79EA"/>
    <w:rsid w:val="00ED7C9A"/>
    <w:rsid w:val="00ED7EB5"/>
    <w:rsid w:val="00EE0015"/>
    <w:rsid w:val="00EE103A"/>
    <w:rsid w:val="00EE228D"/>
    <w:rsid w:val="00EE3960"/>
    <w:rsid w:val="00EF0B27"/>
    <w:rsid w:val="00EF2115"/>
    <w:rsid w:val="00EF2131"/>
    <w:rsid w:val="00EF47D3"/>
    <w:rsid w:val="00EF4D0D"/>
    <w:rsid w:val="00EF5B23"/>
    <w:rsid w:val="00EF5BD9"/>
    <w:rsid w:val="00F00F60"/>
    <w:rsid w:val="00F01004"/>
    <w:rsid w:val="00F02577"/>
    <w:rsid w:val="00F028C4"/>
    <w:rsid w:val="00F04BBE"/>
    <w:rsid w:val="00F05CF7"/>
    <w:rsid w:val="00F07960"/>
    <w:rsid w:val="00F0797E"/>
    <w:rsid w:val="00F160E6"/>
    <w:rsid w:val="00F215DE"/>
    <w:rsid w:val="00F21E48"/>
    <w:rsid w:val="00F23A9F"/>
    <w:rsid w:val="00F279DE"/>
    <w:rsid w:val="00F27BEC"/>
    <w:rsid w:val="00F30DD6"/>
    <w:rsid w:val="00F31512"/>
    <w:rsid w:val="00F31D23"/>
    <w:rsid w:val="00F33DC1"/>
    <w:rsid w:val="00F3400F"/>
    <w:rsid w:val="00F3430D"/>
    <w:rsid w:val="00F350B2"/>
    <w:rsid w:val="00F37441"/>
    <w:rsid w:val="00F37EC1"/>
    <w:rsid w:val="00F435F0"/>
    <w:rsid w:val="00F43B35"/>
    <w:rsid w:val="00F44B7E"/>
    <w:rsid w:val="00F45AE3"/>
    <w:rsid w:val="00F47A5A"/>
    <w:rsid w:val="00F502DC"/>
    <w:rsid w:val="00F5048A"/>
    <w:rsid w:val="00F50E4F"/>
    <w:rsid w:val="00F5105B"/>
    <w:rsid w:val="00F5109E"/>
    <w:rsid w:val="00F517CE"/>
    <w:rsid w:val="00F5557C"/>
    <w:rsid w:val="00F57033"/>
    <w:rsid w:val="00F571CA"/>
    <w:rsid w:val="00F573AD"/>
    <w:rsid w:val="00F5773D"/>
    <w:rsid w:val="00F57B97"/>
    <w:rsid w:val="00F607E6"/>
    <w:rsid w:val="00F61819"/>
    <w:rsid w:val="00F61D34"/>
    <w:rsid w:val="00F62028"/>
    <w:rsid w:val="00F621A4"/>
    <w:rsid w:val="00F62545"/>
    <w:rsid w:val="00F629DF"/>
    <w:rsid w:val="00F66C97"/>
    <w:rsid w:val="00F672AC"/>
    <w:rsid w:val="00F672FD"/>
    <w:rsid w:val="00F709EC"/>
    <w:rsid w:val="00F72153"/>
    <w:rsid w:val="00F73492"/>
    <w:rsid w:val="00F7378F"/>
    <w:rsid w:val="00F74BE5"/>
    <w:rsid w:val="00F7550B"/>
    <w:rsid w:val="00F75621"/>
    <w:rsid w:val="00F761B2"/>
    <w:rsid w:val="00F764E9"/>
    <w:rsid w:val="00F7666C"/>
    <w:rsid w:val="00F76BDF"/>
    <w:rsid w:val="00F800A4"/>
    <w:rsid w:val="00F80721"/>
    <w:rsid w:val="00F82A74"/>
    <w:rsid w:val="00F82F1E"/>
    <w:rsid w:val="00F8659D"/>
    <w:rsid w:val="00F867AE"/>
    <w:rsid w:val="00F86AF7"/>
    <w:rsid w:val="00F87E7D"/>
    <w:rsid w:val="00F922D2"/>
    <w:rsid w:val="00F9271A"/>
    <w:rsid w:val="00F92E3E"/>
    <w:rsid w:val="00F9361C"/>
    <w:rsid w:val="00F95197"/>
    <w:rsid w:val="00F958F5"/>
    <w:rsid w:val="00F959CF"/>
    <w:rsid w:val="00F95D4C"/>
    <w:rsid w:val="00F95FA5"/>
    <w:rsid w:val="00F9728E"/>
    <w:rsid w:val="00FA0144"/>
    <w:rsid w:val="00FA026F"/>
    <w:rsid w:val="00FA0E78"/>
    <w:rsid w:val="00FA1235"/>
    <w:rsid w:val="00FA1A48"/>
    <w:rsid w:val="00FA1D9B"/>
    <w:rsid w:val="00FA5846"/>
    <w:rsid w:val="00FA7089"/>
    <w:rsid w:val="00FA7225"/>
    <w:rsid w:val="00FA7430"/>
    <w:rsid w:val="00FA7F49"/>
    <w:rsid w:val="00FB2909"/>
    <w:rsid w:val="00FB4237"/>
    <w:rsid w:val="00FB4A9A"/>
    <w:rsid w:val="00FB558C"/>
    <w:rsid w:val="00FB7A9F"/>
    <w:rsid w:val="00FC09C4"/>
    <w:rsid w:val="00FC0BEE"/>
    <w:rsid w:val="00FC1AE2"/>
    <w:rsid w:val="00FC256C"/>
    <w:rsid w:val="00FC2A4B"/>
    <w:rsid w:val="00FC490C"/>
    <w:rsid w:val="00FC51C5"/>
    <w:rsid w:val="00FC5A29"/>
    <w:rsid w:val="00FC651E"/>
    <w:rsid w:val="00FC6BC2"/>
    <w:rsid w:val="00FC6D4D"/>
    <w:rsid w:val="00FD0B1A"/>
    <w:rsid w:val="00FD0B3B"/>
    <w:rsid w:val="00FD11F3"/>
    <w:rsid w:val="00FD1E0B"/>
    <w:rsid w:val="00FD2C1F"/>
    <w:rsid w:val="00FD54F1"/>
    <w:rsid w:val="00FD59C6"/>
    <w:rsid w:val="00FD5B90"/>
    <w:rsid w:val="00FD62AB"/>
    <w:rsid w:val="00FD76D9"/>
    <w:rsid w:val="00FD7A4F"/>
    <w:rsid w:val="00FE024F"/>
    <w:rsid w:val="00FE1032"/>
    <w:rsid w:val="00FE17BF"/>
    <w:rsid w:val="00FE439A"/>
    <w:rsid w:val="00FE43EB"/>
    <w:rsid w:val="00FE4B0E"/>
    <w:rsid w:val="00FE54DD"/>
    <w:rsid w:val="00FE66C0"/>
    <w:rsid w:val="00FE76E2"/>
    <w:rsid w:val="00FF04CD"/>
    <w:rsid w:val="00FF1C86"/>
    <w:rsid w:val="00FF4E9F"/>
    <w:rsid w:val="00FF66CB"/>
    <w:rsid w:val="00FF7C7F"/>
    <w:rsid w:val="053E301D"/>
    <w:rsid w:val="080BDD21"/>
    <w:rsid w:val="08C12DB8"/>
    <w:rsid w:val="0BCE7919"/>
    <w:rsid w:val="0D1A5C31"/>
    <w:rsid w:val="10E8828E"/>
    <w:rsid w:val="11FDFD80"/>
    <w:rsid w:val="12B478A6"/>
    <w:rsid w:val="13E24282"/>
    <w:rsid w:val="15E3638F"/>
    <w:rsid w:val="169AFB97"/>
    <w:rsid w:val="170B0D64"/>
    <w:rsid w:val="177F33F0"/>
    <w:rsid w:val="19C27A47"/>
    <w:rsid w:val="1AB6D4B2"/>
    <w:rsid w:val="1E23FBC9"/>
    <w:rsid w:val="2BA79312"/>
    <w:rsid w:val="2D436373"/>
    <w:rsid w:val="2F66511D"/>
    <w:rsid w:val="30D40766"/>
    <w:rsid w:val="31227A2B"/>
    <w:rsid w:val="33FE7DCE"/>
    <w:rsid w:val="37B89ACB"/>
    <w:rsid w:val="38C50126"/>
    <w:rsid w:val="38C5A000"/>
    <w:rsid w:val="45753C81"/>
    <w:rsid w:val="47110CE2"/>
    <w:rsid w:val="49790A21"/>
    <w:rsid w:val="4B12A4DB"/>
    <w:rsid w:val="4B24F8AF"/>
    <w:rsid w:val="4C82EDA9"/>
    <w:rsid w:val="51649DD8"/>
    <w:rsid w:val="536B6385"/>
    <w:rsid w:val="5371610A"/>
    <w:rsid w:val="577F83C1"/>
    <w:rsid w:val="5A16FC4D"/>
    <w:rsid w:val="5BC77471"/>
    <w:rsid w:val="5F9452B2"/>
    <w:rsid w:val="6030C888"/>
    <w:rsid w:val="6124FCF3"/>
    <w:rsid w:val="61D1B322"/>
    <w:rsid w:val="6AA78260"/>
    <w:rsid w:val="6BB7D14C"/>
    <w:rsid w:val="6D840AAF"/>
    <w:rsid w:val="702AEE77"/>
    <w:rsid w:val="707150C4"/>
    <w:rsid w:val="78A0AFB5"/>
    <w:rsid w:val="78E9C06A"/>
    <w:rsid w:val="7B116276"/>
    <w:rsid w:val="7C2822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8AF88"/>
  <w15:chartTrackingRefBased/>
  <w15:docId w15:val="{31BB4043-1A0D-4B4D-B20A-0C1598E9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paragraph" w:styleId="Heading2">
    <w:name w:val="heading 2"/>
    <w:next w:val="Normal"/>
    <w:link w:val="Heading2Char"/>
    <w:uiPriority w:val="9"/>
    <w:unhideWhenUsed/>
    <w:qFormat/>
    <w:rsid w:val="00254A83"/>
    <w:pPr>
      <w:keepNext/>
      <w:keepLines/>
      <w:spacing w:line="259" w:lineRule="auto"/>
      <w:ind w:left="190" w:hanging="10"/>
      <w:outlineLvl w:val="1"/>
    </w:pPr>
    <w:rPr>
      <w:rFonts w:ascii="Book Antiqua" w:eastAsia="Book Antiqua" w:hAnsi="Book Antiqua" w:cs="Book Antiqua"/>
      <w:b/>
      <w:color w:val="000000"/>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semiHidden/>
    <w:rsid w:val="005F22A0"/>
    <w:rPr>
      <w:sz w:val="24"/>
      <w:szCs w:val="24"/>
      <w:lang w:val="en-US" w:eastAsia="en-US" w:bidi="ar-SA"/>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
    <w:basedOn w:val="Normal"/>
    <w:link w:val="ListParagraphChar"/>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0"/>
    <w:basedOn w:val="Normal"/>
    <w:rsid w:val="008F1342"/>
    <w:pPr>
      <w:spacing w:after="160" w:line="240" w:lineRule="exact"/>
    </w:pPr>
    <w:rPr>
      <w:rFonts w:ascii="Verdana" w:hAnsi="Verdana"/>
      <w:sz w:val="20"/>
      <w:szCs w:val="20"/>
    </w:rPr>
  </w:style>
  <w:style w:type="character" w:styleId="CommentReference">
    <w:name w:val="annotation reference"/>
    <w:rsid w:val="00174087"/>
    <w:rPr>
      <w:sz w:val="16"/>
      <w:szCs w:val="16"/>
    </w:rPr>
  </w:style>
  <w:style w:type="paragraph" w:styleId="CommentText">
    <w:name w:val="annotation text"/>
    <w:basedOn w:val="Normal"/>
    <w:link w:val="CommentTextChar"/>
    <w:rsid w:val="00174087"/>
    <w:rPr>
      <w:sz w:val="20"/>
      <w:szCs w:val="20"/>
    </w:rPr>
  </w:style>
  <w:style w:type="character" w:customStyle="1" w:styleId="CommentTextChar">
    <w:name w:val="Comment Text Char"/>
    <w:link w:val="CommentText"/>
    <w:rsid w:val="00174087"/>
    <w:rPr>
      <w:lang w:val="en-US" w:eastAsia="en-US"/>
    </w:rPr>
  </w:style>
  <w:style w:type="paragraph" w:styleId="CommentSubject">
    <w:name w:val="annotation subject"/>
    <w:basedOn w:val="CommentText"/>
    <w:next w:val="CommentText"/>
    <w:link w:val="CommentSubjectChar"/>
    <w:rsid w:val="00174087"/>
    <w:rPr>
      <w:b/>
      <w:bCs/>
    </w:rPr>
  </w:style>
  <w:style w:type="character" w:customStyle="1" w:styleId="CommentSubjectChar">
    <w:name w:val="Comment Subject Char"/>
    <w:link w:val="CommentSubject"/>
    <w:rsid w:val="00174087"/>
    <w:rPr>
      <w:b/>
      <w:bCs/>
      <w:lang w:val="en-US" w:eastAsia="en-US"/>
    </w:rPr>
  </w:style>
  <w:style w:type="paragraph" w:customStyle="1" w:styleId="paragraph">
    <w:name w:val="paragraph"/>
    <w:basedOn w:val="Normal"/>
    <w:rsid w:val="00585256"/>
    <w:pPr>
      <w:spacing w:before="100" w:beforeAutospacing="1" w:after="100" w:afterAutospacing="1"/>
    </w:pPr>
    <w:rPr>
      <w:lang w:val="en-IN" w:eastAsia="en-IN"/>
    </w:rPr>
  </w:style>
  <w:style w:type="character" w:customStyle="1" w:styleId="normaltextrun">
    <w:name w:val="normaltextrun"/>
    <w:basedOn w:val="DefaultParagraphFont"/>
    <w:rsid w:val="00585256"/>
  </w:style>
  <w:style w:type="character" w:customStyle="1" w:styleId="eop">
    <w:name w:val="eop"/>
    <w:basedOn w:val="DefaultParagraphFont"/>
    <w:rsid w:val="00585256"/>
  </w:style>
  <w:style w:type="character" w:customStyle="1" w:styleId="tabchar">
    <w:name w:val="tabchar"/>
    <w:basedOn w:val="DefaultParagraphFont"/>
    <w:rsid w:val="00585256"/>
  </w:style>
  <w:style w:type="paragraph" w:customStyle="1" w:styleId="Default">
    <w:name w:val="Default"/>
    <w:qFormat/>
    <w:rsid w:val="00FD11F3"/>
    <w:pPr>
      <w:autoSpaceDE w:val="0"/>
      <w:autoSpaceDN w:val="0"/>
      <w:adjustRightInd w:val="0"/>
    </w:pPr>
    <w:rPr>
      <w:rFonts w:ascii="Book Antiqua" w:eastAsia="Calibri" w:hAnsi="Book Antiqua" w:cs="Book Antiqua"/>
      <w:color w:val="000000"/>
      <w:sz w:val="24"/>
      <w:szCs w:val="24"/>
      <w:lang w:eastAsia="en-US" w:bidi="ar-SA"/>
    </w:rPr>
  </w:style>
  <w:style w:type="paragraph" w:customStyle="1" w:styleId="ClauseSubPara">
    <w:name w:val="ClauseSub_Para"/>
    <w:rsid w:val="00FD59C6"/>
    <w:pPr>
      <w:spacing w:before="60" w:after="60"/>
      <w:ind w:left="2268" w:right="-14"/>
      <w:jc w:val="both"/>
    </w:pPr>
    <w:rPr>
      <w:sz w:val="22"/>
      <w:szCs w:val="22"/>
      <w:lang w:val="en-GB" w:eastAsia="en-US" w:bidi="ar-SA"/>
    </w:rPr>
  </w:style>
  <w:style w:type="paragraph" w:customStyle="1" w:styleId="DefaultParagraphFont1">
    <w:name w:val="Default Paragraph Font1"/>
    <w:next w:val="Normal"/>
    <w:rsid w:val="00131A6A"/>
    <w:pPr>
      <w:numPr>
        <w:numId w:val="2"/>
      </w:numPr>
      <w:spacing w:after="134"/>
      <w:ind w:right="-14"/>
      <w:jc w:val="both"/>
    </w:pPr>
    <w:rPr>
      <w:rFonts w:ascii="‚l‚r –¾’©" w:hAnsi="‚l‚r –¾’©" w:cs="‚l‚r –¾’©"/>
      <w:noProof/>
      <w:sz w:val="21"/>
      <w:lang w:val="en-GB" w:eastAsia="en-GB" w:bidi="ar-SA"/>
    </w:rPr>
  </w:style>
  <w:style w:type="character" w:customStyle="1" w:styleId="HeaderChar">
    <w:name w:val="Header Char"/>
    <w:link w:val="Header"/>
    <w:uiPriority w:val="99"/>
    <w:rsid w:val="00353F01"/>
    <w:rPr>
      <w:sz w:val="24"/>
      <w:szCs w:val="24"/>
      <w:lang w:val="en-US" w:eastAsia="en-US"/>
    </w:rPr>
  </w:style>
  <w:style w:type="character" w:customStyle="1" w:styleId="Heading2Char">
    <w:name w:val="Heading 2 Char"/>
    <w:link w:val="Heading2"/>
    <w:uiPriority w:val="9"/>
    <w:rsid w:val="00254A83"/>
    <w:rPr>
      <w:rFonts w:ascii="Book Antiqua" w:eastAsia="Book Antiqua" w:hAnsi="Book Antiqua" w:cs="Book Antiqua"/>
      <w:b/>
      <w:color w:val="000000"/>
      <w:kern w:val="2"/>
      <w:sz w:val="22"/>
      <w:lang w:bidi="hi-IN"/>
    </w:rPr>
  </w:style>
  <w:style w:type="paragraph" w:styleId="BodyText2">
    <w:name w:val="Body Text 2"/>
    <w:basedOn w:val="Normal"/>
    <w:link w:val="BodyText2Char"/>
    <w:rsid w:val="0034628C"/>
    <w:pPr>
      <w:spacing w:after="120" w:line="480" w:lineRule="auto"/>
    </w:pPr>
  </w:style>
  <w:style w:type="character" w:customStyle="1" w:styleId="BodyText2Char">
    <w:name w:val="Body Text 2 Char"/>
    <w:link w:val="BodyText2"/>
    <w:rsid w:val="0034628C"/>
    <w:rPr>
      <w:sz w:val="24"/>
      <w:szCs w:val="24"/>
      <w:lang w:val="en-US" w:eastAsia="en-US" w:bidi="ar-SA"/>
    </w:rPr>
  </w:style>
  <w:style w:type="character" w:styleId="Hyperlink">
    <w:name w:val="Hyperlink"/>
    <w:rsid w:val="00FF1C86"/>
    <w:rPr>
      <w:color w:val="0000FF"/>
      <w:u w:val="single"/>
    </w:rPr>
  </w:style>
  <w:style w:type="character" w:styleId="UnresolvedMention">
    <w:name w:val="Unresolved Mention"/>
    <w:uiPriority w:val="99"/>
    <w:semiHidden/>
    <w:unhideWhenUsed/>
    <w:rsid w:val="00947135"/>
    <w:rPr>
      <w:color w:val="605E5C"/>
      <w:shd w:val="clear" w:color="auto" w:fill="E1DFDD"/>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9D1492"/>
    <w:rPr>
      <w:sz w:val="24"/>
      <w:szCs w:val="24"/>
      <w:lang w:val="en-US" w:eastAsia="en-US" w:bidi="ar-SA"/>
    </w:rPr>
  </w:style>
  <w:style w:type="paragraph" w:styleId="BodyTextIndent2">
    <w:name w:val="Body Text Indent 2"/>
    <w:basedOn w:val="Normal"/>
    <w:link w:val="BodyTextIndent2Char"/>
    <w:rsid w:val="009D1492"/>
    <w:pPr>
      <w:ind w:left="540" w:hanging="540"/>
      <w:jc w:val="both"/>
    </w:pPr>
  </w:style>
  <w:style w:type="character" w:customStyle="1" w:styleId="BodyTextIndent2Char">
    <w:name w:val="Body Text Indent 2 Char"/>
    <w:link w:val="BodyTextIndent2"/>
    <w:rsid w:val="009D1492"/>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8047">
      <w:bodyDiv w:val="1"/>
      <w:marLeft w:val="0"/>
      <w:marRight w:val="0"/>
      <w:marTop w:val="0"/>
      <w:marBottom w:val="0"/>
      <w:divBdr>
        <w:top w:val="none" w:sz="0" w:space="0" w:color="auto"/>
        <w:left w:val="none" w:sz="0" w:space="0" w:color="auto"/>
        <w:bottom w:val="none" w:sz="0" w:space="0" w:color="auto"/>
        <w:right w:val="none" w:sz="0" w:space="0" w:color="auto"/>
      </w:divBdr>
    </w:div>
    <w:div w:id="200367196">
      <w:bodyDiv w:val="1"/>
      <w:marLeft w:val="0"/>
      <w:marRight w:val="0"/>
      <w:marTop w:val="0"/>
      <w:marBottom w:val="0"/>
      <w:divBdr>
        <w:top w:val="none" w:sz="0" w:space="0" w:color="auto"/>
        <w:left w:val="none" w:sz="0" w:space="0" w:color="auto"/>
        <w:bottom w:val="none" w:sz="0" w:space="0" w:color="auto"/>
        <w:right w:val="none" w:sz="0" w:space="0" w:color="auto"/>
      </w:divBdr>
      <w:divsChild>
        <w:div w:id="32965344">
          <w:marLeft w:val="0"/>
          <w:marRight w:val="0"/>
          <w:marTop w:val="0"/>
          <w:marBottom w:val="0"/>
          <w:divBdr>
            <w:top w:val="none" w:sz="0" w:space="0" w:color="auto"/>
            <w:left w:val="none" w:sz="0" w:space="0" w:color="auto"/>
            <w:bottom w:val="none" w:sz="0" w:space="0" w:color="auto"/>
            <w:right w:val="none" w:sz="0" w:space="0" w:color="auto"/>
          </w:divBdr>
        </w:div>
        <w:div w:id="216548675">
          <w:marLeft w:val="0"/>
          <w:marRight w:val="0"/>
          <w:marTop w:val="0"/>
          <w:marBottom w:val="0"/>
          <w:divBdr>
            <w:top w:val="none" w:sz="0" w:space="0" w:color="auto"/>
            <w:left w:val="none" w:sz="0" w:space="0" w:color="auto"/>
            <w:bottom w:val="none" w:sz="0" w:space="0" w:color="auto"/>
            <w:right w:val="none" w:sz="0" w:space="0" w:color="auto"/>
          </w:divBdr>
        </w:div>
        <w:div w:id="326709957">
          <w:marLeft w:val="0"/>
          <w:marRight w:val="0"/>
          <w:marTop w:val="0"/>
          <w:marBottom w:val="0"/>
          <w:divBdr>
            <w:top w:val="none" w:sz="0" w:space="0" w:color="auto"/>
            <w:left w:val="none" w:sz="0" w:space="0" w:color="auto"/>
            <w:bottom w:val="none" w:sz="0" w:space="0" w:color="auto"/>
            <w:right w:val="none" w:sz="0" w:space="0" w:color="auto"/>
          </w:divBdr>
        </w:div>
        <w:div w:id="575172227">
          <w:marLeft w:val="0"/>
          <w:marRight w:val="0"/>
          <w:marTop w:val="0"/>
          <w:marBottom w:val="0"/>
          <w:divBdr>
            <w:top w:val="none" w:sz="0" w:space="0" w:color="auto"/>
            <w:left w:val="none" w:sz="0" w:space="0" w:color="auto"/>
            <w:bottom w:val="none" w:sz="0" w:space="0" w:color="auto"/>
            <w:right w:val="none" w:sz="0" w:space="0" w:color="auto"/>
          </w:divBdr>
        </w:div>
        <w:div w:id="581723756">
          <w:marLeft w:val="0"/>
          <w:marRight w:val="0"/>
          <w:marTop w:val="0"/>
          <w:marBottom w:val="0"/>
          <w:divBdr>
            <w:top w:val="none" w:sz="0" w:space="0" w:color="auto"/>
            <w:left w:val="none" w:sz="0" w:space="0" w:color="auto"/>
            <w:bottom w:val="none" w:sz="0" w:space="0" w:color="auto"/>
            <w:right w:val="none" w:sz="0" w:space="0" w:color="auto"/>
          </w:divBdr>
        </w:div>
        <w:div w:id="741486295">
          <w:marLeft w:val="0"/>
          <w:marRight w:val="0"/>
          <w:marTop w:val="0"/>
          <w:marBottom w:val="0"/>
          <w:divBdr>
            <w:top w:val="none" w:sz="0" w:space="0" w:color="auto"/>
            <w:left w:val="none" w:sz="0" w:space="0" w:color="auto"/>
            <w:bottom w:val="none" w:sz="0" w:space="0" w:color="auto"/>
            <w:right w:val="none" w:sz="0" w:space="0" w:color="auto"/>
          </w:divBdr>
        </w:div>
        <w:div w:id="858810580">
          <w:marLeft w:val="0"/>
          <w:marRight w:val="0"/>
          <w:marTop w:val="0"/>
          <w:marBottom w:val="0"/>
          <w:divBdr>
            <w:top w:val="none" w:sz="0" w:space="0" w:color="auto"/>
            <w:left w:val="none" w:sz="0" w:space="0" w:color="auto"/>
            <w:bottom w:val="none" w:sz="0" w:space="0" w:color="auto"/>
            <w:right w:val="none" w:sz="0" w:space="0" w:color="auto"/>
          </w:divBdr>
        </w:div>
        <w:div w:id="908615788">
          <w:marLeft w:val="0"/>
          <w:marRight w:val="0"/>
          <w:marTop w:val="0"/>
          <w:marBottom w:val="0"/>
          <w:divBdr>
            <w:top w:val="none" w:sz="0" w:space="0" w:color="auto"/>
            <w:left w:val="none" w:sz="0" w:space="0" w:color="auto"/>
            <w:bottom w:val="none" w:sz="0" w:space="0" w:color="auto"/>
            <w:right w:val="none" w:sz="0" w:space="0" w:color="auto"/>
          </w:divBdr>
        </w:div>
        <w:div w:id="1005787218">
          <w:marLeft w:val="0"/>
          <w:marRight w:val="0"/>
          <w:marTop w:val="0"/>
          <w:marBottom w:val="0"/>
          <w:divBdr>
            <w:top w:val="none" w:sz="0" w:space="0" w:color="auto"/>
            <w:left w:val="none" w:sz="0" w:space="0" w:color="auto"/>
            <w:bottom w:val="none" w:sz="0" w:space="0" w:color="auto"/>
            <w:right w:val="none" w:sz="0" w:space="0" w:color="auto"/>
          </w:divBdr>
        </w:div>
        <w:div w:id="1042710141">
          <w:marLeft w:val="0"/>
          <w:marRight w:val="0"/>
          <w:marTop w:val="0"/>
          <w:marBottom w:val="0"/>
          <w:divBdr>
            <w:top w:val="none" w:sz="0" w:space="0" w:color="auto"/>
            <w:left w:val="none" w:sz="0" w:space="0" w:color="auto"/>
            <w:bottom w:val="none" w:sz="0" w:space="0" w:color="auto"/>
            <w:right w:val="none" w:sz="0" w:space="0" w:color="auto"/>
          </w:divBdr>
        </w:div>
        <w:div w:id="1154420013">
          <w:marLeft w:val="0"/>
          <w:marRight w:val="0"/>
          <w:marTop w:val="0"/>
          <w:marBottom w:val="0"/>
          <w:divBdr>
            <w:top w:val="none" w:sz="0" w:space="0" w:color="auto"/>
            <w:left w:val="none" w:sz="0" w:space="0" w:color="auto"/>
            <w:bottom w:val="none" w:sz="0" w:space="0" w:color="auto"/>
            <w:right w:val="none" w:sz="0" w:space="0" w:color="auto"/>
          </w:divBdr>
        </w:div>
        <w:div w:id="1235627664">
          <w:marLeft w:val="0"/>
          <w:marRight w:val="0"/>
          <w:marTop w:val="0"/>
          <w:marBottom w:val="0"/>
          <w:divBdr>
            <w:top w:val="none" w:sz="0" w:space="0" w:color="auto"/>
            <w:left w:val="none" w:sz="0" w:space="0" w:color="auto"/>
            <w:bottom w:val="none" w:sz="0" w:space="0" w:color="auto"/>
            <w:right w:val="none" w:sz="0" w:space="0" w:color="auto"/>
          </w:divBdr>
        </w:div>
        <w:div w:id="1252810617">
          <w:marLeft w:val="0"/>
          <w:marRight w:val="0"/>
          <w:marTop w:val="0"/>
          <w:marBottom w:val="0"/>
          <w:divBdr>
            <w:top w:val="none" w:sz="0" w:space="0" w:color="auto"/>
            <w:left w:val="none" w:sz="0" w:space="0" w:color="auto"/>
            <w:bottom w:val="none" w:sz="0" w:space="0" w:color="auto"/>
            <w:right w:val="none" w:sz="0" w:space="0" w:color="auto"/>
          </w:divBdr>
        </w:div>
        <w:div w:id="1430394435">
          <w:marLeft w:val="0"/>
          <w:marRight w:val="0"/>
          <w:marTop w:val="0"/>
          <w:marBottom w:val="0"/>
          <w:divBdr>
            <w:top w:val="none" w:sz="0" w:space="0" w:color="auto"/>
            <w:left w:val="none" w:sz="0" w:space="0" w:color="auto"/>
            <w:bottom w:val="none" w:sz="0" w:space="0" w:color="auto"/>
            <w:right w:val="none" w:sz="0" w:space="0" w:color="auto"/>
          </w:divBdr>
        </w:div>
        <w:div w:id="1495561911">
          <w:marLeft w:val="0"/>
          <w:marRight w:val="0"/>
          <w:marTop w:val="0"/>
          <w:marBottom w:val="0"/>
          <w:divBdr>
            <w:top w:val="none" w:sz="0" w:space="0" w:color="auto"/>
            <w:left w:val="none" w:sz="0" w:space="0" w:color="auto"/>
            <w:bottom w:val="none" w:sz="0" w:space="0" w:color="auto"/>
            <w:right w:val="none" w:sz="0" w:space="0" w:color="auto"/>
          </w:divBdr>
        </w:div>
        <w:div w:id="1603145295">
          <w:marLeft w:val="0"/>
          <w:marRight w:val="0"/>
          <w:marTop w:val="0"/>
          <w:marBottom w:val="0"/>
          <w:divBdr>
            <w:top w:val="none" w:sz="0" w:space="0" w:color="auto"/>
            <w:left w:val="none" w:sz="0" w:space="0" w:color="auto"/>
            <w:bottom w:val="none" w:sz="0" w:space="0" w:color="auto"/>
            <w:right w:val="none" w:sz="0" w:space="0" w:color="auto"/>
          </w:divBdr>
        </w:div>
        <w:div w:id="1713727490">
          <w:marLeft w:val="0"/>
          <w:marRight w:val="0"/>
          <w:marTop w:val="0"/>
          <w:marBottom w:val="0"/>
          <w:divBdr>
            <w:top w:val="none" w:sz="0" w:space="0" w:color="auto"/>
            <w:left w:val="none" w:sz="0" w:space="0" w:color="auto"/>
            <w:bottom w:val="none" w:sz="0" w:space="0" w:color="auto"/>
            <w:right w:val="none" w:sz="0" w:space="0" w:color="auto"/>
          </w:divBdr>
        </w:div>
        <w:div w:id="1821582337">
          <w:marLeft w:val="0"/>
          <w:marRight w:val="0"/>
          <w:marTop w:val="0"/>
          <w:marBottom w:val="0"/>
          <w:divBdr>
            <w:top w:val="none" w:sz="0" w:space="0" w:color="auto"/>
            <w:left w:val="none" w:sz="0" w:space="0" w:color="auto"/>
            <w:bottom w:val="none" w:sz="0" w:space="0" w:color="auto"/>
            <w:right w:val="none" w:sz="0" w:space="0" w:color="auto"/>
          </w:divBdr>
        </w:div>
        <w:div w:id="1984893021">
          <w:marLeft w:val="0"/>
          <w:marRight w:val="0"/>
          <w:marTop w:val="0"/>
          <w:marBottom w:val="0"/>
          <w:divBdr>
            <w:top w:val="none" w:sz="0" w:space="0" w:color="auto"/>
            <w:left w:val="none" w:sz="0" w:space="0" w:color="auto"/>
            <w:bottom w:val="none" w:sz="0" w:space="0" w:color="auto"/>
            <w:right w:val="none" w:sz="0" w:space="0" w:color="auto"/>
          </w:divBdr>
        </w:div>
      </w:divsChild>
    </w:div>
    <w:div w:id="345447684">
      <w:bodyDiv w:val="1"/>
      <w:marLeft w:val="0"/>
      <w:marRight w:val="0"/>
      <w:marTop w:val="0"/>
      <w:marBottom w:val="0"/>
      <w:divBdr>
        <w:top w:val="none" w:sz="0" w:space="0" w:color="auto"/>
        <w:left w:val="none" w:sz="0" w:space="0" w:color="auto"/>
        <w:bottom w:val="none" w:sz="0" w:space="0" w:color="auto"/>
        <w:right w:val="none" w:sz="0" w:space="0" w:color="auto"/>
      </w:divBdr>
    </w:div>
    <w:div w:id="372652205">
      <w:bodyDiv w:val="1"/>
      <w:marLeft w:val="0"/>
      <w:marRight w:val="0"/>
      <w:marTop w:val="0"/>
      <w:marBottom w:val="0"/>
      <w:divBdr>
        <w:top w:val="none" w:sz="0" w:space="0" w:color="auto"/>
        <w:left w:val="none" w:sz="0" w:space="0" w:color="auto"/>
        <w:bottom w:val="none" w:sz="0" w:space="0" w:color="auto"/>
        <w:right w:val="none" w:sz="0" w:space="0" w:color="auto"/>
      </w:divBdr>
      <w:divsChild>
        <w:div w:id="435826380">
          <w:marLeft w:val="0"/>
          <w:marRight w:val="0"/>
          <w:marTop w:val="0"/>
          <w:marBottom w:val="0"/>
          <w:divBdr>
            <w:top w:val="none" w:sz="0" w:space="0" w:color="auto"/>
            <w:left w:val="none" w:sz="0" w:space="0" w:color="auto"/>
            <w:bottom w:val="none" w:sz="0" w:space="0" w:color="auto"/>
            <w:right w:val="none" w:sz="0" w:space="0" w:color="auto"/>
          </w:divBdr>
        </w:div>
        <w:div w:id="1462335250">
          <w:marLeft w:val="0"/>
          <w:marRight w:val="0"/>
          <w:marTop w:val="0"/>
          <w:marBottom w:val="0"/>
          <w:divBdr>
            <w:top w:val="none" w:sz="0" w:space="0" w:color="auto"/>
            <w:left w:val="none" w:sz="0" w:space="0" w:color="auto"/>
            <w:bottom w:val="none" w:sz="0" w:space="0" w:color="auto"/>
            <w:right w:val="none" w:sz="0" w:space="0" w:color="auto"/>
          </w:divBdr>
        </w:div>
        <w:div w:id="2024283142">
          <w:marLeft w:val="0"/>
          <w:marRight w:val="0"/>
          <w:marTop w:val="0"/>
          <w:marBottom w:val="0"/>
          <w:divBdr>
            <w:top w:val="none" w:sz="0" w:space="0" w:color="auto"/>
            <w:left w:val="none" w:sz="0" w:space="0" w:color="auto"/>
            <w:bottom w:val="none" w:sz="0" w:space="0" w:color="auto"/>
            <w:right w:val="none" w:sz="0" w:space="0" w:color="auto"/>
          </w:divBdr>
        </w:div>
      </w:divsChild>
    </w:div>
    <w:div w:id="377435991">
      <w:bodyDiv w:val="1"/>
      <w:marLeft w:val="0"/>
      <w:marRight w:val="0"/>
      <w:marTop w:val="0"/>
      <w:marBottom w:val="0"/>
      <w:divBdr>
        <w:top w:val="none" w:sz="0" w:space="0" w:color="auto"/>
        <w:left w:val="none" w:sz="0" w:space="0" w:color="auto"/>
        <w:bottom w:val="none" w:sz="0" w:space="0" w:color="auto"/>
        <w:right w:val="none" w:sz="0" w:space="0" w:color="auto"/>
      </w:divBdr>
    </w:div>
    <w:div w:id="388654200">
      <w:bodyDiv w:val="1"/>
      <w:marLeft w:val="0"/>
      <w:marRight w:val="0"/>
      <w:marTop w:val="0"/>
      <w:marBottom w:val="0"/>
      <w:divBdr>
        <w:top w:val="none" w:sz="0" w:space="0" w:color="auto"/>
        <w:left w:val="none" w:sz="0" w:space="0" w:color="auto"/>
        <w:bottom w:val="none" w:sz="0" w:space="0" w:color="auto"/>
        <w:right w:val="none" w:sz="0" w:space="0" w:color="auto"/>
      </w:divBdr>
    </w:div>
    <w:div w:id="581645155">
      <w:bodyDiv w:val="1"/>
      <w:marLeft w:val="0"/>
      <w:marRight w:val="0"/>
      <w:marTop w:val="0"/>
      <w:marBottom w:val="0"/>
      <w:divBdr>
        <w:top w:val="none" w:sz="0" w:space="0" w:color="auto"/>
        <w:left w:val="none" w:sz="0" w:space="0" w:color="auto"/>
        <w:bottom w:val="none" w:sz="0" w:space="0" w:color="auto"/>
        <w:right w:val="none" w:sz="0" w:space="0" w:color="auto"/>
      </w:divBdr>
    </w:div>
    <w:div w:id="836992952">
      <w:bodyDiv w:val="1"/>
      <w:marLeft w:val="0"/>
      <w:marRight w:val="0"/>
      <w:marTop w:val="0"/>
      <w:marBottom w:val="0"/>
      <w:divBdr>
        <w:top w:val="none" w:sz="0" w:space="0" w:color="auto"/>
        <w:left w:val="none" w:sz="0" w:space="0" w:color="auto"/>
        <w:bottom w:val="none" w:sz="0" w:space="0" w:color="auto"/>
        <w:right w:val="none" w:sz="0" w:space="0" w:color="auto"/>
      </w:divBdr>
    </w:div>
    <w:div w:id="983001986">
      <w:bodyDiv w:val="1"/>
      <w:marLeft w:val="0"/>
      <w:marRight w:val="0"/>
      <w:marTop w:val="0"/>
      <w:marBottom w:val="0"/>
      <w:divBdr>
        <w:top w:val="none" w:sz="0" w:space="0" w:color="auto"/>
        <w:left w:val="none" w:sz="0" w:space="0" w:color="auto"/>
        <w:bottom w:val="none" w:sz="0" w:space="0" w:color="auto"/>
        <w:right w:val="none" w:sz="0" w:space="0" w:color="auto"/>
      </w:divBdr>
    </w:div>
    <w:div w:id="1105081611">
      <w:bodyDiv w:val="1"/>
      <w:marLeft w:val="0"/>
      <w:marRight w:val="0"/>
      <w:marTop w:val="0"/>
      <w:marBottom w:val="0"/>
      <w:divBdr>
        <w:top w:val="none" w:sz="0" w:space="0" w:color="auto"/>
        <w:left w:val="none" w:sz="0" w:space="0" w:color="auto"/>
        <w:bottom w:val="none" w:sz="0" w:space="0" w:color="auto"/>
        <w:right w:val="none" w:sz="0" w:space="0" w:color="auto"/>
      </w:divBdr>
    </w:div>
    <w:div w:id="1149176902">
      <w:bodyDiv w:val="1"/>
      <w:marLeft w:val="0"/>
      <w:marRight w:val="0"/>
      <w:marTop w:val="0"/>
      <w:marBottom w:val="0"/>
      <w:divBdr>
        <w:top w:val="none" w:sz="0" w:space="0" w:color="auto"/>
        <w:left w:val="none" w:sz="0" w:space="0" w:color="auto"/>
        <w:bottom w:val="none" w:sz="0" w:space="0" w:color="auto"/>
        <w:right w:val="none" w:sz="0" w:space="0" w:color="auto"/>
      </w:divBdr>
    </w:div>
    <w:div w:id="1292832272">
      <w:bodyDiv w:val="1"/>
      <w:marLeft w:val="0"/>
      <w:marRight w:val="0"/>
      <w:marTop w:val="0"/>
      <w:marBottom w:val="0"/>
      <w:divBdr>
        <w:top w:val="none" w:sz="0" w:space="0" w:color="auto"/>
        <w:left w:val="none" w:sz="0" w:space="0" w:color="auto"/>
        <w:bottom w:val="none" w:sz="0" w:space="0" w:color="auto"/>
        <w:right w:val="none" w:sz="0" w:space="0" w:color="auto"/>
      </w:divBdr>
    </w:div>
    <w:div w:id="1292975791">
      <w:bodyDiv w:val="1"/>
      <w:marLeft w:val="0"/>
      <w:marRight w:val="0"/>
      <w:marTop w:val="0"/>
      <w:marBottom w:val="0"/>
      <w:divBdr>
        <w:top w:val="none" w:sz="0" w:space="0" w:color="auto"/>
        <w:left w:val="none" w:sz="0" w:space="0" w:color="auto"/>
        <w:bottom w:val="none" w:sz="0" w:space="0" w:color="auto"/>
        <w:right w:val="none" w:sz="0" w:space="0" w:color="auto"/>
      </w:divBdr>
    </w:div>
    <w:div w:id="1311130786">
      <w:bodyDiv w:val="1"/>
      <w:marLeft w:val="0"/>
      <w:marRight w:val="0"/>
      <w:marTop w:val="0"/>
      <w:marBottom w:val="0"/>
      <w:divBdr>
        <w:top w:val="none" w:sz="0" w:space="0" w:color="auto"/>
        <w:left w:val="none" w:sz="0" w:space="0" w:color="auto"/>
        <w:bottom w:val="none" w:sz="0" w:space="0" w:color="auto"/>
        <w:right w:val="none" w:sz="0" w:space="0" w:color="auto"/>
      </w:divBdr>
    </w:div>
    <w:div w:id="1319727243">
      <w:bodyDiv w:val="1"/>
      <w:marLeft w:val="0"/>
      <w:marRight w:val="0"/>
      <w:marTop w:val="0"/>
      <w:marBottom w:val="0"/>
      <w:divBdr>
        <w:top w:val="none" w:sz="0" w:space="0" w:color="auto"/>
        <w:left w:val="none" w:sz="0" w:space="0" w:color="auto"/>
        <w:bottom w:val="none" w:sz="0" w:space="0" w:color="auto"/>
        <w:right w:val="none" w:sz="0" w:space="0" w:color="auto"/>
      </w:divBdr>
    </w:div>
    <w:div w:id="1430542042">
      <w:bodyDiv w:val="1"/>
      <w:marLeft w:val="0"/>
      <w:marRight w:val="0"/>
      <w:marTop w:val="0"/>
      <w:marBottom w:val="0"/>
      <w:divBdr>
        <w:top w:val="none" w:sz="0" w:space="0" w:color="auto"/>
        <w:left w:val="none" w:sz="0" w:space="0" w:color="auto"/>
        <w:bottom w:val="none" w:sz="0" w:space="0" w:color="auto"/>
        <w:right w:val="none" w:sz="0" w:space="0" w:color="auto"/>
      </w:divBdr>
    </w:div>
    <w:div w:id="1442645230">
      <w:bodyDiv w:val="1"/>
      <w:marLeft w:val="0"/>
      <w:marRight w:val="0"/>
      <w:marTop w:val="0"/>
      <w:marBottom w:val="0"/>
      <w:divBdr>
        <w:top w:val="none" w:sz="0" w:space="0" w:color="auto"/>
        <w:left w:val="none" w:sz="0" w:space="0" w:color="auto"/>
        <w:bottom w:val="none" w:sz="0" w:space="0" w:color="auto"/>
        <w:right w:val="none" w:sz="0" w:space="0" w:color="auto"/>
      </w:divBdr>
    </w:div>
    <w:div w:id="1592620571">
      <w:bodyDiv w:val="1"/>
      <w:marLeft w:val="0"/>
      <w:marRight w:val="0"/>
      <w:marTop w:val="0"/>
      <w:marBottom w:val="0"/>
      <w:divBdr>
        <w:top w:val="none" w:sz="0" w:space="0" w:color="auto"/>
        <w:left w:val="none" w:sz="0" w:space="0" w:color="auto"/>
        <w:bottom w:val="none" w:sz="0" w:space="0" w:color="auto"/>
        <w:right w:val="none" w:sz="0" w:space="0" w:color="auto"/>
      </w:divBdr>
    </w:div>
    <w:div w:id="1779374263">
      <w:bodyDiv w:val="1"/>
      <w:marLeft w:val="0"/>
      <w:marRight w:val="0"/>
      <w:marTop w:val="0"/>
      <w:marBottom w:val="0"/>
      <w:divBdr>
        <w:top w:val="none" w:sz="0" w:space="0" w:color="auto"/>
        <w:left w:val="none" w:sz="0" w:space="0" w:color="auto"/>
        <w:bottom w:val="none" w:sz="0" w:space="0" w:color="auto"/>
        <w:right w:val="none" w:sz="0" w:space="0" w:color="auto"/>
      </w:divBdr>
      <w:divsChild>
        <w:div w:id="140199106">
          <w:marLeft w:val="0"/>
          <w:marRight w:val="0"/>
          <w:marTop w:val="0"/>
          <w:marBottom w:val="0"/>
          <w:divBdr>
            <w:top w:val="none" w:sz="0" w:space="0" w:color="auto"/>
            <w:left w:val="none" w:sz="0" w:space="0" w:color="auto"/>
            <w:bottom w:val="none" w:sz="0" w:space="0" w:color="auto"/>
            <w:right w:val="none" w:sz="0" w:space="0" w:color="auto"/>
          </w:divBdr>
        </w:div>
        <w:div w:id="200824296">
          <w:marLeft w:val="0"/>
          <w:marRight w:val="0"/>
          <w:marTop w:val="0"/>
          <w:marBottom w:val="0"/>
          <w:divBdr>
            <w:top w:val="none" w:sz="0" w:space="0" w:color="auto"/>
            <w:left w:val="none" w:sz="0" w:space="0" w:color="auto"/>
            <w:bottom w:val="none" w:sz="0" w:space="0" w:color="auto"/>
            <w:right w:val="none" w:sz="0" w:space="0" w:color="auto"/>
          </w:divBdr>
        </w:div>
        <w:div w:id="487788421">
          <w:marLeft w:val="0"/>
          <w:marRight w:val="0"/>
          <w:marTop w:val="0"/>
          <w:marBottom w:val="0"/>
          <w:divBdr>
            <w:top w:val="none" w:sz="0" w:space="0" w:color="auto"/>
            <w:left w:val="none" w:sz="0" w:space="0" w:color="auto"/>
            <w:bottom w:val="none" w:sz="0" w:space="0" w:color="auto"/>
            <w:right w:val="none" w:sz="0" w:space="0" w:color="auto"/>
          </w:divBdr>
        </w:div>
        <w:div w:id="489562806">
          <w:marLeft w:val="0"/>
          <w:marRight w:val="0"/>
          <w:marTop w:val="0"/>
          <w:marBottom w:val="0"/>
          <w:divBdr>
            <w:top w:val="none" w:sz="0" w:space="0" w:color="auto"/>
            <w:left w:val="none" w:sz="0" w:space="0" w:color="auto"/>
            <w:bottom w:val="none" w:sz="0" w:space="0" w:color="auto"/>
            <w:right w:val="none" w:sz="0" w:space="0" w:color="auto"/>
          </w:divBdr>
          <w:divsChild>
            <w:div w:id="647517975">
              <w:marLeft w:val="0"/>
              <w:marRight w:val="0"/>
              <w:marTop w:val="30"/>
              <w:marBottom w:val="30"/>
              <w:divBdr>
                <w:top w:val="none" w:sz="0" w:space="0" w:color="auto"/>
                <w:left w:val="none" w:sz="0" w:space="0" w:color="auto"/>
                <w:bottom w:val="none" w:sz="0" w:space="0" w:color="auto"/>
                <w:right w:val="none" w:sz="0" w:space="0" w:color="auto"/>
              </w:divBdr>
              <w:divsChild>
                <w:div w:id="30152309">
                  <w:marLeft w:val="0"/>
                  <w:marRight w:val="0"/>
                  <w:marTop w:val="0"/>
                  <w:marBottom w:val="0"/>
                  <w:divBdr>
                    <w:top w:val="none" w:sz="0" w:space="0" w:color="auto"/>
                    <w:left w:val="none" w:sz="0" w:space="0" w:color="auto"/>
                    <w:bottom w:val="none" w:sz="0" w:space="0" w:color="auto"/>
                    <w:right w:val="none" w:sz="0" w:space="0" w:color="auto"/>
                  </w:divBdr>
                  <w:divsChild>
                    <w:div w:id="565068955">
                      <w:marLeft w:val="0"/>
                      <w:marRight w:val="0"/>
                      <w:marTop w:val="0"/>
                      <w:marBottom w:val="0"/>
                      <w:divBdr>
                        <w:top w:val="none" w:sz="0" w:space="0" w:color="auto"/>
                        <w:left w:val="none" w:sz="0" w:space="0" w:color="auto"/>
                        <w:bottom w:val="none" w:sz="0" w:space="0" w:color="auto"/>
                        <w:right w:val="none" w:sz="0" w:space="0" w:color="auto"/>
                      </w:divBdr>
                    </w:div>
                  </w:divsChild>
                </w:div>
                <w:div w:id="30346564">
                  <w:marLeft w:val="0"/>
                  <w:marRight w:val="0"/>
                  <w:marTop w:val="0"/>
                  <w:marBottom w:val="0"/>
                  <w:divBdr>
                    <w:top w:val="none" w:sz="0" w:space="0" w:color="auto"/>
                    <w:left w:val="none" w:sz="0" w:space="0" w:color="auto"/>
                    <w:bottom w:val="none" w:sz="0" w:space="0" w:color="auto"/>
                    <w:right w:val="none" w:sz="0" w:space="0" w:color="auto"/>
                  </w:divBdr>
                  <w:divsChild>
                    <w:div w:id="1085296846">
                      <w:marLeft w:val="0"/>
                      <w:marRight w:val="0"/>
                      <w:marTop w:val="0"/>
                      <w:marBottom w:val="0"/>
                      <w:divBdr>
                        <w:top w:val="none" w:sz="0" w:space="0" w:color="auto"/>
                        <w:left w:val="none" w:sz="0" w:space="0" w:color="auto"/>
                        <w:bottom w:val="none" w:sz="0" w:space="0" w:color="auto"/>
                        <w:right w:val="none" w:sz="0" w:space="0" w:color="auto"/>
                      </w:divBdr>
                    </w:div>
                  </w:divsChild>
                </w:div>
                <w:div w:id="115292188">
                  <w:marLeft w:val="0"/>
                  <w:marRight w:val="0"/>
                  <w:marTop w:val="0"/>
                  <w:marBottom w:val="0"/>
                  <w:divBdr>
                    <w:top w:val="none" w:sz="0" w:space="0" w:color="auto"/>
                    <w:left w:val="none" w:sz="0" w:space="0" w:color="auto"/>
                    <w:bottom w:val="none" w:sz="0" w:space="0" w:color="auto"/>
                    <w:right w:val="none" w:sz="0" w:space="0" w:color="auto"/>
                  </w:divBdr>
                  <w:divsChild>
                    <w:div w:id="1905799969">
                      <w:marLeft w:val="0"/>
                      <w:marRight w:val="0"/>
                      <w:marTop w:val="0"/>
                      <w:marBottom w:val="0"/>
                      <w:divBdr>
                        <w:top w:val="none" w:sz="0" w:space="0" w:color="auto"/>
                        <w:left w:val="none" w:sz="0" w:space="0" w:color="auto"/>
                        <w:bottom w:val="none" w:sz="0" w:space="0" w:color="auto"/>
                        <w:right w:val="none" w:sz="0" w:space="0" w:color="auto"/>
                      </w:divBdr>
                    </w:div>
                  </w:divsChild>
                </w:div>
                <w:div w:id="264702511">
                  <w:marLeft w:val="0"/>
                  <w:marRight w:val="0"/>
                  <w:marTop w:val="0"/>
                  <w:marBottom w:val="0"/>
                  <w:divBdr>
                    <w:top w:val="none" w:sz="0" w:space="0" w:color="auto"/>
                    <w:left w:val="none" w:sz="0" w:space="0" w:color="auto"/>
                    <w:bottom w:val="none" w:sz="0" w:space="0" w:color="auto"/>
                    <w:right w:val="none" w:sz="0" w:space="0" w:color="auto"/>
                  </w:divBdr>
                  <w:divsChild>
                    <w:div w:id="1957364663">
                      <w:marLeft w:val="0"/>
                      <w:marRight w:val="0"/>
                      <w:marTop w:val="0"/>
                      <w:marBottom w:val="0"/>
                      <w:divBdr>
                        <w:top w:val="none" w:sz="0" w:space="0" w:color="auto"/>
                        <w:left w:val="none" w:sz="0" w:space="0" w:color="auto"/>
                        <w:bottom w:val="none" w:sz="0" w:space="0" w:color="auto"/>
                        <w:right w:val="none" w:sz="0" w:space="0" w:color="auto"/>
                      </w:divBdr>
                    </w:div>
                  </w:divsChild>
                </w:div>
                <w:div w:id="275602188">
                  <w:marLeft w:val="0"/>
                  <w:marRight w:val="0"/>
                  <w:marTop w:val="0"/>
                  <w:marBottom w:val="0"/>
                  <w:divBdr>
                    <w:top w:val="none" w:sz="0" w:space="0" w:color="auto"/>
                    <w:left w:val="none" w:sz="0" w:space="0" w:color="auto"/>
                    <w:bottom w:val="none" w:sz="0" w:space="0" w:color="auto"/>
                    <w:right w:val="none" w:sz="0" w:space="0" w:color="auto"/>
                  </w:divBdr>
                  <w:divsChild>
                    <w:div w:id="176115264">
                      <w:marLeft w:val="0"/>
                      <w:marRight w:val="0"/>
                      <w:marTop w:val="0"/>
                      <w:marBottom w:val="0"/>
                      <w:divBdr>
                        <w:top w:val="none" w:sz="0" w:space="0" w:color="auto"/>
                        <w:left w:val="none" w:sz="0" w:space="0" w:color="auto"/>
                        <w:bottom w:val="none" w:sz="0" w:space="0" w:color="auto"/>
                        <w:right w:val="none" w:sz="0" w:space="0" w:color="auto"/>
                      </w:divBdr>
                    </w:div>
                  </w:divsChild>
                </w:div>
                <w:div w:id="446049501">
                  <w:marLeft w:val="0"/>
                  <w:marRight w:val="0"/>
                  <w:marTop w:val="0"/>
                  <w:marBottom w:val="0"/>
                  <w:divBdr>
                    <w:top w:val="none" w:sz="0" w:space="0" w:color="auto"/>
                    <w:left w:val="none" w:sz="0" w:space="0" w:color="auto"/>
                    <w:bottom w:val="none" w:sz="0" w:space="0" w:color="auto"/>
                    <w:right w:val="none" w:sz="0" w:space="0" w:color="auto"/>
                  </w:divBdr>
                  <w:divsChild>
                    <w:div w:id="1812747617">
                      <w:marLeft w:val="0"/>
                      <w:marRight w:val="0"/>
                      <w:marTop w:val="0"/>
                      <w:marBottom w:val="0"/>
                      <w:divBdr>
                        <w:top w:val="none" w:sz="0" w:space="0" w:color="auto"/>
                        <w:left w:val="none" w:sz="0" w:space="0" w:color="auto"/>
                        <w:bottom w:val="none" w:sz="0" w:space="0" w:color="auto"/>
                        <w:right w:val="none" w:sz="0" w:space="0" w:color="auto"/>
                      </w:divBdr>
                    </w:div>
                  </w:divsChild>
                </w:div>
                <w:div w:id="450327199">
                  <w:marLeft w:val="0"/>
                  <w:marRight w:val="0"/>
                  <w:marTop w:val="0"/>
                  <w:marBottom w:val="0"/>
                  <w:divBdr>
                    <w:top w:val="none" w:sz="0" w:space="0" w:color="auto"/>
                    <w:left w:val="none" w:sz="0" w:space="0" w:color="auto"/>
                    <w:bottom w:val="none" w:sz="0" w:space="0" w:color="auto"/>
                    <w:right w:val="none" w:sz="0" w:space="0" w:color="auto"/>
                  </w:divBdr>
                  <w:divsChild>
                    <w:div w:id="609970391">
                      <w:marLeft w:val="0"/>
                      <w:marRight w:val="0"/>
                      <w:marTop w:val="0"/>
                      <w:marBottom w:val="0"/>
                      <w:divBdr>
                        <w:top w:val="none" w:sz="0" w:space="0" w:color="auto"/>
                        <w:left w:val="none" w:sz="0" w:space="0" w:color="auto"/>
                        <w:bottom w:val="none" w:sz="0" w:space="0" w:color="auto"/>
                        <w:right w:val="none" w:sz="0" w:space="0" w:color="auto"/>
                      </w:divBdr>
                    </w:div>
                  </w:divsChild>
                </w:div>
                <w:div w:id="503593869">
                  <w:marLeft w:val="0"/>
                  <w:marRight w:val="0"/>
                  <w:marTop w:val="0"/>
                  <w:marBottom w:val="0"/>
                  <w:divBdr>
                    <w:top w:val="none" w:sz="0" w:space="0" w:color="auto"/>
                    <w:left w:val="none" w:sz="0" w:space="0" w:color="auto"/>
                    <w:bottom w:val="none" w:sz="0" w:space="0" w:color="auto"/>
                    <w:right w:val="none" w:sz="0" w:space="0" w:color="auto"/>
                  </w:divBdr>
                  <w:divsChild>
                    <w:div w:id="148252959">
                      <w:marLeft w:val="0"/>
                      <w:marRight w:val="0"/>
                      <w:marTop w:val="0"/>
                      <w:marBottom w:val="0"/>
                      <w:divBdr>
                        <w:top w:val="none" w:sz="0" w:space="0" w:color="auto"/>
                        <w:left w:val="none" w:sz="0" w:space="0" w:color="auto"/>
                        <w:bottom w:val="none" w:sz="0" w:space="0" w:color="auto"/>
                        <w:right w:val="none" w:sz="0" w:space="0" w:color="auto"/>
                      </w:divBdr>
                    </w:div>
                  </w:divsChild>
                </w:div>
                <w:div w:id="625820580">
                  <w:marLeft w:val="0"/>
                  <w:marRight w:val="0"/>
                  <w:marTop w:val="0"/>
                  <w:marBottom w:val="0"/>
                  <w:divBdr>
                    <w:top w:val="none" w:sz="0" w:space="0" w:color="auto"/>
                    <w:left w:val="none" w:sz="0" w:space="0" w:color="auto"/>
                    <w:bottom w:val="none" w:sz="0" w:space="0" w:color="auto"/>
                    <w:right w:val="none" w:sz="0" w:space="0" w:color="auto"/>
                  </w:divBdr>
                  <w:divsChild>
                    <w:div w:id="404764403">
                      <w:marLeft w:val="0"/>
                      <w:marRight w:val="0"/>
                      <w:marTop w:val="0"/>
                      <w:marBottom w:val="0"/>
                      <w:divBdr>
                        <w:top w:val="none" w:sz="0" w:space="0" w:color="auto"/>
                        <w:left w:val="none" w:sz="0" w:space="0" w:color="auto"/>
                        <w:bottom w:val="none" w:sz="0" w:space="0" w:color="auto"/>
                        <w:right w:val="none" w:sz="0" w:space="0" w:color="auto"/>
                      </w:divBdr>
                    </w:div>
                  </w:divsChild>
                </w:div>
                <w:div w:id="656767189">
                  <w:marLeft w:val="0"/>
                  <w:marRight w:val="0"/>
                  <w:marTop w:val="0"/>
                  <w:marBottom w:val="0"/>
                  <w:divBdr>
                    <w:top w:val="none" w:sz="0" w:space="0" w:color="auto"/>
                    <w:left w:val="none" w:sz="0" w:space="0" w:color="auto"/>
                    <w:bottom w:val="none" w:sz="0" w:space="0" w:color="auto"/>
                    <w:right w:val="none" w:sz="0" w:space="0" w:color="auto"/>
                  </w:divBdr>
                  <w:divsChild>
                    <w:div w:id="135997874">
                      <w:marLeft w:val="0"/>
                      <w:marRight w:val="0"/>
                      <w:marTop w:val="0"/>
                      <w:marBottom w:val="0"/>
                      <w:divBdr>
                        <w:top w:val="none" w:sz="0" w:space="0" w:color="auto"/>
                        <w:left w:val="none" w:sz="0" w:space="0" w:color="auto"/>
                        <w:bottom w:val="none" w:sz="0" w:space="0" w:color="auto"/>
                        <w:right w:val="none" w:sz="0" w:space="0" w:color="auto"/>
                      </w:divBdr>
                    </w:div>
                  </w:divsChild>
                </w:div>
                <w:div w:id="694767365">
                  <w:marLeft w:val="0"/>
                  <w:marRight w:val="0"/>
                  <w:marTop w:val="0"/>
                  <w:marBottom w:val="0"/>
                  <w:divBdr>
                    <w:top w:val="none" w:sz="0" w:space="0" w:color="auto"/>
                    <w:left w:val="none" w:sz="0" w:space="0" w:color="auto"/>
                    <w:bottom w:val="none" w:sz="0" w:space="0" w:color="auto"/>
                    <w:right w:val="none" w:sz="0" w:space="0" w:color="auto"/>
                  </w:divBdr>
                  <w:divsChild>
                    <w:div w:id="2072345036">
                      <w:marLeft w:val="0"/>
                      <w:marRight w:val="0"/>
                      <w:marTop w:val="0"/>
                      <w:marBottom w:val="0"/>
                      <w:divBdr>
                        <w:top w:val="none" w:sz="0" w:space="0" w:color="auto"/>
                        <w:left w:val="none" w:sz="0" w:space="0" w:color="auto"/>
                        <w:bottom w:val="none" w:sz="0" w:space="0" w:color="auto"/>
                        <w:right w:val="none" w:sz="0" w:space="0" w:color="auto"/>
                      </w:divBdr>
                    </w:div>
                  </w:divsChild>
                </w:div>
                <w:div w:id="830565702">
                  <w:marLeft w:val="0"/>
                  <w:marRight w:val="0"/>
                  <w:marTop w:val="0"/>
                  <w:marBottom w:val="0"/>
                  <w:divBdr>
                    <w:top w:val="none" w:sz="0" w:space="0" w:color="auto"/>
                    <w:left w:val="none" w:sz="0" w:space="0" w:color="auto"/>
                    <w:bottom w:val="none" w:sz="0" w:space="0" w:color="auto"/>
                    <w:right w:val="none" w:sz="0" w:space="0" w:color="auto"/>
                  </w:divBdr>
                  <w:divsChild>
                    <w:div w:id="1090783244">
                      <w:marLeft w:val="0"/>
                      <w:marRight w:val="0"/>
                      <w:marTop w:val="0"/>
                      <w:marBottom w:val="0"/>
                      <w:divBdr>
                        <w:top w:val="none" w:sz="0" w:space="0" w:color="auto"/>
                        <w:left w:val="none" w:sz="0" w:space="0" w:color="auto"/>
                        <w:bottom w:val="none" w:sz="0" w:space="0" w:color="auto"/>
                        <w:right w:val="none" w:sz="0" w:space="0" w:color="auto"/>
                      </w:divBdr>
                    </w:div>
                  </w:divsChild>
                </w:div>
                <w:div w:id="1087919818">
                  <w:marLeft w:val="0"/>
                  <w:marRight w:val="0"/>
                  <w:marTop w:val="0"/>
                  <w:marBottom w:val="0"/>
                  <w:divBdr>
                    <w:top w:val="none" w:sz="0" w:space="0" w:color="auto"/>
                    <w:left w:val="none" w:sz="0" w:space="0" w:color="auto"/>
                    <w:bottom w:val="none" w:sz="0" w:space="0" w:color="auto"/>
                    <w:right w:val="none" w:sz="0" w:space="0" w:color="auto"/>
                  </w:divBdr>
                  <w:divsChild>
                    <w:div w:id="631591666">
                      <w:marLeft w:val="0"/>
                      <w:marRight w:val="0"/>
                      <w:marTop w:val="0"/>
                      <w:marBottom w:val="0"/>
                      <w:divBdr>
                        <w:top w:val="none" w:sz="0" w:space="0" w:color="auto"/>
                        <w:left w:val="none" w:sz="0" w:space="0" w:color="auto"/>
                        <w:bottom w:val="none" w:sz="0" w:space="0" w:color="auto"/>
                        <w:right w:val="none" w:sz="0" w:space="0" w:color="auto"/>
                      </w:divBdr>
                    </w:div>
                  </w:divsChild>
                </w:div>
                <w:div w:id="1143624617">
                  <w:marLeft w:val="0"/>
                  <w:marRight w:val="0"/>
                  <w:marTop w:val="0"/>
                  <w:marBottom w:val="0"/>
                  <w:divBdr>
                    <w:top w:val="none" w:sz="0" w:space="0" w:color="auto"/>
                    <w:left w:val="none" w:sz="0" w:space="0" w:color="auto"/>
                    <w:bottom w:val="none" w:sz="0" w:space="0" w:color="auto"/>
                    <w:right w:val="none" w:sz="0" w:space="0" w:color="auto"/>
                  </w:divBdr>
                  <w:divsChild>
                    <w:div w:id="1890844680">
                      <w:marLeft w:val="0"/>
                      <w:marRight w:val="0"/>
                      <w:marTop w:val="0"/>
                      <w:marBottom w:val="0"/>
                      <w:divBdr>
                        <w:top w:val="none" w:sz="0" w:space="0" w:color="auto"/>
                        <w:left w:val="none" w:sz="0" w:space="0" w:color="auto"/>
                        <w:bottom w:val="none" w:sz="0" w:space="0" w:color="auto"/>
                        <w:right w:val="none" w:sz="0" w:space="0" w:color="auto"/>
                      </w:divBdr>
                    </w:div>
                  </w:divsChild>
                </w:div>
                <w:div w:id="1447847617">
                  <w:marLeft w:val="0"/>
                  <w:marRight w:val="0"/>
                  <w:marTop w:val="0"/>
                  <w:marBottom w:val="0"/>
                  <w:divBdr>
                    <w:top w:val="none" w:sz="0" w:space="0" w:color="auto"/>
                    <w:left w:val="none" w:sz="0" w:space="0" w:color="auto"/>
                    <w:bottom w:val="none" w:sz="0" w:space="0" w:color="auto"/>
                    <w:right w:val="none" w:sz="0" w:space="0" w:color="auto"/>
                  </w:divBdr>
                  <w:divsChild>
                    <w:div w:id="1472290451">
                      <w:marLeft w:val="0"/>
                      <w:marRight w:val="0"/>
                      <w:marTop w:val="0"/>
                      <w:marBottom w:val="0"/>
                      <w:divBdr>
                        <w:top w:val="none" w:sz="0" w:space="0" w:color="auto"/>
                        <w:left w:val="none" w:sz="0" w:space="0" w:color="auto"/>
                        <w:bottom w:val="none" w:sz="0" w:space="0" w:color="auto"/>
                        <w:right w:val="none" w:sz="0" w:space="0" w:color="auto"/>
                      </w:divBdr>
                    </w:div>
                  </w:divsChild>
                </w:div>
                <w:div w:id="1484588107">
                  <w:marLeft w:val="0"/>
                  <w:marRight w:val="0"/>
                  <w:marTop w:val="0"/>
                  <w:marBottom w:val="0"/>
                  <w:divBdr>
                    <w:top w:val="none" w:sz="0" w:space="0" w:color="auto"/>
                    <w:left w:val="none" w:sz="0" w:space="0" w:color="auto"/>
                    <w:bottom w:val="none" w:sz="0" w:space="0" w:color="auto"/>
                    <w:right w:val="none" w:sz="0" w:space="0" w:color="auto"/>
                  </w:divBdr>
                  <w:divsChild>
                    <w:div w:id="425930320">
                      <w:marLeft w:val="0"/>
                      <w:marRight w:val="0"/>
                      <w:marTop w:val="0"/>
                      <w:marBottom w:val="0"/>
                      <w:divBdr>
                        <w:top w:val="none" w:sz="0" w:space="0" w:color="auto"/>
                        <w:left w:val="none" w:sz="0" w:space="0" w:color="auto"/>
                        <w:bottom w:val="none" w:sz="0" w:space="0" w:color="auto"/>
                        <w:right w:val="none" w:sz="0" w:space="0" w:color="auto"/>
                      </w:divBdr>
                    </w:div>
                  </w:divsChild>
                </w:div>
                <w:div w:id="1503423949">
                  <w:marLeft w:val="0"/>
                  <w:marRight w:val="0"/>
                  <w:marTop w:val="0"/>
                  <w:marBottom w:val="0"/>
                  <w:divBdr>
                    <w:top w:val="none" w:sz="0" w:space="0" w:color="auto"/>
                    <w:left w:val="none" w:sz="0" w:space="0" w:color="auto"/>
                    <w:bottom w:val="none" w:sz="0" w:space="0" w:color="auto"/>
                    <w:right w:val="none" w:sz="0" w:space="0" w:color="auto"/>
                  </w:divBdr>
                  <w:divsChild>
                    <w:div w:id="116143197">
                      <w:marLeft w:val="0"/>
                      <w:marRight w:val="0"/>
                      <w:marTop w:val="0"/>
                      <w:marBottom w:val="0"/>
                      <w:divBdr>
                        <w:top w:val="none" w:sz="0" w:space="0" w:color="auto"/>
                        <w:left w:val="none" w:sz="0" w:space="0" w:color="auto"/>
                        <w:bottom w:val="none" w:sz="0" w:space="0" w:color="auto"/>
                        <w:right w:val="none" w:sz="0" w:space="0" w:color="auto"/>
                      </w:divBdr>
                    </w:div>
                  </w:divsChild>
                </w:div>
                <w:div w:id="1522544544">
                  <w:marLeft w:val="0"/>
                  <w:marRight w:val="0"/>
                  <w:marTop w:val="0"/>
                  <w:marBottom w:val="0"/>
                  <w:divBdr>
                    <w:top w:val="none" w:sz="0" w:space="0" w:color="auto"/>
                    <w:left w:val="none" w:sz="0" w:space="0" w:color="auto"/>
                    <w:bottom w:val="none" w:sz="0" w:space="0" w:color="auto"/>
                    <w:right w:val="none" w:sz="0" w:space="0" w:color="auto"/>
                  </w:divBdr>
                  <w:divsChild>
                    <w:div w:id="703599399">
                      <w:marLeft w:val="0"/>
                      <w:marRight w:val="0"/>
                      <w:marTop w:val="0"/>
                      <w:marBottom w:val="0"/>
                      <w:divBdr>
                        <w:top w:val="none" w:sz="0" w:space="0" w:color="auto"/>
                        <w:left w:val="none" w:sz="0" w:space="0" w:color="auto"/>
                        <w:bottom w:val="none" w:sz="0" w:space="0" w:color="auto"/>
                        <w:right w:val="none" w:sz="0" w:space="0" w:color="auto"/>
                      </w:divBdr>
                    </w:div>
                  </w:divsChild>
                </w:div>
                <w:div w:id="1645771585">
                  <w:marLeft w:val="0"/>
                  <w:marRight w:val="0"/>
                  <w:marTop w:val="0"/>
                  <w:marBottom w:val="0"/>
                  <w:divBdr>
                    <w:top w:val="none" w:sz="0" w:space="0" w:color="auto"/>
                    <w:left w:val="none" w:sz="0" w:space="0" w:color="auto"/>
                    <w:bottom w:val="none" w:sz="0" w:space="0" w:color="auto"/>
                    <w:right w:val="none" w:sz="0" w:space="0" w:color="auto"/>
                  </w:divBdr>
                  <w:divsChild>
                    <w:div w:id="668289111">
                      <w:marLeft w:val="0"/>
                      <w:marRight w:val="0"/>
                      <w:marTop w:val="0"/>
                      <w:marBottom w:val="0"/>
                      <w:divBdr>
                        <w:top w:val="none" w:sz="0" w:space="0" w:color="auto"/>
                        <w:left w:val="none" w:sz="0" w:space="0" w:color="auto"/>
                        <w:bottom w:val="none" w:sz="0" w:space="0" w:color="auto"/>
                        <w:right w:val="none" w:sz="0" w:space="0" w:color="auto"/>
                      </w:divBdr>
                    </w:div>
                  </w:divsChild>
                </w:div>
                <w:div w:id="2030332719">
                  <w:marLeft w:val="0"/>
                  <w:marRight w:val="0"/>
                  <w:marTop w:val="0"/>
                  <w:marBottom w:val="0"/>
                  <w:divBdr>
                    <w:top w:val="none" w:sz="0" w:space="0" w:color="auto"/>
                    <w:left w:val="none" w:sz="0" w:space="0" w:color="auto"/>
                    <w:bottom w:val="none" w:sz="0" w:space="0" w:color="auto"/>
                    <w:right w:val="none" w:sz="0" w:space="0" w:color="auto"/>
                  </w:divBdr>
                  <w:divsChild>
                    <w:div w:id="824050845">
                      <w:marLeft w:val="0"/>
                      <w:marRight w:val="0"/>
                      <w:marTop w:val="0"/>
                      <w:marBottom w:val="0"/>
                      <w:divBdr>
                        <w:top w:val="none" w:sz="0" w:space="0" w:color="auto"/>
                        <w:left w:val="none" w:sz="0" w:space="0" w:color="auto"/>
                        <w:bottom w:val="none" w:sz="0" w:space="0" w:color="auto"/>
                        <w:right w:val="none" w:sz="0" w:space="0" w:color="auto"/>
                      </w:divBdr>
                    </w:div>
                  </w:divsChild>
                </w:div>
                <w:div w:id="2086147447">
                  <w:marLeft w:val="0"/>
                  <w:marRight w:val="0"/>
                  <w:marTop w:val="0"/>
                  <w:marBottom w:val="0"/>
                  <w:divBdr>
                    <w:top w:val="none" w:sz="0" w:space="0" w:color="auto"/>
                    <w:left w:val="none" w:sz="0" w:space="0" w:color="auto"/>
                    <w:bottom w:val="none" w:sz="0" w:space="0" w:color="auto"/>
                    <w:right w:val="none" w:sz="0" w:space="0" w:color="auto"/>
                  </w:divBdr>
                  <w:divsChild>
                    <w:div w:id="53412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34675">
          <w:marLeft w:val="0"/>
          <w:marRight w:val="0"/>
          <w:marTop w:val="0"/>
          <w:marBottom w:val="0"/>
          <w:divBdr>
            <w:top w:val="none" w:sz="0" w:space="0" w:color="auto"/>
            <w:left w:val="none" w:sz="0" w:space="0" w:color="auto"/>
            <w:bottom w:val="none" w:sz="0" w:space="0" w:color="auto"/>
            <w:right w:val="none" w:sz="0" w:space="0" w:color="auto"/>
          </w:divBdr>
        </w:div>
        <w:div w:id="819931523">
          <w:marLeft w:val="0"/>
          <w:marRight w:val="0"/>
          <w:marTop w:val="0"/>
          <w:marBottom w:val="0"/>
          <w:divBdr>
            <w:top w:val="none" w:sz="0" w:space="0" w:color="auto"/>
            <w:left w:val="none" w:sz="0" w:space="0" w:color="auto"/>
            <w:bottom w:val="none" w:sz="0" w:space="0" w:color="auto"/>
            <w:right w:val="none" w:sz="0" w:space="0" w:color="auto"/>
          </w:divBdr>
        </w:div>
        <w:div w:id="1044716554">
          <w:marLeft w:val="0"/>
          <w:marRight w:val="0"/>
          <w:marTop w:val="0"/>
          <w:marBottom w:val="0"/>
          <w:divBdr>
            <w:top w:val="none" w:sz="0" w:space="0" w:color="auto"/>
            <w:left w:val="none" w:sz="0" w:space="0" w:color="auto"/>
            <w:bottom w:val="none" w:sz="0" w:space="0" w:color="auto"/>
            <w:right w:val="none" w:sz="0" w:space="0" w:color="auto"/>
          </w:divBdr>
        </w:div>
        <w:div w:id="1154443714">
          <w:marLeft w:val="0"/>
          <w:marRight w:val="0"/>
          <w:marTop w:val="0"/>
          <w:marBottom w:val="0"/>
          <w:divBdr>
            <w:top w:val="none" w:sz="0" w:space="0" w:color="auto"/>
            <w:left w:val="none" w:sz="0" w:space="0" w:color="auto"/>
            <w:bottom w:val="none" w:sz="0" w:space="0" w:color="auto"/>
            <w:right w:val="none" w:sz="0" w:space="0" w:color="auto"/>
          </w:divBdr>
        </w:div>
        <w:div w:id="1725329229">
          <w:marLeft w:val="0"/>
          <w:marRight w:val="0"/>
          <w:marTop w:val="0"/>
          <w:marBottom w:val="0"/>
          <w:divBdr>
            <w:top w:val="none" w:sz="0" w:space="0" w:color="auto"/>
            <w:left w:val="none" w:sz="0" w:space="0" w:color="auto"/>
            <w:bottom w:val="none" w:sz="0" w:space="0" w:color="auto"/>
            <w:right w:val="none" w:sz="0" w:space="0" w:color="auto"/>
          </w:divBdr>
        </w:div>
        <w:div w:id="1984195628">
          <w:marLeft w:val="0"/>
          <w:marRight w:val="0"/>
          <w:marTop w:val="0"/>
          <w:marBottom w:val="0"/>
          <w:divBdr>
            <w:top w:val="none" w:sz="0" w:space="0" w:color="auto"/>
            <w:left w:val="none" w:sz="0" w:space="0" w:color="auto"/>
            <w:bottom w:val="none" w:sz="0" w:space="0" w:color="auto"/>
            <w:right w:val="none" w:sz="0" w:space="0" w:color="auto"/>
          </w:divBdr>
        </w:div>
      </w:divsChild>
    </w:div>
    <w:div w:id="1783959171">
      <w:bodyDiv w:val="1"/>
      <w:marLeft w:val="0"/>
      <w:marRight w:val="0"/>
      <w:marTop w:val="0"/>
      <w:marBottom w:val="0"/>
      <w:divBdr>
        <w:top w:val="none" w:sz="0" w:space="0" w:color="auto"/>
        <w:left w:val="none" w:sz="0" w:space="0" w:color="auto"/>
        <w:bottom w:val="none" w:sz="0" w:space="0" w:color="auto"/>
        <w:right w:val="none" w:sz="0" w:space="0" w:color="auto"/>
      </w:divBdr>
    </w:div>
    <w:div w:id="1934967813">
      <w:bodyDiv w:val="1"/>
      <w:marLeft w:val="0"/>
      <w:marRight w:val="0"/>
      <w:marTop w:val="0"/>
      <w:marBottom w:val="0"/>
      <w:divBdr>
        <w:top w:val="none" w:sz="0" w:space="0" w:color="auto"/>
        <w:left w:val="none" w:sz="0" w:space="0" w:color="auto"/>
        <w:bottom w:val="none" w:sz="0" w:space="0" w:color="auto"/>
        <w:right w:val="none" w:sz="0" w:space="0" w:color="auto"/>
      </w:divBdr>
    </w:div>
    <w:div w:id="20632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3" ma:contentTypeDescription="Create a new document." ma:contentTypeScope="" ma:versionID="3235cfc398ca27b7a940a59d40439f10">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9cc7af378bba94641a09987c40a1b0ef" ns3:_="" ns4:_="">
    <xsd:import namespace="033eb33e-143c-42fa-8b4d-315923cdaeb1"/>
    <xsd:import namespace="19e0ca2b-e978-40d4-8a5c-0f896a7162c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Props1.xml><?xml version="1.0" encoding="utf-8"?>
<ds:datastoreItem xmlns:ds="http://schemas.openxmlformats.org/officeDocument/2006/customXml" ds:itemID="{9E86F133-63A8-4566-884B-69C476D7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6B82A-219F-4E39-A341-5ECE4D1DA1C2}">
  <ds:schemaRefs>
    <ds:schemaRef ds:uri="http://schemas.openxmlformats.org/officeDocument/2006/bibliography"/>
  </ds:schemaRefs>
</ds:datastoreItem>
</file>

<file path=customXml/itemProps3.xml><?xml version="1.0" encoding="utf-8"?>
<ds:datastoreItem xmlns:ds="http://schemas.openxmlformats.org/officeDocument/2006/customXml" ds:itemID="{A7EEAE3F-4311-4CEF-85CF-A50EF3DFA4E4}">
  <ds:schemaRefs>
    <ds:schemaRef ds:uri="http://schemas.microsoft.com/sharepoint/v3/contenttype/forms"/>
  </ds:schemaRefs>
</ds:datastoreItem>
</file>

<file path=customXml/itemProps4.xml><?xml version="1.0" encoding="utf-8"?>
<ds:datastoreItem xmlns:ds="http://schemas.openxmlformats.org/officeDocument/2006/customXml" ds:itemID="{BD996E38-EE76-4A02-973B-ED09E775938E}">
  <ds:schemaRefs>
    <ds:schemaRef ds:uri="http://schemas.microsoft.com/office/2006/metadata/properties"/>
    <ds:schemaRef ds:uri="http://schemas.microsoft.com/office/infopath/2007/PartnerControls"/>
    <ds:schemaRef ds:uri="033eb33e-143c-42fa-8b4d-315923cdaeb1"/>
  </ds:schemaRefs>
</ds:datastoreItem>
</file>

<file path=docProps/app.xml><?xml version="1.0" encoding="utf-8"?>
<Properties xmlns="http://schemas.openxmlformats.org/officeDocument/2006/extended-properties" xmlns:vt="http://schemas.openxmlformats.org/officeDocument/2006/docPropsVTypes">
  <Template>Normal</Template>
  <TotalTime>4931</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10100</dc:creator>
  <cp:keywords/>
  <cp:lastModifiedBy>Kapil Mandil {कपिल मंडिल}</cp:lastModifiedBy>
  <cp:revision>1066</cp:revision>
  <cp:lastPrinted>2024-08-05T22:07:00Z</cp:lastPrinted>
  <dcterms:created xsi:type="dcterms:W3CDTF">2023-08-19T12:53:00Z</dcterms:created>
  <dcterms:modified xsi:type="dcterms:W3CDTF">2024-09-20T08:42:00Z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