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0A863484"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F402FC" w:rsidRPr="00F402FC">
        <w:rPr>
          <w:rFonts w:ascii="Book Antiqua" w:hAnsi="Book Antiqua" w:cs="Arial"/>
          <w:b/>
          <w:bCs/>
          <w:sz w:val="21"/>
          <w:szCs w:val="21"/>
        </w:rPr>
        <w:t>CC/NT/W-AIS/DOM/A00/24/11485</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C87D59">
        <w:rPr>
          <w:rFonts w:ascii="Book Antiqua" w:hAnsi="Book Antiqua" w:cs="Arial"/>
          <w:b/>
          <w:bCs/>
          <w:sz w:val="21"/>
          <w:szCs w:val="21"/>
        </w:rPr>
        <w:t>V</w:t>
      </w:r>
      <w:r w:rsidR="00C63003">
        <w:rPr>
          <w:rFonts w:ascii="Book Antiqua" w:hAnsi="Book Antiqua" w:cs="Arial"/>
          <w:b/>
          <w:bCs/>
          <w:sz w:val="21"/>
          <w:szCs w:val="21"/>
        </w:rPr>
        <w:t>I</w:t>
      </w:r>
      <w:r w:rsidR="00BC59D8">
        <w:rPr>
          <w:rFonts w:ascii="Book Antiqua" w:hAnsi="Book Antiqua" w:cs="Arial"/>
          <w:b/>
          <w:bCs/>
          <w:sz w:val="21"/>
          <w:szCs w:val="21"/>
        </w:rPr>
        <w:t>I</w:t>
      </w:r>
      <w:r w:rsidR="004259FA">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proofErr w:type="gramStart"/>
      <w:r w:rsidR="00BC59D8">
        <w:rPr>
          <w:rFonts w:ascii="Book Antiqua" w:hAnsi="Book Antiqua" w:cs="Arial"/>
          <w:b/>
          <w:bCs/>
          <w:sz w:val="21"/>
          <w:szCs w:val="21"/>
        </w:rPr>
        <w:t>21</w:t>
      </w:r>
      <w:r w:rsidR="00CE6A97">
        <w:rPr>
          <w:rFonts w:ascii="Book Antiqua" w:hAnsi="Book Antiqua" w:cs="Arial"/>
          <w:b/>
          <w:bCs/>
          <w:sz w:val="21"/>
          <w:szCs w:val="21"/>
        </w:rPr>
        <w:t>/</w:t>
      </w:r>
      <w:r w:rsidR="00C57390">
        <w:rPr>
          <w:rFonts w:ascii="Book Antiqua" w:hAnsi="Book Antiqua" w:cs="Arial"/>
          <w:b/>
          <w:bCs/>
          <w:sz w:val="21"/>
          <w:szCs w:val="21"/>
        </w:rPr>
        <w:t>10</w:t>
      </w:r>
      <w:r w:rsidR="00AB25D3">
        <w:rPr>
          <w:rFonts w:ascii="Book Antiqua" w:hAnsi="Book Antiqua" w:cs="Arial"/>
          <w:b/>
          <w:bCs/>
          <w:sz w:val="21"/>
          <w:szCs w:val="21"/>
        </w:rPr>
        <w:t>/2024</w:t>
      </w:r>
      <w:proofErr w:type="gramEnd"/>
    </w:p>
    <w:p w14:paraId="26D017F0" w14:textId="0E42878B" w:rsidR="00AB6B56" w:rsidRPr="00BC59D8" w:rsidRDefault="00AB6B56" w:rsidP="0026044A">
      <w:pPr>
        <w:spacing w:after="120"/>
        <w:jc w:val="both"/>
        <w:rPr>
          <w:rFonts w:ascii="Book Antiqua" w:hAnsi="Book Antiqua" w:cs="Calibri"/>
          <w:b/>
          <w:bCs/>
          <w:i/>
          <w:iCs/>
          <w:sz w:val="20"/>
          <w:szCs w:val="20"/>
        </w:rPr>
      </w:pPr>
      <w:r w:rsidRPr="00BC59D8">
        <w:rPr>
          <w:rFonts w:ascii="Book Antiqua" w:hAnsi="Book Antiqua" w:cs="Calibri"/>
          <w:b/>
          <w:bCs/>
          <w:i/>
          <w:iCs/>
          <w:color w:val="000000"/>
          <w:sz w:val="20"/>
          <w:szCs w:val="20"/>
          <w:highlight w:val="lightGray"/>
        </w:rPr>
        <w:t>&lt;&lt;</w:t>
      </w:r>
      <w:r w:rsidRPr="00BC59D8">
        <w:rPr>
          <w:rFonts w:ascii="Book Antiqua" w:hAnsi="Book Antiqua" w:cs="Calibri"/>
          <w:b/>
          <w:i/>
          <w:iCs/>
          <w:color w:val="000000"/>
          <w:sz w:val="20"/>
          <w:szCs w:val="20"/>
          <w:highlight w:val="lightGray"/>
        </w:rPr>
        <w:t xml:space="preserve"> Issued to all bidders through </w:t>
      </w:r>
      <w:r w:rsidR="002937AB" w:rsidRPr="00BC59D8">
        <w:rPr>
          <w:rFonts w:ascii="Book Antiqua" w:hAnsi="Book Antiqua" w:cs="Calibri"/>
          <w:b/>
          <w:i/>
          <w:iCs/>
          <w:color w:val="000000"/>
          <w:sz w:val="20"/>
          <w:szCs w:val="20"/>
          <w:highlight w:val="lightGray"/>
        </w:rPr>
        <w:t>PRANIT</w:t>
      </w:r>
      <w:r w:rsidR="005827D5" w:rsidRPr="00BC59D8">
        <w:rPr>
          <w:rFonts w:ascii="Book Antiqua" w:hAnsi="Book Antiqua" w:cs="Calibri"/>
          <w:b/>
          <w:i/>
          <w:iCs/>
          <w:color w:val="000000"/>
          <w:sz w:val="20"/>
          <w:szCs w:val="20"/>
          <w:highlight w:val="lightGray"/>
        </w:rPr>
        <w:t xml:space="preserve"> portal</w:t>
      </w:r>
      <w:r w:rsidR="005827D5" w:rsidRPr="00BC59D8">
        <w:rPr>
          <w:rFonts w:ascii="Book Antiqua" w:hAnsi="Book Antiqua" w:cs="Calibri"/>
          <w:b/>
          <w:bCs/>
          <w:i/>
          <w:iCs/>
          <w:color w:val="000000"/>
          <w:sz w:val="20"/>
          <w:szCs w:val="20"/>
          <w:highlight w:val="lightGray"/>
        </w:rPr>
        <w:t xml:space="preserve"> </w:t>
      </w:r>
      <w:r w:rsidR="003807FD" w:rsidRPr="00BC59D8">
        <w:rPr>
          <w:rStyle w:val="Hyperlink"/>
          <w:rFonts w:ascii="Book Antiqua" w:hAnsi="Book Antiqua" w:cs="Arial"/>
          <w:i/>
          <w:iCs/>
          <w:sz w:val="20"/>
          <w:szCs w:val="20"/>
          <w:highlight w:val="lightGray"/>
        </w:rPr>
        <w:t>https://</w:t>
      </w:r>
      <w:r w:rsidR="002937AB" w:rsidRPr="00BC59D8">
        <w:rPr>
          <w:rStyle w:val="Hyperlink"/>
          <w:rFonts w:ascii="Book Antiqua" w:hAnsi="Book Antiqua" w:cs="Arial"/>
          <w:i/>
          <w:iCs/>
          <w:sz w:val="20"/>
          <w:szCs w:val="20"/>
          <w:highlight w:val="lightGray"/>
        </w:rPr>
        <w:t>etender.powergrid.</w:t>
      </w:r>
      <w:r w:rsidR="003807FD" w:rsidRPr="00BC59D8">
        <w:rPr>
          <w:rStyle w:val="Hyperlink"/>
          <w:rFonts w:ascii="Book Antiqua" w:hAnsi="Book Antiqua" w:cs="Arial"/>
          <w:i/>
          <w:iCs/>
          <w:sz w:val="20"/>
          <w:szCs w:val="20"/>
          <w:highlight w:val="lightGray"/>
        </w:rPr>
        <w:t>in/</w:t>
      </w:r>
      <w:r w:rsidR="003807FD" w:rsidRPr="00BC59D8">
        <w:rPr>
          <w:rFonts w:cs="Calibri"/>
          <w:b/>
          <w:i/>
          <w:iCs/>
          <w:color w:val="000000"/>
          <w:sz w:val="22"/>
          <w:szCs w:val="22"/>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5689B17E" w14:textId="77777777" w:rsidR="00F402FC" w:rsidRPr="00652565" w:rsidRDefault="007849DA" w:rsidP="00930C72">
      <w:pPr>
        <w:spacing w:after="120"/>
        <w:ind w:left="629"/>
        <w:jc w:val="both"/>
        <w:rPr>
          <w:rFonts w:ascii="Book Antiqua" w:hAnsi="Book Antiqua"/>
          <w:b/>
          <w:bCs/>
          <w:sz w:val="18"/>
          <w:szCs w:val="18"/>
          <w:lang w:eastAsia="en-IN"/>
        </w:rPr>
      </w:pPr>
      <w:r w:rsidRPr="00652565">
        <w:rPr>
          <w:rFonts w:ascii="Book Antiqua" w:hAnsi="Book Antiqua"/>
          <w:b/>
          <w:bCs/>
          <w:sz w:val="18"/>
          <w:szCs w:val="18"/>
          <w:lang w:eastAsia="en-IN"/>
        </w:rPr>
        <w:t xml:space="preserve">400kV AIS Substation Package SS-134 for a)   Augmentation of Transformation capacity at 400/220kV Bassi (PG), b) Augmentation of Transformation capacity at 400/220kV  </w:t>
      </w:r>
      <w:proofErr w:type="spellStart"/>
      <w:r w:rsidRPr="00652565">
        <w:rPr>
          <w:rFonts w:ascii="Book Antiqua" w:hAnsi="Book Antiqua"/>
          <w:b/>
          <w:bCs/>
          <w:sz w:val="18"/>
          <w:szCs w:val="18"/>
          <w:lang w:eastAsia="en-IN"/>
        </w:rPr>
        <w:t>Malerkotla</w:t>
      </w:r>
      <w:proofErr w:type="spellEnd"/>
      <w:r w:rsidRPr="00652565">
        <w:rPr>
          <w:rFonts w:ascii="Book Antiqua" w:hAnsi="Book Antiqua"/>
          <w:b/>
          <w:bCs/>
          <w:sz w:val="18"/>
          <w:szCs w:val="18"/>
          <w:lang w:eastAsia="en-IN"/>
        </w:rPr>
        <w:t xml:space="preserve"> (PG), c)   Implementation of 1 No of 400kV Line Bay at 765/400/220kV </w:t>
      </w:r>
      <w:proofErr w:type="spellStart"/>
      <w:r w:rsidRPr="00652565">
        <w:rPr>
          <w:rFonts w:ascii="Book Antiqua" w:hAnsi="Book Antiqua"/>
          <w:b/>
          <w:bCs/>
          <w:sz w:val="18"/>
          <w:szCs w:val="18"/>
          <w:lang w:eastAsia="en-IN"/>
        </w:rPr>
        <w:t>Bhadla</w:t>
      </w:r>
      <w:proofErr w:type="spellEnd"/>
      <w:r w:rsidRPr="00652565">
        <w:rPr>
          <w:rFonts w:ascii="Book Antiqua" w:hAnsi="Book Antiqua"/>
          <w:b/>
          <w:bCs/>
          <w:sz w:val="18"/>
          <w:szCs w:val="18"/>
          <w:lang w:eastAsia="en-IN"/>
        </w:rPr>
        <w:t xml:space="preserve">-III PS for Interconnection of M/s </w:t>
      </w:r>
      <w:proofErr w:type="spellStart"/>
      <w:r w:rsidRPr="00652565">
        <w:rPr>
          <w:rFonts w:ascii="Book Antiqua" w:hAnsi="Book Antiqua"/>
          <w:b/>
          <w:bCs/>
          <w:sz w:val="18"/>
          <w:szCs w:val="18"/>
          <w:lang w:eastAsia="en-IN"/>
        </w:rPr>
        <w:t>ReNew</w:t>
      </w:r>
      <w:proofErr w:type="spellEnd"/>
      <w:r w:rsidRPr="00652565">
        <w:rPr>
          <w:rFonts w:ascii="Book Antiqua" w:hAnsi="Book Antiqua"/>
          <w:b/>
          <w:bCs/>
          <w:sz w:val="18"/>
          <w:szCs w:val="18"/>
          <w:lang w:eastAsia="en-IN"/>
        </w:rPr>
        <w:t xml:space="preserve"> Solar (Shakti Six) Pvt Ltd, d)  Upgradation of 400kV bay Equipment s at Maheshwaram (PG) GIS End, e)  Upgradation of 400kV Bay equipment at Hyderabad (AIS) End, f)   Upgradation of 400kV bay Equipment at </w:t>
      </w:r>
      <w:proofErr w:type="spellStart"/>
      <w:r w:rsidRPr="00652565">
        <w:rPr>
          <w:rFonts w:ascii="Book Antiqua" w:hAnsi="Book Antiqua"/>
          <w:b/>
          <w:bCs/>
          <w:sz w:val="18"/>
          <w:szCs w:val="18"/>
          <w:lang w:eastAsia="en-IN"/>
        </w:rPr>
        <w:t>Somanhalli</w:t>
      </w:r>
      <w:proofErr w:type="spellEnd"/>
      <w:r w:rsidRPr="00652565">
        <w:rPr>
          <w:rFonts w:ascii="Book Antiqua" w:hAnsi="Book Antiqua"/>
          <w:b/>
          <w:bCs/>
          <w:sz w:val="18"/>
          <w:szCs w:val="18"/>
          <w:lang w:eastAsia="en-IN"/>
        </w:rPr>
        <w:t xml:space="preserve"> End, g)  Upgradation of 400kV Bay equipment at Bidadi (GIS) End</w:t>
      </w:r>
    </w:p>
    <w:p w14:paraId="6FFC10AD" w14:textId="6B77306D" w:rsidR="00AB6B56" w:rsidRPr="00652565" w:rsidRDefault="006F034D" w:rsidP="00930C72">
      <w:pPr>
        <w:spacing w:after="120"/>
        <w:ind w:left="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F402FC" w:rsidRPr="00652565">
        <w:rPr>
          <w:rFonts w:ascii="Book Antiqua" w:hAnsi="Book Antiqua" w:cs="Arial"/>
          <w:b/>
          <w:bCs/>
          <w:sz w:val="18"/>
          <w:szCs w:val="18"/>
        </w:rPr>
        <w:t>CC/NT/W-AIS/DOM/A00/24/11485</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C59D8"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C59D8" w:rsidRPr="00652565" w:rsidRDefault="00BC59D8" w:rsidP="00BC59D8">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7DA02163" w:rsidR="00BC59D8" w:rsidRPr="00652565" w:rsidRDefault="00BC59D8" w:rsidP="00BC59D8">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21/10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760F88BE" w:rsidR="00BC59D8" w:rsidRPr="00652565" w:rsidRDefault="00BC59D8" w:rsidP="00BC59D8">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24/10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BC59D8"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C59D8" w:rsidRPr="00652565" w:rsidRDefault="00BC59D8" w:rsidP="00BC59D8">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032DD232" w14:textId="77777777" w:rsidR="00BC59D8" w:rsidRPr="00652565" w:rsidRDefault="00BC59D8" w:rsidP="00BC59D8">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0FE58C21" w14:textId="77777777" w:rsidR="00BC59D8" w:rsidRPr="00652565" w:rsidRDefault="00BC59D8" w:rsidP="00BC59D8">
            <w:pPr>
              <w:spacing w:after="120"/>
              <w:contextualSpacing/>
              <w:rPr>
                <w:rFonts w:ascii="Book Antiqua" w:hAnsi="Book Antiqua"/>
                <w:b/>
                <w:bCs/>
                <w:sz w:val="18"/>
                <w:szCs w:val="18"/>
              </w:rPr>
            </w:pPr>
          </w:p>
          <w:p w14:paraId="743D77CC" w14:textId="77777777" w:rsidR="00BC59D8" w:rsidRPr="00652565" w:rsidRDefault="00BC59D8" w:rsidP="00BC59D8">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7529CB96" w14:textId="77777777" w:rsidR="00BC59D8" w:rsidRPr="00652565" w:rsidRDefault="00BC59D8" w:rsidP="00BC59D8">
            <w:pPr>
              <w:spacing w:after="120"/>
              <w:contextualSpacing/>
              <w:rPr>
                <w:rFonts w:ascii="Book Antiqua" w:hAnsi="Book Antiqua"/>
                <w:b/>
                <w:bCs/>
                <w:sz w:val="18"/>
                <w:szCs w:val="18"/>
              </w:rPr>
            </w:pPr>
            <w:r>
              <w:rPr>
                <w:rFonts w:ascii="Book Antiqua" w:hAnsi="Book Antiqua"/>
                <w:b/>
                <w:bCs/>
                <w:color w:val="0000CC"/>
                <w:sz w:val="18"/>
                <w:szCs w:val="18"/>
              </w:rPr>
              <w:t>21</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5F742AB5" w14:textId="77777777" w:rsidR="00BC59D8" w:rsidRPr="00652565" w:rsidRDefault="00BC59D8" w:rsidP="00BC59D8">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06974D48" w14:textId="77777777" w:rsidR="00BC59D8" w:rsidRPr="00652565" w:rsidRDefault="00BC59D8" w:rsidP="00BC59D8">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C59D8" w:rsidRPr="00652565" w:rsidRDefault="00BC59D8" w:rsidP="00BC59D8">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C59D8" w:rsidRPr="00652565" w:rsidRDefault="00BC59D8" w:rsidP="00BC59D8">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C59D8" w:rsidRPr="00652565" w:rsidRDefault="00BC59D8" w:rsidP="00BC59D8">
            <w:pPr>
              <w:spacing w:after="120"/>
              <w:contextualSpacing/>
              <w:rPr>
                <w:rFonts w:ascii="Book Antiqua" w:hAnsi="Book Antiqua"/>
                <w:b/>
                <w:bCs/>
                <w:sz w:val="18"/>
                <w:szCs w:val="18"/>
              </w:rPr>
            </w:pPr>
          </w:p>
          <w:p w14:paraId="7C20DAE3" w14:textId="77777777" w:rsidR="00BC59D8" w:rsidRPr="00652565" w:rsidRDefault="00BC59D8" w:rsidP="00BC59D8">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4168CED2" w:rsidR="00BC59D8" w:rsidRPr="00652565" w:rsidRDefault="00BC59D8" w:rsidP="00BC59D8">
            <w:pPr>
              <w:spacing w:after="120"/>
              <w:contextualSpacing/>
              <w:rPr>
                <w:rFonts w:ascii="Book Antiqua" w:hAnsi="Book Antiqua"/>
                <w:b/>
                <w:bCs/>
                <w:sz w:val="18"/>
                <w:szCs w:val="18"/>
              </w:rPr>
            </w:pPr>
            <w:r>
              <w:rPr>
                <w:rFonts w:ascii="Book Antiqua" w:hAnsi="Book Antiqua"/>
                <w:b/>
                <w:bCs/>
                <w:color w:val="0000CC"/>
                <w:sz w:val="18"/>
                <w:szCs w:val="18"/>
              </w:rPr>
              <w:t>24</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51AFD9F4" w14:textId="77777777" w:rsidR="00BC59D8" w:rsidRPr="00652565" w:rsidRDefault="00BC59D8" w:rsidP="00BC59D8">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C59D8" w:rsidRPr="00652565" w:rsidRDefault="00BC59D8" w:rsidP="00BC59D8">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C59D8" w:rsidRPr="00652565" w:rsidRDefault="00BC59D8" w:rsidP="00BC59D8">
            <w:pPr>
              <w:spacing w:after="120"/>
              <w:contextualSpacing/>
              <w:rPr>
                <w:rFonts w:ascii="Book Antiqua" w:eastAsia="Calibri" w:hAnsi="Book Antiqua"/>
                <w:sz w:val="18"/>
                <w:szCs w:val="18"/>
              </w:rPr>
            </w:pPr>
          </w:p>
        </w:tc>
      </w:tr>
      <w:tr w:rsidR="00BC59D8"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BC59D8" w:rsidRPr="00652565" w:rsidRDefault="00BC59D8" w:rsidP="00BC59D8">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40E32D6A" w:rsidR="00BC59D8" w:rsidRPr="00652565" w:rsidRDefault="00BC59D8" w:rsidP="00BC59D8">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21/10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79980419" w:rsidR="00BC59D8" w:rsidRPr="00652565" w:rsidRDefault="00BC59D8" w:rsidP="00BC59D8">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24/10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3118EF3"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0E53BC">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56D8A9AD" w:rsidR="00D66C6A" w:rsidRPr="00652565" w:rsidRDefault="000753D1"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634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5.15pt;height:37.55pt">
            <v:imagedata r:id="rId9" o:title=""/>
            <o:lock v:ext="edit" ungrouping="t" rotation="t" cropping="t" verticies="t" text="t" grouping="t"/>
            <o:signatureline v:ext="edit" id="{FC0371A9-6803-4047-B7A1-1A7BA354F5CA}" provid="{00000000-0000-0000-0000-000000000000}" o:suggestedsigner="Kapil" o:suggestedsigner2="DGM" issignatureline="t"/>
          </v:shape>
        </w:pict>
      </w:r>
    </w:p>
    <w:p w14:paraId="0BAEB638" w14:textId="1229EB03" w:rsidR="00D66C6A" w:rsidRPr="000753D1" w:rsidRDefault="00123DE5" w:rsidP="00D66C6A">
      <w:pPr>
        <w:pStyle w:val="Header"/>
        <w:tabs>
          <w:tab w:val="left" w:pos="7200"/>
        </w:tabs>
        <w:jc w:val="right"/>
        <w:rPr>
          <w:rFonts w:ascii="Book Antiqua" w:hAnsi="Book Antiqua" w:cs="Arial"/>
          <w:b/>
          <w:bCs/>
          <w:sz w:val="18"/>
          <w:szCs w:val="18"/>
          <w:lang w:val="en-IN"/>
        </w:rPr>
      </w:pPr>
      <w:r w:rsidRPr="000753D1">
        <w:rPr>
          <w:rFonts w:ascii="Book Antiqua" w:hAnsi="Book Antiqua" w:cs="Arial"/>
          <w:b/>
          <w:bCs/>
          <w:sz w:val="18"/>
          <w:szCs w:val="18"/>
          <w:lang w:val="en-IN"/>
        </w:rPr>
        <w:t>Kapil Mandil</w:t>
      </w:r>
    </w:p>
    <w:p w14:paraId="6DEFF218" w14:textId="4B848EEA" w:rsidR="00123DE5" w:rsidRPr="000753D1" w:rsidRDefault="00123DE5" w:rsidP="00D66C6A">
      <w:pPr>
        <w:pStyle w:val="Header"/>
        <w:tabs>
          <w:tab w:val="left" w:pos="7200"/>
        </w:tabs>
        <w:jc w:val="right"/>
        <w:rPr>
          <w:rFonts w:ascii="Book Antiqua" w:hAnsi="Book Antiqua" w:cs="Arial"/>
          <w:b/>
          <w:bCs/>
          <w:sz w:val="18"/>
          <w:szCs w:val="18"/>
          <w:lang w:val="en-IN"/>
        </w:rPr>
      </w:pPr>
      <w:r w:rsidRPr="000753D1">
        <w:rPr>
          <w:rFonts w:ascii="Book Antiqua" w:hAnsi="Book Antiqua" w:cs="Arial"/>
          <w:b/>
          <w:bCs/>
          <w:sz w:val="18"/>
          <w:szCs w:val="18"/>
          <w:lang w:val="en-IN"/>
        </w:rPr>
        <w:t>DGM (CS)</w:t>
      </w:r>
    </w:p>
    <w:sectPr w:rsidR="00123DE5" w:rsidRPr="000753D1"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753D1"/>
    <w:rsid w:val="00081604"/>
    <w:rsid w:val="0009001A"/>
    <w:rsid w:val="00093BEA"/>
    <w:rsid w:val="0009408F"/>
    <w:rsid w:val="000B6881"/>
    <w:rsid w:val="000C7FE8"/>
    <w:rsid w:val="000D74CF"/>
    <w:rsid w:val="000E53BC"/>
    <w:rsid w:val="000F107D"/>
    <w:rsid w:val="000F7C05"/>
    <w:rsid w:val="00100C73"/>
    <w:rsid w:val="00103E3B"/>
    <w:rsid w:val="00107713"/>
    <w:rsid w:val="00123DE5"/>
    <w:rsid w:val="00125F96"/>
    <w:rsid w:val="00126B75"/>
    <w:rsid w:val="00136123"/>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23636"/>
    <w:rsid w:val="00240E26"/>
    <w:rsid w:val="00241C51"/>
    <w:rsid w:val="00250B82"/>
    <w:rsid w:val="0026044A"/>
    <w:rsid w:val="002627AF"/>
    <w:rsid w:val="00264046"/>
    <w:rsid w:val="00265125"/>
    <w:rsid w:val="00271634"/>
    <w:rsid w:val="00276C0B"/>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579AA"/>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041EE"/>
    <w:rsid w:val="00415E01"/>
    <w:rsid w:val="004259FA"/>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4A66"/>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46AC"/>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2290D"/>
    <w:rsid w:val="00B43F24"/>
    <w:rsid w:val="00B63C40"/>
    <w:rsid w:val="00B71650"/>
    <w:rsid w:val="00B82C83"/>
    <w:rsid w:val="00B872CE"/>
    <w:rsid w:val="00B96158"/>
    <w:rsid w:val="00B96EBA"/>
    <w:rsid w:val="00BA042E"/>
    <w:rsid w:val="00BA0B85"/>
    <w:rsid w:val="00BA6396"/>
    <w:rsid w:val="00BB5578"/>
    <w:rsid w:val="00BC59D8"/>
    <w:rsid w:val="00BD350B"/>
    <w:rsid w:val="00BE71BA"/>
    <w:rsid w:val="00BF2863"/>
    <w:rsid w:val="00C00552"/>
    <w:rsid w:val="00C11E1C"/>
    <w:rsid w:val="00C31E6C"/>
    <w:rsid w:val="00C53A91"/>
    <w:rsid w:val="00C5490C"/>
    <w:rsid w:val="00C57390"/>
    <w:rsid w:val="00C621C7"/>
    <w:rsid w:val="00C63003"/>
    <w:rsid w:val="00C67804"/>
    <w:rsid w:val="00C73147"/>
    <w:rsid w:val="00C82660"/>
    <w:rsid w:val="00C87BEB"/>
    <w:rsid w:val="00C87D59"/>
    <w:rsid w:val="00C94E26"/>
    <w:rsid w:val="00CA0FDE"/>
    <w:rsid w:val="00CA1490"/>
    <w:rsid w:val="00CA1FA3"/>
    <w:rsid w:val="00CA21E3"/>
    <w:rsid w:val="00CA3109"/>
    <w:rsid w:val="00CB0031"/>
    <w:rsid w:val="00CB363B"/>
    <w:rsid w:val="00CB4566"/>
    <w:rsid w:val="00CB533A"/>
    <w:rsid w:val="00CC1F84"/>
    <w:rsid w:val="00CC69CD"/>
    <w:rsid w:val="00CC7434"/>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76C5B"/>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CTjIve84CTF3G674GQ314wfTKsxSe5m75fCk2bxVJeo=</DigestValue>
    </Reference>
    <Reference Type="http://www.w3.org/2000/09/xmldsig#Object" URI="#idOfficeObject">
      <DigestMethod Algorithm="http://www.w3.org/2001/04/xmlenc#sha256"/>
      <DigestValue>c4nf40eP/+ERY6BkXDIweq95kUjG0UnHc14M43WgEJE=</DigestValue>
    </Reference>
    <Reference Type="http://uri.etsi.org/01903#SignedProperties" URI="#idSignedProperties">
      <Transforms>
        <Transform Algorithm="http://www.w3.org/TR/2001/REC-xml-c14n-20010315"/>
      </Transforms>
      <DigestMethod Algorithm="http://www.w3.org/2001/04/xmlenc#sha256"/>
      <DigestValue>6C/4wznT++Fm6gpOJBtTXsnJGZ/Wq/BQnpXr/eqdJu8=</DigestValue>
    </Reference>
    <Reference Type="http://www.w3.org/2000/09/xmldsig#Object" URI="#idValidSigLnImg">
      <DigestMethod Algorithm="http://www.w3.org/2001/04/xmlenc#sha256"/>
      <DigestValue>LQ005m8UPKyKYnOipzdCqd8FnbDDLpVy7jNj5lwGPx8=</DigestValue>
    </Reference>
    <Reference Type="http://www.w3.org/2000/09/xmldsig#Object" URI="#idInvalidSigLnImg">
      <DigestMethod Algorithm="http://www.w3.org/2001/04/xmlenc#sha256"/>
      <DigestValue>McefUv1XOMGNWlcoFRMYUVx3uqJjUkudYLGYJu99lPc=</DigestValue>
    </Reference>
  </SignedInfo>
  <SignatureValue>l+ClyRwsWVajLEsBzAqhXw9LZxoQEz7r7Z7WkLoAcJRFM/u8v9T0Rlwn51JBr2raCRSmtDNsHa++
Nnb3iiv6n2V4iR6Q250TvjGYBV/26SJiZSFZ6nd4GCLhG4gsuQPrWVAeAVeVTjKk/2Z328wfIlAh
IjI2qtQH+Uzf035YJdVotwp4UluPgLw40mxqgGaruLkBrVjedzLweMYuOFKB4t5zjsoGvJLIQ5ec
ZA0AVNQN5tLtOB6WPSChZGNhwCxA8J4WrrGJGxf771LzTMMGkDIJyoUXJalJb5IjoPX1m+CwwZvS
GHYlZr8LCey7L9ifKUj5477Bwc/yAOMw4rCISg==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cFQ0P4UjzteEf7nWk3XHTne+tUU/D/KP9LZ82gbyEjs=</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AoIPO7ek20ZGNNVpRcrRxQP4RUBztzS8WajNTulLzn0=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FKbUkH0coxGBsszOLOFk0kWO3bEq9T5vcw8tXbJtqYI=</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2024-10-21T04:45:54Z</mdssi:Value>
        </mdssi:SignatureTime>
      </SignatureProperty>
    </SignatureProperties>
  </Object>
  <Object Id="idOfficeObject">
    <SignatureProperties>
      <SignatureProperty Id="idOfficeV1Details" Target="#idPackageSignature">
        <SignatureInfoV1 xmlns="http://schemas.microsoft.com/office/2006/digsig">
          <SetupID>{FC0371A9-6803-4047-B7A1-1A7BA354F5CA}</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2024-10-21T04:45:54Z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p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xAC0AMQAw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2o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ac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gfk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EEn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JgKBgAAAAMAAAAHAAAABwAAAAYAAAAHAAAAAwAAAAcAAAAFAAAAAwAAAAMAAAAGAAAABwAAAAYAAAADAAAABQAAAAMAAAAKAAAABwAAAAgAAAAIAAAAAwAAAAUAAAAWAAAADAAAAAAAAAAlAAAADAAAAAIAAAAOAAAAFAAAAAAAAAAQAAAAFA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GoK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GD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Q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WAAAAEsAYQBwAGkAbAAIIAYAAAAG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YAAAAAoAAABgAAAAIwAAAGwAAAABAAAAVZXbQV9C20EKAAAAYAAAAAMAAABMAAAAAAAAAAAAAAAAAAAA//////////9UAAAARABHAE0AAggIAAAACAAAAAo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CBAGAAAAAwAAAAcAAAAHAAAABgAAAAcAAAADAAAABwAAAAUAAAADAAAAAwAAAAYAAAAHAAAABgAAAAMAAAAFAAAAAwAAAAoAAAAHAAAACAAAAAgAAAAD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96</cp:revision>
  <cp:lastPrinted>2024-07-30T05:26:00Z</cp:lastPrinted>
  <dcterms:created xsi:type="dcterms:W3CDTF">2022-03-21T05:12:00Z</dcterms:created>
  <dcterms:modified xsi:type="dcterms:W3CDTF">2024-10-21T04:45:00Z</dcterms:modified>
</cp:coreProperties>
</file>