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B1AA7" w14:textId="77777777" w:rsidR="00C44D7A" w:rsidRPr="00C44D7A" w:rsidRDefault="00C44D7A" w:rsidP="00C44D7A">
      <w:pPr>
        <w:spacing w:after="200" w:line="276" w:lineRule="auto"/>
        <w:jc w:val="right"/>
        <w:rPr>
          <w:rFonts w:ascii="Book Antiqua" w:eastAsia="Times New Roman" w:hAnsi="Book Antiqua" w:cs="Calibri Light"/>
          <w:b/>
          <w:bCs/>
          <w:kern w:val="0"/>
          <w:u w:val="single"/>
          <w:lang w:val="en-US"/>
          <w14:ligatures w14:val="none"/>
        </w:rPr>
      </w:pPr>
      <w:r w:rsidRPr="00C44D7A">
        <w:rPr>
          <w:rFonts w:ascii="Book Antiqua" w:eastAsia="Times New Roman" w:hAnsi="Book Antiqua" w:cs="Calibri Light"/>
          <w:b/>
          <w:bCs/>
          <w:kern w:val="0"/>
          <w:u w:val="single"/>
          <w:lang w:val="en-US"/>
          <w14:ligatures w14:val="none"/>
        </w:rPr>
        <w:t>Annexure-A (BDS)</w:t>
      </w:r>
    </w:p>
    <w:p w14:paraId="1E8A3D14" w14:textId="77777777" w:rsidR="00C44D7A" w:rsidRPr="00C44D7A" w:rsidRDefault="00C44D7A" w:rsidP="00C44D7A">
      <w:pPr>
        <w:spacing w:after="0" w:line="240" w:lineRule="auto"/>
        <w:jc w:val="center"/>
        <w:rPr>
          <w:rFonts w:ascii="Book Antiqua" w:eastAsia="Times New Roman" w:hAnsi="Book Antiqua" w:cs="Calibri Light"/>
          <w:b/>
          <w:bCs/>
          <w:kern w:val="0"/>
          <w:sz w:val="24"/>
          <w:szCs w:val="24"/>
          <w:u w:val="single"/>
          <w:lang w:val="en-US"/>
          <w14:ligatures w14:val="none"/>
        </w:rPr>
      </w:pPr>
      <w:r w:rsidRPr="00C44D7A">
        <w:rPr>
          <w:rFonts w:ascii="Book Antiqua" w:eastAsia="Times New Roman" w:hAnsi="Book Antiqua" w:cs="Calibri Light"/>
          <w:b/>
          <w:bCs/>
          <w:kern w:val="0"/>
          <w:sz w:val="24"/>
          <w:szCs w:val="24"/>
          <w:u w:val="single"/>
          <w:lang w:val="en-US"/>
          <w14:ligatures w14:val="none"/>
        </w:rPr>
        <w:t>QUALIFYING REQUIREMENTS FOR BIDDERS</w:t>
      </w:r>
    </w:p>
    <w:p w14:paraId="3855FBE3" w14:textId="77777777" w:rsidR="00C44D7A" w:rsidRPr="00C44D7A" w:rsidRDefault="00C44D7A" w:rsidP="00C44D7A">
      <w:pPr>
        <w:spacing w:after="0" w:line="240" w:lineRule="auto"/>
        <w:ind w:left="360"/>
        <w:jc w:val="center"/>
        <w:rPr>
          <w:rFonts w:ascii="Verdana" w:eastAsia="Times New Roman" w:hAnsi="Verdana" w:cs="Arial"/>
          <w:b/>
          <w:color w:val="FF0000"/>
          <w:kern w:val="0"/>
          <w:sz w:val="24"/>
          <w:szCs w:val="22"/>
          <w:lang w:val="en-US" w:bidi="ar-SA"/>
          <w14:ligatures w14:val="none"/>
        </w:rPr>
      </w:pPr>
    </w:p>
    <w:p w14:paraId="55AD0237" w14:textId="68D1FE01" w:rsidR="00C44D7A" w:rsidRPr="00C44D7A" w:rsidRDefault="00E30CBD" w:rsidP="00C44D7A">
      <w:pPr>
        <w:spacing w:after="0" w:line="240" w:lineRule="auto"/>
        <w:ind w:left="360"/>
        <w:jc w:val="center"/>
        <w:rPr>
          <w:rFonts w:ascii="Book Antiqua" w:eastAsia="Times New Roman" w:hAnsi="Book Antiqua" w:cs="Times New Roman"/>
          <w:b/>
          <w:color w:val="FF0000"/>
          <w:kern w:val="0"/>
          <w:sz w:val="24"/>
          <w:szCs w:val="24"/>
          <w:u w:val="single"/>
          <w:lang w:val="en-US" w:eastAsia="en-IN" w:bidi="ar-SA"/>
          <w14:ligatures w14:val="none"/>
        </w:rPr>
      </w:pPr>
      <w:r w:rsidRPr="00E30CBD">
        <w:rPr>
          <w:rFonts w:ascii="Book Antiqua" w:eastAsia="Times New Roman" w:hAnsi="Book Antiqua" w:cs="Times New Roman"/>
          <w:b/>
          <w:color w:val="FF0000"/>
          <w:kern w:val="0"/>
          <w:sz w:val="24"/>
          <w:szCs w:val="24"/>
          <w:lang w:val="en-US" w:bidi="ar-SA"/>
          <w14:ligatures w14:val="none"/>
        </w:rPr>
        <w:t>Strengthening the existing shed, Installation of staircase and Painting of Outdoor Store Structural steel at Thrissur HVDC substation.</w:t>
      </w:r>
    </w:p>
    <w:p w14:paraId="693ACE25" w14:textId="77777777" w:rsidR="00C44D7A" w:rsidRPr="00C44D7A" w:rsidRDefault="00C44D7A" w:rsidP="00C44D7A">
      <w:pPr>
        <w:spacing w:after="0" w:line="240" w:lineRule="auto"/>
        <w:ind w:left="360"/>
        <w:rPr>
          <w:rFonts w:ascii="Book Antiqua" w:eastAsia="Times New Roman" w:hAnsi="Book Antiqua" w:cs="Calibri Light"/>
          <w:bCs/>
          <w:kern w:val="0"/>
          <w:sz w:val="24"/>
          <w:szCs w:val="24"/>
          <w:lang w:val="en-US" w:bidi="ar-SA"/>
          <w14:ligatures w14:val="none"/>
        </w:rPr>
      </w:pPr>
    </w:p>
    <w:p w14:paraId="6C6B6F73" w14:textId="0905CB72" w:rsidR="00C44D7A" w:rsidRPr="00961031" w:rsidRDefault="00C44D7A" w:rsidP="00961031">
      <w:pPr>
        <w:spacing w:after="120" w:line="240" w:lineRule="auto"/>
        <w:ind w:left="357"/>
        <w:rPr>
          <w:rFonts w:ascii="Book Antiqua" w:eastAsia="Times New Roman" w:hAnsi="Book Antiqua" w:cs="Calibri Light"/>
          <w:bCs/>
          <w:kern w:val="0"/>
          <w:sz w:val="24"/>
          <w:szCs w:val="24"/>
          <w:lang w:val="en-US" w:bidi="ar-SA"/>
          <w14:ligatures w14:val="none"/>
        </w:rPr>
      </w:pPr>
      <w:r w:rsidRPr="00C44D7A">
        <w:rPr>
          <w:rFonts w:ascii="Book Antiqua" w:eastAsia="Times New Roman" w:hAnsi="Book Antiqua" w:cs="Calibri Light"/>
          <w:bCs/>
          <w:kern w:val="0"/>
          <w:sz w:val="24"/>
          <w:szCs w:val="24"/>
          <w:lang w:val="en-US" w:bidi="ar-SA"/>
          <w14:ligatures w14:val="none"/>
        </w:rPr>
        <w:t>Ref: SR-II/C&amp;M/WC-3</w:t>
      </w:r>
      <w:r w:rsidR="00E30CBD">
        <w:rPr>
          <w:rFonts w:ascii="Book Antiqua" w:eastAsia="Times New Roman" w:hAnsi="Book Antiqua" w:cs="Calibri Light"/>
          <w:bCs/>
          <w:kern w:val="0"/>
          <w:sz w:val="24"/>
          <w:szCs w:val="24"/>
          <w:lang w:val="en-US" w:bidi="ar-SA"/>
          <w14:ligatures w14:val="none"/>
        </w:rPr>
        <w:t>924</w:t>
      </w:r>
      <w:r w:rsidRPr="00C44D7A">
        <w:rPr>
          <w:rFonts w:ascii="Book Antiqua" w:eastAsia="Times New Roman" w:hAnsi="Book Antiqua" w:cs="Calibri Light"/>
          <w:bCs/>
          <w:kern w:val="0"/>
          <w:sz w:val="24"/>
          <w:szCs w:val="24"/>
          <w:lang w:val="en-US" w:bidi="ar-SA"/>
          <w14:ligatures w14:val="none"/>
        </w:rPr>
        <w:t>/NIT-2</w:t>
      </w:r>
      <w:r w:rsidR="007759F7">
        <w:rPr>
          <w:rFonts w:ascii="Book Antiqua" w:eastAsia="Times New Roman" w:hAnsi="Book Antiqua" w:cs="Calibri Light"/>
          <w:bCs/>
          <w:kern w:val="0"/>
          <w:sz w:val="24"/>
          <w:szCs w:val="24"/>
          <w:lang w:val="en-US" w:bidi="ar-SA"/>
          <w14:ligatures w14:val="none"/>
        </w:rPr>
        <w:t>51</w:t>
      </w:r>
      <w:r w:rsidRPr="00C44D7A">
        <w:rPr>
          <w:rFonts w:ascii="Book Antiqua" w:eastAsia="Times New Roman" w:hAnsi="Book Antiqua" w:cs="Calibri Light"/>
          <w:bCs/>
          <w:kern w:val="0"/>
          <w:sz w:val="24"/>
          <w:szCs w:val="24"/>
          <w:lang w:val="en-US" w:bidi="ar-SA"/>
          <w14:ligatures w14:val="none"/>
        </w:rPr>
        <w:t>/202</w:t>
      </w:r>
      <w:r w:rsidR="00961031">
        <w:rPr>
          <w:rFonts w:ascii="Book Antiqua" w:eastAsia="Times New Roman" w:hAnsi="Book Antiqua" w:cs="Calibri Light"/>
          <w:bCs/>
          <w:kern w:val="0"/>
          <w:sz w:val="24"/>
          <w:szCs w:val="24"/>
          <w:lang w:val="en-US" w:bidi="ar-SA"/>
          <w14:ligatures w14:val="none"/>
        </w:rPr>
        <w:t>4</w:t>
      </w:r>
    </w:p>
    <w:p w14:paraId="6C1F101D" w14:textId="77777777" w:rsidR="00C44D7A" w:rsidRPr="00C44D7A" w:rsidRDefault="00C44D7A" w:rsidP="00C44D7A">
      <w:pPr>
        <w:numPr>
          <w:ilvl w:val="0"/>
          <w:numId w:val="1"/>
        </w:numPr>
        <w:tabs>
          <w:tab w:val="num" w:pos="480"/>
          <w:tab w:val="left" w:pos="850"/>
          <w:tab w:val="left" w:pos="1134"/>
          <w:tab w:val="left" w:pos="5046"/>
        </w:tabs>
        <w:spacing w:after="120" w:line="276" w:lineRule="auto"/>
        <w:ind w:left="476" w:hanging="295"/>
        <w:jc w:val="both"/>
        <w:rPr>
          <w:rFonts w:ascii="Book Antiqua" w:eastAsia="Times New Roman" w:hAnsi="Book Antiqua" w:cs="Arial"/>
          <w:b/>
          <w:kern w:val="0"/>
          <w:sz w:val="24"/>
          <w:szCs w:val="24"/>
          <w:lang w:val="en-US"/>
          <w14:ligatures w14:val="none"/>
        </w:rPr>
      </w:pPr>
      <w:r w:rsidRPr="00C44D7A">
        <w:rPr>
          <w:rFonts w:ascii="Book Antiqua" w:eastAsia="Times New Roman" w:hAnsi="Book Antiqua" w:cs="Arial"/>
          <w:b/>
          <w:kern w:val="0"/>
          <w:sz w:val="24"/>
          <w:szCs w:val="24"/>
          <w:lang w:val="en-US"/>
          <w14:ligatures w14:val="none"/>
        </w:rPr>
        <w:t xml:space="preserve">General </w:t>
      </w:r>
    </w:p>
    <w:p w14:paraId="7EBA0AC3" w14:textId="77777777" w:rsidR="00C44D7A" w:rsidRPr="00C44D7A" w:rsidRDefault="00C44D7A" w:rsidP="00C44D7A">
      <w:pPr>
        <w:numPr>
          <w:ilvl w:val="1"/>
          <w:numId w:val="1"/>
        </w:numPr>
        <w:suppressAutoHyphens/>
        <w:spacing w:after="120" w:line="276" w:lineRule="auto"/>
        <w:ind w:hanging="720"/>
        <w:jc w:val="both"/>
        <w:rPr>
          <w:rFonts w:ascii="Book Antiqua" w:eastAsia="Times New Roman" w:hAnsi="Book Antiqua"/>
          <w:bCs/>
          <w:kern w:val="0"/>
          <w:sz w:val="24"/>
          <w:szCs w:val="24"/>
          <w:lang w:val="en-US" w:eastAsia="hi-IN"/>
          <w14:ligatures w14:val="none"/>
        </w:rPr>
      </w:pPr>
      <w:r w:rsidRPr="00C44D7A">
        <w:rPr>
          <w:rFonts w:ascii="Book Antiqua" w:eastAsia="Times New Roman" w:hAnsi="Book Antiqua"/>
          <w:bCs/>
          <w:kern w:val="0"/>
          <w:sz w:val="24"/>
          <w:szCs w:val="24"/>
          <w:lang w:val="en-US" w:eastAsia="hi-IN"/>
          <w14:ligatures w14:val="none"/>
        </w:rPr>
        <w:t>Qualification of bidder will be based on meeting the minimum pass/fail criteria specified below regarding the Bidder’s technical experience and financial position as demonstrated by the Bidder’s responses in the document submitted during bidding.</w:t>
      </w:r>
    </w:p>
    <w:p w14:paraId="423BE023" w14:textId="77777777" w:rsidR="00C44D7A" w:rsidRPr="00C44D7A" w:rsidRDefault="00C44D7A" w:rsidP="00C44D7A">
      <w:pPr>
        <w:numPr>
          <w:ilvl w:val="1"/>
          <w:numId w:val="1"/>
        </w:numPr>
        <w:suppressAutoHyphens/>
        <w:spacing w:after="120" w:line="276" w:lineRule="auto"/>
        <w:ind w:hanging="720"/>
        <w:jc w:val="both"/>
        <w:rPr>
          <w:rFonts w:ascii="Book Antiqua" w:eastAsia="Times New Roman" w:hAnsi="Book Antiqua"/>
          <w:bCs/>
          <w:kern w:val="0"/>
          <w:sz w:val="24"/>
          <w:szCs w:val="24"/>
          <w:lang w:val="en-US" w:eastAsia="hi-IN"/>
          <w14:ligatures w14:val="none"/>
        </w:rPr>
      </w:pPr>
      <w:r w:rsidRPr="00C44D7A">
        <w:rPr>
          <w:rFonts w:ascii="Book Antiqua" w:eastAsia="Times New Roman" w:hAnsi="Book Antiqua"/>
          <w:bCs/>
          <w:kern w:val="0"/>
          <w:sz w:val="24"/>
          <w:szCs w:val="24"/>
          <w:lang w:val="en-US" w:eastAsia="hi-IN"/>
          <w14:ligatures w14:val="none"/>
        </w:rPr>
        <w:t xml:space="preserve">POWERGRID reserves the right to waive </w:t>
      </w:r>
      <w:r w:rsidRPr="00C44D7A">
        <w:rPr>
          <w:rFonts w:ascii="Book Antiqua" w:eastAsia="Times New Roman" w:hAnsi="Book Antiqua"/>
          <w:bCs/>
          <w:kern w:val="0"/>
          <w:sz w:val="24"/>
          <w:szCs w:val="24"/>
          <w:lang w:eastAsia="hi-IN"/>
          <w14:ligatures w14:val="none"/>
        </w:rPr>
        <w:t xml:space="preserve">off </w:t>
      </w:r>
      <w:r w:rsidRPr="00C44D7A">
        <w:rPr>
          <w:rFonts w:ascii="Book Antiqua" w:eastAsia="Times New Roman" w:hAnsi="Book Antiqua"/>
          <w:bCs/>
          <w:kern w:val="0"/>
          <w:sz w:val="24"/>
          <w:szCs w:val="24"/>
          <w:lang w:val="en-US" w:eastAsia="hi-IN"/>
          <w14:ligatures w14:val="none"/>
        </w:rPr>
        <w:t>minor deviations to QR, provided it does not impact the execution of contract. The decision of POWERGRID in this regard shall be final &amp; binding on bidders.</w:t>
      </w:r>
    </w:p>
    <w:p w14:paraId="0E127DF4" w14:textId="77777777" w:rsidR="00C44D7A" w:rsidRPr="00C44D7A" w:rsidRDefault="00C44D7A" w:rsidP="00C44D7A">
      <w:pPr>
        <w:numPr>
          <w:ilvl w:val="1"/>
          <w:numId w:val="1"/>
        </w:numPr>
        <w:suppressAutoHyphens/>
        <w:spacing w:after="120" w:line="276" w:lineRule="auto"/>
        <w:ind w:hanging="720"/>
        <w:jc w:val="both"/>
        <w:rPr>
          <w:rFonts w:ascii="Book Antiqua" w:eastAsia="Times New Roman" w:hAnsi="Book Antiqua"/>
          <w:bCs/>
          <w:kern w:val="0"/>
          <w:sz w:val="24"/>
          <w:szCs w:val="24"/>
          <w:lang w:val="en-US" w:eastAsia="hi-IN"/>
          <w14:ligatures w14:val="none"/>
        </w:rPr>
      </w:pPr>
      <w:r w:rsidRPr="00C44D7A">
        <w:rPr>
          <w:rFonts w:ascii="Book Antiqua" w:eastAsia="Times New Roman" w:hAnsi="Book Antiqua"/>
          <w:bCs/>
          <w:kern w:val="0"/>
          <w:sz w:val="24"/>
          <w:szCs w:val="24"/>
          <w:lang w:val="en-US" w:eastAsia="hi-IN"/>
          <w14:ligatures w14:val="none"/>
        </w:rPr>
        <w:t xml:space="preserve">POWERGRID reserves the right to assess the capacity and capability of the bidder, should the circumstances warrant such assessments in the overall interest of the owner. </w:t>
      </w:r>
    </w:p>
    <w:p w14:paraId="7676A7F1" w14:textId="77777777" w:rsidR="00C44D7A" w:rsidRPr="00C44D7A" w:rsidRDefault="00C44D7A" w:rsidP="00C44D7A">
      <w:pPr>
        <w:numPr>
          <w:ilvl w:val="0"/>
          <w:numId w:val="1"/>
        </w:numPr>
        <w:tabs>
          <w:tab w:val="num" w:pos="480"/>
          <w:tab w:val="left" w:pos="850"/>
          <w:tab w:val="left" w:pos="1134"/>
          <w:tab w:val="left" w:pos="5046"/>
        </w:tabs>
        <w:spacing w:after="120" w:line="276" w:lineRule="auto"/>
        <w:ind w:left="482" w:hanging="301"/>
        <w:jc w:val="both"/>
        <w:rPr>
          <w:rFonts w:ascii="Book Antiqua" w:eastAsia="Times New Roman" w:hAnsi="Book Antiqua" w:cs="Arial"/>
          <w:b/>
          <w:kern w:val="0"/>
          <w:sz w:val="24"/>
          <w:szCs w:val="24"/>
          <w:lang w:val="en-US"/>
          <w14:ligatures w14:val="none"/>
        </w:rPr>
      </w:pPr>
      <w:r w:rsidRPr="00C44D7A">
        <w:rPr>
          <w:rFonts w:ascii="Book Antiqua" w:eastAsia="Times New Roman" w:hAnsi="Book Antiqua" w:cs="Arial"/>
          <w:bCs/>
          <w:kern w:val="0"/>
          <w:sz w:val="24"/>
          <w:szCs w:val="24"/>
          <w:lang w:val="en-US"/>
          <w14:ligatures w14:val="none"/>
        </w:rPr>
        <w:t xml:space="preserve">       </w:t>
      </w:r>
      <w:r w:rsidRPr="00C44D7A">
        <w:rPr>
          <w:rFonts w:ascii="Book Antiqua" w:eastAsia="Times New Roman" w:hAnsi="Book Antiqua" w:cs="Arial"/>
          <w:b/>
          <w:kern w:val="0"/>
          <w:sz w:val="24"/>
          <w:szCs w:val="24"/>
          <w:lang w:val="en-US"/>
          <w14:ligatures w14:val="none"/>
        </w:rPr>
        <w:t>Technical Requirement</w:t>
      </w:r>
    </w:p>
    <w:p w14:paraId="4115D27E" w14:textId="24A22F78" w:rsidR="00C44D7A" w:rsidRPr="00C44D7A" w:rsidRDefault="00C44D7A" w:rsidP="00C44D7A">
      <w:pPr>
        <w:tabs>
          <w:tab w:val="left" w:pos="850"/>
          <w:tab w:val="left" w:pos="1134"/>
          <w:tab w:val="left" w:pos="5046"/>
        </w:tabs>
        <w:spacing w:after="120" w:line="240" w:lineRule="auto"/>
        <w:ind w:left="851"/>
        <w:jc w:val="both"/>
        <w:rPr>
          <w:rFonts w:ascii="Book Antiqua" w:eastAsia="Times New Roman" w:hAnsi="Book Antiqua"/>
          <w:bCs/>
          <w:kern w:val="0"/>
          <w:sz w:val="24"/>
          <w:szCs w:val="24"/>
          <w:lang w:val="en-US" w:eastAsia="hi-IN"/>
          <w14:ligatures w14:val="none"/>
        </w:rPr>
      </w:pPr>
      <w:r w:rsidRPr="00C44D7A">
        <w:rPr>
          <w:rFonts w:ascii="Book Antiqua" w:eastAsia="Times New Roman" w:hAnsi="Book Antiqua" w:cs="Arial"/>
          <w:bCs/>
          <w:kern w:val="0"/>
          <w:sz w:val="24"/>
          <w:szCs w:val="24"/>
          <w:lang w:val="en-US" w:eastAsia="hi-IN"/>
          <w14:ligatures w14:val="none"/>
        </w:rPr>
        <w:t>The</w:t>
      </w:r>
      <w:r w:rsidRPr="00C44D7A">
        <w:rPr>
          <w:rFonts w:ascii="Book Antiqua" w:eastAsia="Times New Roman" w:hAnsi="Book Antiqua"/>
          <w:bCs/>
          <w:kern w:val="0"/>
          <w:sz w:val="24"/>
          <w:szCs w:val="24"/>
          <w:lang w:val="en-US" w:eastAsia="hi-IN"/>
          <w14:ligatures w14:val="none"/>
        </w:rPr>
        <w:t xml:space="preserve"> </w:t>
      </w:r>
      <w:r w:rsidRPr="00C44D7A">
        <w:rPr>
          <w:rFonts w:ascii="Book Antiqua" w:eastAsia="Times New Roman" w:hAnsi="Book Antiqua" w:cs="Arial"/>
          <w:bCs/>
          <w:kern w:val="0"/>
          <w:sz w:val="24"/>
          <w:szCs w:val="24"/>
          <w:lang w:val="en-US" w:eastAsia="hi-IN"/>
          <w14:ligatures w14:val="none"/>
        </w:rPr>
        <w:t>Bidder</w:t>
      </w:r>
      <w:r w:rsidRPr="00C44D7A">
        <w:rPr>
          <w:rFonts w:ascii="Book Antiqua" w:eastAsia="Times New Roman" w:hAnsi="Book Antiqua"/>
          <w:bCs/>
          <w:kern w:val="0"/>
          <w:sz w:val="24"/>
          <w:szCs w:val="24"/>
          <w:lang w:val="en-US" w:eastAsia="hi-IN"/>
          <w14:ligatures w14:val="none"/>
        </w:rPr>
        <w:t xml:space="preserve"> should have successfully executed</w:t>
      </w:r>
      <w:r w:rsidRPr="00C44D7A">
        <w:rPr>
          <w:rFonts w:ascii="Book Antiqua" w:eastAsia="Times New Roman" w:hAnsi="Book Antiqua"/>
          <w:bCs/>
          <w:kern w:val="0"/>
          <w:sz w:val="24"/>
          <w:szCs w:val="24"/>
          <w:lang w:eastAsia="hi-IN"/>
          <w14:ligatures w14:val="none"/>
        </w:rPr>
        <w:t xml:space="preserve"> </w:t>
      </w:r>
      <w:r w:rsidRPr="00C44D7A">
        <w:rPr>
          <w:rFonts w:ascii="Book Antiqua" w:eastAsia="Times New Roman" w:hAnsi="Book Antiqua"/>
          <w:b/>
          <w:kern w:val="0"/>
          <w:sz w:val="24"/>
          <w:szCs w:val="24"/>
          <w:lang w:eastAsia="hi-IN"/>
          <w14:ligatures w14:val="none"/>
        </w:rPr>
        <w:t xml:space="preserve">Any type of </w:t>
      </w:r>
      <w:r w:rsidR="00EC14D2">
        <w:rPr>
          <w:rFonts w:ascii="Book Antiqua" w:eastAsia="Times New Roman" w:hAnsi="Book Antiqua"/>
          <w:b/>
          <w:kern w:val="0"/>
          <w:sz w:val="24"/>
          <w:szCs w:val="24"/>
          <w:lang w:eastAsia="hi-IN"/>
          <w14:ligatures w14:val="none"/>
        </w:rPr>
        <w:t>Civil</w:t>
      </w:r>
      <w:r w:rsidRPr="00C44D7A">
        <w:rPr>
          <w:rFonts w:ascii="Book Antiqua" w:eastAsia="Times New Roman" w:hAnsi="Book Antiqua"/>
          <w:b/>
          <w:kern w:val="0"/>
          <w:sz w:val="24"/>
          <w:szCs w:val="24"/>
          <w:lang w:eastAsia="hi-IN"/>
          <w14:ligatures w14:val="none"/>
        </w:rPr>
        <w:t xml:space="preserve"> Work </w:t>
      </w:r>
      <w:r w:rsidRPr="00C44D7A">
        <w:rPr>
          <w:rFonts w:ascii="Book Antiqua" w:eastAsia="Times New Roman" w:hAnsi="Book Antiqua"/>
          <w:bCs/>
          <w:kern w:val="0"/>
          <w:sz w:val="24"/>
          <w:szCs w:val="24"/>
          <w:lang w:eastAsia="hi-IN"/>
          <w14:ligatures w14:val="none"/>
        </w:rPr>
        <w:t>in India directly to any State / Central Govt. Departments or State/Central Government Undertakings,</w:t>
      </w:r>
      <w:r w:rsidRPr="00C44D7A">
        <w:rPr>
          <w:rFonts w:ascii="Book Antiqua" w:eastAsia="Times New Roman" w:hAnsi="Book Antiqua"/>
          <w:bCs/>
          <w:kern w:val="0"/>
          <w:sz w:val="24"/>
          <w:szCs w:val="24"/>
          <w:lang w:val="en-US" w:eastAsia="hi-IN"/>
          <w14:ligatures w14:val="none"/>
        </w:rPr>
        <w:t xml:space="preserve"> </w:t>
      </w:r>
      <w:r w:rsidRPr="00C44D7A">
        <w:rPr>
          <w:rFonts w:ascii="Book Antiqua" w:eastAsia="Times New Roman" w:hAnsi="Book Antiqua"/>
          <w:bCs/>
          <w:kern w:val="0"/>
          <w:sz w:val="24"/>
          <w:szCs w:val="24"/>
          <w:lang w:eastAsia="hi-IN"/>
          <w14:ligatures w14:val="none"/>
        </w:rPr>
        <w:t xml:space="preserve">during the last 7 years from the </w:t>
      </w:r>
      <w:r w:rsidRPr="00C44D7A">
        <w:rPr>
          <w:rFonts w:ascii="Book Antiqua" w:eastAsia="Times New Roman" w:hAnsi="Book Antiqua"/>
          <w:bCs/>
          <w:kern w:val="0"/>
          <w:sz w:val="24"/>
          <w:szCs w:val="24"/>
          <w:lang w:val="en-US" w:eastAsia="hi-IN"/>
          <w14:ligatures w14:val="none"/>
        </w:rPr>
        <w:t>originally scheduled date of bid opening with minimum value as follows:</w:t>
      </w:r>
    </w:p>
    <w:p w14:paraId="7D39150B" w14:textId="60B7A957" w:rsidR="00C44D7A" w:rsidRPr="00C44D7A" w:rsidRDefault="00C44D7A" w:rsidP="00C44D7A">
      <w:pPr>
        <w:numPr>
          <w:ilvl w:val="0"/>
          <w:numId w:val="2"/>
        </w:numPr>
        <w:spacing w:before="120" w:after="200" w:line="276" w:lineRule="auto"/>
        <w:ind w:left="1350" w:hanging="630"/>
        <w:contextualSpacing/>
        <w:jc w:val="both"/>
        <w:rPr>
          <w:rFonts w:ascii="Book Antiqua" w:eastAsia="Times New Roman" w:hAnsi="Book Antiqua" w:cs="Times New Roman"/>
          <w:color w:val="FF0000"/>
          <w:kern w:val="0"/>
          <w:sz w:val="24"/>
          <w:szCs w:val="24"/>
          <w:lang w:val="en-US" w:bidi="ar-SA"/>
          <w14:ligatures w14:val="none"/>
        </w:rPr>
      </w:pPr>
      <w:r w:rsidRPr="00C44D7A">
        <w:rPr>
          <w:rFonts w:ascii="Book Antiqua" w:eastAsia="Times New Roman" w:hAnsi="Book Antiqua" w:cs="Times New Roman"/>
          <w:kern w:val="0"/>
          <w:sz w:val="24"/>
          <w:szCs w:val="24"/>
          <w:lang w:val="en-US" w:bidi="ar-SA"/>
          <w14:ligatures w14:val="none"/>
        </w:rPr>
        <w:t xml:space="preserve">Three </w:t>
      </w:r>
      <w:r w:rsidRPr="00C44D7A">
        <w:rPr>
          <w:rFonts w:ascii="Book Antiqua" w:eastAsia="Times New Roman" w:hAnsi="Book Antiqua" w:cs="Times New Roman"/>
          <w:color w:val="FF0000"/>
          <w:kern w:val="0"/>
          <w:sz w:val="24"/>
          <w:szCs w:val="24"/>
          <w:lang w:val="en-US" w:bidi="ar-SA"/>
          <w14:ligatures w14:val="none"/>
        </w:rPr>
        <w:t>similar</w:t>
      </w:r>
      <w:r w:rsidRPr="00C44D7A">
        <w:rPr>
          <w:rFonts w:ascii="Book Antiqua" w:eastAsia="Times New Roman" w:hAnsi="Book Antiqua" w:cs="Times New Roman"/>
          <w:kern w:val="0"/>
          <w:sz w:val="24"/>
          <w:szCs w:val="24"/>
          <w:lang w:val="en-US" w:bidi="ar-SA"/>
          <w14:ligatures w14:val="none"/>
        </w:rPr>
        <w:t xml:space="preserve"> completed works of value not less than the amount equal to </w:t>
      </w:r>
      <w:r w:rsidR="00887D8B" w:rsidRPr="00887D8B">
        <w:rPr>
          <w:rFonts w:ascii="Times New Roman" w:eastAsia="Times New Roman" w:hAnsi="Times New Roman" w:cs="Times New Roman"/>
          <w:b/>
          <w:bCs/>
          <w:color w:val="FF0000"/>
          <w:kern w:val="0"/>
          <w:sz w:val="24"/>
          <w:szCs w:val="24"/>
          <w:lang w:val="en-US" w:bidi="ar-SA"/>
          <w14:ligatures w14:val="none"/>
        </w:rPr>
        <w:t>₹</w:t>
      </w:r>
      <w:r w:rsidR="00887D8B" w:rsidRPr="00887D8B">
        <w:rPr>
          <w:rFonts w:ascii="Book Antiqua" w:eastAsia="Times New Roman" w:hAnsi="Book Antiqua" w:cs="Arial"/>
          <w:b/>
          <w:bCs/>
          <w:color w:val="FF0000"/>
          <w:kern w:val="0"/>
          <w:sz w:val="24"/>
          <w:szCs w:val="24"/>
          <w:lang w:val="en-US" w:bidi="ar-SA"/>
          <w14:ligatures w14:val="none"/>
        </w:rPr>
        <w:t>.</w:t>
      </w:r>
      <w:r w:rsidR="003C6333">
        <w:rPr>
          <w:rFonts w:ascii="Book Antiqua" w:eastAsia="Times New Roman" w:hAnsi="Book Antiqua" w:cs="Arial"/>
          <w:b/>
          <w:bCs/>
          <w:color w:val="FF0000"/>
          <w:kern w:val="0"/>
          <w:sz w:val="24"/>
          <w:szCs w:val="24"/>
          <w:lang w:val="en-US" w:bidi="ar-SA"/>
          <w14:ligatures w14:val="none"/>
        </w:rPr>
        <w:t>20.18</w:t>
      </w:r>
      <w:r w:rsidRPr="00C44D7A">
        <w:rPr>
          <w:rFonts w:ascii="Book Antiqua" w:eastAsia="Times New Roman" w:hAnsi="Book Antiqua" w:cs="Arial"/>
          <w:b/>
          <w:bCs/>
          <w:color w:val="FF0000"/>
          <w:kern w:val="0"/>
          <w:sz w:val="24"/>
          <w:szCs w:val="24"/>
          <w:lang w:val="en-US" w:bidi="ar-SA"/>
          <w14:ligatures w14:val="none"/>
        </w:rPr>
        <w:t xml:space="preserve"> (</w:t>
      </w:r>
      <w:r w:rsidR="00E30CBD">
        <w:rPr>
          <w:rFonts w:ascii="Book Antiqua" w:eastAsia="Times New Roman" w:hAnsi="Book Antiqua" w:cs="Arial"/>
          <w:b/>
          <w:bCs/>
          <w:color w:val="FF0000"/>
          <w:kern w:val="0"/>
          <w:sz w:val="24"/>
          <w:szCs w:val="24"/>
          <w:lang w:val="en-US" w:bidi="ar-SA"/>
          <w14:ligatures w14:val="none"/>
        </w:rPr>
        <w:t>Ex</w:t>
      </w:r>
      <w:r w:rsidRPr="00C44D7A">
        <w:rPr>
          <w:rFonts w:ascii="Book Antiqua" w:eastAsia="Times New Roman" w:hAnsi="Book Antiqua" w:cs="Arial"/>
          <w:b/>
          <w:bCs/>
          <w:color w:val="FF0000"/>
          <w:kern w:val="0"/>
          <w:sz w:val="24"/>
          <w:szCs w:val="24"/>
          <w:lang w:val="en-US" w:bidi="ar-SA"/>
          <w14:ligatures w14:val="none"/>
        </w:rPr>
        <w:t>cl. GST)</w:t>
      </w:r>
      <w:r w:rsidRPr="00C44D7A">
        <w:rPr>
          <w:rFonts w:ascii="Book Antiqua" w:eastAsia="Times New Roman" w:hAnsi="Book Antiqua" w:cs="Arial"/>
          <w:color w:val="FF0000"/>
          <w:kern w:val="0"/>
          <w:sz w:val="24"/>
          <w:szCs w:val="24"/>
          <w:lang w:val="en-US" w:bidi="ar-SA"/>
          <w14:ligatures w14:val="none"/>
        </w:rPr>
        <w:t xml:space="preserve"> </w:t>
      </w:r>
      <w:r w:rsidRPr="00C44D7A">
        <w:rPr>
          <w:rFonts w:ascii="Book Antiqua" w:eastAsia="Times New Roman" w:hAnsi="Book Antiqua" w:cs="Arial"/>
          <w:b/>
          <w:color w:val="FF0000"/>
          <w:kern w:val="0"/>
          <w:sz w:val="24"/>
          <w:szCs w:val="24"/>
          <w:lang w:val="en-US" w:bidi="ar-SA"/>
          <w14:ligatures w14:val="none"/>
        </w:rPr>
        <w:t>Lakhs each.</w:t>
      </w:r>
    </w:p>
    <w:p w14:paraId="11E94F12" w14:textId="77777777" w:rsidR="00C44D7A" w:rsidRPr="00C44D7A" w:rsidRDefault="00C44D7A" w:rsidP="00C44D7A">
      <w:pPr>
        <w:spacing w:before="120" w:after="0" w:line="240" w:lineRule="auto"/>
        <w:ind w:left="720" w:firstLine="720"/>
        <w:contextualSpacing/>
        <w:jc w:val="center"/>
        <w:rPr>
          <w:rFonts w:ascii="Book Antiqua" w:eastAsia="Times New Roman" w:hAnsi="Book Antiqua" w:cs="Times New Roman"/>
          <w:color w:val="FF0000"/>
          <w:kern w:val="0"/>
          <w:sz w:val="24"/>
          <w:szCs w:val="24"/>
          <w:lang w:val="en-US" w:bidi="ar-SA"/>
          <w14:ligatures w14:val="none"/>
        </w:rPr>
      </w:pPr>
      <w:r w:rsidRPr="00C44D7A">
        <w:rPr>
          <w:rFonts w:ascii="Book Antiqua" w:eastAsia="Times New Roman" w:hAnsi="Book Antiqua" w:cs="Times New Roman"/>
          <w:kern w:val="0"/>
          <w:sz w:val="24"/>
          <w:szCs w:val="24"/>
          <w:lang w:val="en-US" w:bidi="ar-SA"/>
          <w14:ligatures w14:val="none"/>
        </w:rPr>
        <w:t>OR</w:t>
      </w:r>
    </w:p>
    <w:p w14:paraId="3E8B139F" w14:textId="3B36A670" w:rsidR="00C44D7A" w:rsidRPr="00C44D7A" w:rsidRDefault="00C44D7A" w:rsidP="00C44D7A">
      <w:pPr>
        <w:numPr>
          <w:ilvl w:val="0"/>
          <w:numId w:val="2"/>
        </w:numPr>
        <w:spacing w:before="120" w:after="200" w:line="276" w:lineRule="auto"/>
        <w:ind w:left="1440" w:hanging="720"/>
        <w:contextualSpacing/>
        <w:jc w:val="both"/>
        <w:rPr>
          <w:rFonts w:ascii="Book Antiqua" w:eastAsia="Times New Roman" w:hAnsi="Book Antiqua" w:cs="Times New Roman"/>
          <w:color w:val="FF0000"/>
          <w:kern w:val="0"/>
          <w:sz w:val="24"/>
          <w:szCs w:val="24"/>
          <w:lang w:val="en-US" w:bidi="ar-SA"/>
          <w14:ligatures w14:val="none"/>
        </w:rPr>
      </w:pPr>
      <w:r w:rsidRPr="00C44D7A">
        <w:rPr>
          <w:rFonts w:ascii="Book Antiqua" w:eastAsia="Times New Roman" w:hAnsi="Book Antiqua" w:cs="Times New Roman"/>
          <w:kern w:val="0"/>
          <w:sz w:val="24"/>
          <w:szCs w:val="24"/>
          <w:lang w:val="en-US" w:bidi="ar-SA"/>
          <w14:ligatures w14:val="none"/>
        </w:rPr>
        <w:t xml:space="preserve">Two </w:t>
      </w:r>
      <w:r w:rsidRPr="00C44D7A">
        <w:rPr>
          <w:rFonts w:ascii="Book Antiqua" w:eastAsia="Times New Roman" w:hAnsi="Book Antiqua" w:cs="Times New Roman"/>
          <w:color w:val="FF0000"/>
          <w:kern w:val="0"/>
          <w:sz w:val="24"/>
          <w:szCs w:val="24"/>
          <w:lang w:val="en-US" w:bidi="ar-SA"/>
          <w14:ligatures w14:val="none"/>
        </w:rPr>
        <w:t>similar</w:t>
      </w:r>
      <w:r w:rsidRPr="00C44D7A">
        <w:rPr>
          <w:rFonts w:ascii="Book Antiqua" w:eastAsia="Times New Roman" w:hAnsi="Book Antiqua" w:cs="Times New Roman"/>
          <w:kern w:val="0"/>
          <w:sz w:val="24"/>
          <w:szCs w:val="24"/>
          <w:lang w:val="en-US" w:bidi="ar-SA"/>
          <w14:ligatures w14:val="none"/>
        </w:rPr>
        <w:t xml:space="preserve"> completed works of value not less than the amount equal to </w:t>
      </w:r>
      <w:r w:rsidR="009E478B" w:rsidRPr="009E478B">
        <w:rPr>
          <w:rFonts w:ascii="Times New Roman" w:eastAsia="Times New Roman" w:hAnsi="Times New Roman" w:cs="Times New Roman"/>
          <w:b/>
          <w:bCs/>
          <w:color w:val="FF0000"/>
          <w:kern w:val="0"/>
          <w:sz w:val="24"/>
          <w:szCs w:val="24"/>
          <w:lang w:val="en-US" w:bidi="ar-SA"/>
          <w14:ligatures w14:val="none"/>
        </w:rPr>
        <w:t>₹</w:t>
      </w:r>
      <w:r w:rsidR="009E478B" w:rsidRPr="009E478B">
        <w:rPr>
          <w:rFonts w:ascii="Book Antiqua" w:eastAsia="Times New Roman" w:hAnsi="Book Antiqua" w:cs="Arial"/>
          <w:b/>
          <w:bCs/>
          <w:color w:val="FF0000"/>
          <w:kern w:val="0"/>
          <w:sz w:val="24"/>
          <w:szCs w:val="24"/>
          <w:lang w:val="en-US" w:bidi="ar-SA"/>
          <w14:ligatures w14:val="none"/>
        </w:rPr>
        <w:t>.</w:t>
      </w:r>
      <w:r w:rsidR="00E30CBD">
        <w:rPr>
          <w:rFonts w:ascii="Book Antiqua" w:eastAsia="Times New Roman" w:hAnsi="Book Antiqua" w:cs="Times New Roman"/>
          <w:b/>
          <w:bCs/>
          <w:color w:val="FF0000"/>
          <w:kern w:val="0"/>
          <w:sz w:val="24"/>
          <w:szCs w:val="24"/>
          <w:lang w:val="en-US" w:bidi="ar-SA"/>
          <w14:ligatures w14:val="none"/>
        </w:rPr>
        <w:t>25.23</w:t>
      </w:r>
      <w:r w:rsidRPr="00C44D7A">
        <w:rPr>
          <w:rFonts w:ascii="Book Antiqua" w:eastAsia="Times New Roman" w:hAnsi="Book Antiqua" w:cs="Times New Roman"/>
          <w:b/>
          <w:bCs/>
          <w:color w:val="FF0000"/>
          <w:kern w:val="0"/>
          <w:sz w:val="24"/>
          <w:szCs w:val="24"/>
          <w:lang w:val="en-US" w:bidi="ar-SA"/>
          <w14:ligatures w14:val="none"/>
        </w:rPr>
        <w:t xml:space="preserve"> (</w:t>
      </w:r>
      <w:r w:rsidR="00E30CBD">
        <w:rPr>
          <w:rFonts w:ascii="Book Antiqua" w:eastAsia="Times New Roman" w:hAnsi="Book Antiqua" w:cs="Times New Roman"/>
          <w:b/>
          <w:bCs/>
          <w:color w:val="FF0000"/>
          <w:kern w:val="0"/>
          <w:sz w:val="24"/>
          <w:szCs w:val="24"/>
          <w:lang w:val="en-US" w:bidi="ar-SA"/>
          <w14:ligatures w14:val="none"/>
        </w:rPr>
        <w:t>Ex</w:t>
      </w:r>
      <w:r w:rsidRPr="00C44D7A">
        <w:rPr>
          <w:rFonts w:ascii="Book Antiqua" w:eastAsia="Times New Roman" w:hAnsi="Book Antiqua" w:cs="Times New Roman"/>
          <w:b/>
          <w:bCs/>
          <w:color w:val="FF0000"/>
          <w:kern w:val="0"/>
          <w:sz w:val="24"/>
          <w:szCs w:val="24"/>
          <w:lang w:val="en-US" w:bidi="ar-SA"/>
          <w14:ligatures w14:val="none"/>
        </w:rPr>
        <w:t>cl. GST)</w:t>
      </w:r>
      <w:r w:rsidRPr="00C44D7A">
        <w:rPr>
          <w:rFonts w:ascii="Book Antiqua" w:eastAsia="Times New Roman" w:hAnsi="Book Antiqua" w:cs="Arial"/>
          <w:b/>
          <w:bCs/>
          <w:color w:val="FF0000"/>
          <w:kern w:val="0"/>
          <w:sz w:val="24"/>
          <w:szCs w:val="24"/>
          <w:lang w:val="en-US" w:bidi="ar-SA"/>
          <w14:ligatures w14:val="none"/>
        </w:rPr>
        <w:t xml:space="preserve"> Lakhs each.</w:t>
      </w:r>
    </w:p>
    <w:p w14:paraId="787C896F" w14:textId="77777777" w:rsidR="00C44D7A" w:rsidRPr="00C44D7A" w:rsidRDefault="00C44D7A" w:rsidP="00C44D7A">
      <w:pPr>
        <w:spacing w:before="120" w:after="0" w:line="240" w:lineRule="auto"/>
        <w:ind w:left="720" w:firstLine="720"/>
        <w:contextualSpacing/>
        <w:jc w:val="center"/>
        <w:rPr>
          <w:rFonts w:ascii="Book Antiqua" w:eastAsia="Times New Roman" w:hAnsi="Book Antiqua" w:cs="Times New Roman"/>
          <w:color w:val="FF0000"/>
          <w:kern w:val="0"/>
          <w:sz w:val="24"/>
          <w:szCs w:val="24"/>
          <w:lang w:val="en-US" w:bidi="ar-SA"/>
          <w14:ligatures w14:val="none"/>
        </w:rPr>
      </w:pPr>
      <w:r w:rsidRPr="00C44D7A">
        <w:rPr>
          <w:rFonts w:ascii="Book Antiqua" w:eastAsia="Times New Roman" w:hAnsi="Book Antiqua" w:cs="Times New Roman"/>
          <w:kern w:val="0"/>
          <w:sz w:val="24"/>
          <w:szCs w:val="24"/>
          <w:lang w:val="en-US" w:bidi="ar-SA"/>
          <w14:ligatures w14:val="none"/>
        </w:rPr>
        <w:t>OR</w:t>
      </w:r>
    </w:p>
    <w:p w14:paraId="5CB15CE3" w14:textId="7AE2A1D8" w:rsidR="00C44D7A" w:rsidRPr="00C44D7A" w:rsidRDefault="00C44D7A" w:rsidP="00C44D7A">
      <w:pPr>
        <w:numPr>
          <w:ilvl w:val="0"/>
          <w:numId w:val="2"/>
        </w:numPr>
        <w:spacing w:before="120" w:after="200" w:line="276" w:lineRule="auto"/>
        <w:ind w:left="1440" w:hanging="720"/>
        <w:contextualSpacing/>
        <w:jc w:val="both"/>
        <w:rPr>
          <w:rFonts w:ascii="Book Antiqua" w:eastAsia="Times New Roman" w:hAnsi="Book Antiqua" w:cs="Times New Roman"/>
          <w:b/>
          <w:bCs/>
          <w:kern w:val="0"/>
          <w:sz w:val="24"/>
          <w:szCs w:val="24"/>
          <w:lang w:val="en-US" w:bidi="ar-SA"/>
          <w14:ligatures w14:val="none"/>
        </w:rPr>
      </w:pPr>
      <w:r w:rsidRPr="00C44D7A">
        <w:rPr>
          <w:rFonts w:ascii="Book Antiqua" w:eastAsia="Times New Roman" w:hAnsi="Book Antiqua" w:cs="Times New Roman"/>
          <w:kern w:val="0"/>
          <w:sz w:val="24"/>
          <w:szCs w:val="24"/>
          <w:lang w:val="en-US" w:bidi="ar-SA"/>
          <w14:ligatures w14:val="none"/>
        </w:rPr>
        <w:t xml:space="preserve">One </w:t>
      </w:r>
      <w:r w:rsidRPr="00C44D7A">
        <w:rPr>
          <w:rFonts w:ascii="Book Antiqua" w:eastAsia="Times New Roman" w:hAnsi="Book Antiqua" w:cs="Times New Roman"/>
          <w:color w:val="FF0000"/>
          <w:kern w:val="0"/>
          <w:sz w:val="24"/>
          <w:szCs w:val="24"/>
          <w:lang w:val="en-US" w:bidi="ar-SA"/>
          <w14:ligatures w14:val="none"/>
        </w:rPr>
        <w:t>similar</w:t>
      </w:r>
      <w:r w:rsidRPr="00C44D7A">
        <w:rPr>
          <w:rFonts w:ascii="Book Antiqua" w:eastAsia="Times New Roman" w:hAnsi="Book Antiqua" w:cs="Times New Roman"/>
          <w:kern w:val="0"/>
          <w:sz w:val="24"/>
          <w:szCs w:val="24"/>
          <w:lang w:val="en-US" w:bidi="ar-SA"/>
          <w14:ligatures w14:val="none"/>
        </w:rPr>
        <w:t xml:space="preserve"> completed work of value not less than the amount equal to </w:t>
      </w:r>
      <w:r w:rsidR="009E478B" w:rsidRPr="009E478B">
        <w:rPr>
          <w:rFonts w:ascii="Times New Roman" w:eastAsia="Times New Roman" w:hAnsi="Times New Roman" w:cs="Times New Roman"/>
          <w:b/>
          <w:bCs/>
          <w:color w:val="FF0000"/>
          <w:kern w:val="0"/>
          <w:sz w:val="24"/>
          <w:szCs w:val="24"/>
          <w:lang w:val="en-US" w:bidi="ar-SA"/>
          <w14:ligatures w14:val="none"/>
        </w:rPr>
        <w:t>₹</w:t>
      </w:r>
      <w:r w:rsidR="009E478B" w:rsidRPr="009E478B">
        <w:rPr>
          <w:rFonts w:ascii="Book Antiqua" w:eastAsia="Times New Roman" w:hAnsi="Book Antiqua" w:cs="Arial"/>
          <w:b/>
          <w:bCs/>
          <w:color w:val="FF0000"/>
          <w:kern w:val="0"/>
          <w:sz w:val="24"/>
          <w:szCs w:val="24"/>
          <w:lang w:val="en-US" w:bidi="ar-SA"/>
          <w14:ligatures w14:val="none"/>
        </w:rPr>
        <w:t>.</w:t>
      </w:r>
      <w:r w:rsidR="00E30CBD">
        <w:rPr>
          <w:rFonts w:ascii="Book Antiqua" w:eastAsia="Times New Roman" w:hAnsi="Book Antiqua" w:cs="Arial"/>
          <w:b/>
          <w:bCs/>
          <w:color w:val="FF0000"/>
          <w:kern w:val="0"/>
          <w:sz w:val="24"/>
          <w:szCs w:val="24"/>
          <w:lang w:val="en-US" w:bidi="ar-SA"/>
          <w14:ligatures w14:val="none"/>
        </w:rPr>
        <w:t>40.37</w:t>
      </w:r>
      <w:r w:rsidRPr="00C44D7A">
        <w:rPr>
          <w:rFonts w:ascii="Book Antiqua" w:eastAsia="Times New Roman" w:hAnsi="Book Antiqua" w:cs="Arial"/>
          <w:b/>
          <w:bCs/>
          <w:color w:val="FF0000"/>
          <w:kern w:val="0"/>
          <w:sz w:val="24"/>
          <w:szCs w:val="24"/>
          <w:lang w:val="en-US" w:bidi="ar-SA"/>
          <w14:ligatures w14:val="none"/>
        </w:rPr>
        <w:t xml:space="preserve"> (</w:t>
      </w:r>
      <w:r w:rsidR="00E30CBD">
        <w:rPr>
          <w:rFonts w:ascii="Book Antiqua" w:eastAsia="Times New Roman" w:hAnsi="Book Antiqua" w:cs="Arial"/>
          <w:b/>
          <w:bCs/>
          <w:color w:val="FF0000"/>
          <w:kern w:val="0"/>
          <w:sz w:val="24"/>
          <w:szCs w:val="24"/>
          <w:lang w:val="en-US" w:bidi="ar-SA"/>
          <w14:ligatures w14:val="none"/>
        </w:rPr>
        <w:t>Ex</w:t>
      </w:r>
      <w:r w:rsidRPr="00C44D7A">
        <w:rPr>
          <w:rFonts w:ascii="Book Antiqua" w:eastAsia="Times New Roman" w:hAnsi="Book Antiqua" w:cs="Arial"/>
          <w:b/>
          <w:bCs/>
          <w:color w:val="FF0000"/>
          <w:kern w:val="0"/>
          <w:sz w:val="24"/>
          <w:szCs w:val="24"/>
          <w:lang w:val="en-US" w:bidi="ar-SA"/>
          <w14:ligatures w14:val="none"/>
        </w:rPr>
        <w:t>cl. GST) Lakh.</w:t>
      </w:r>
    </w:p>
    <w:p w14:paraId="1B454A28" w14:textId="77777777" w:rsidR="00C44D7A" w:rsidRPr="00C44D7A" w:rsidRDefault="00C44D7A" w:rsidP="00C44D7A">
      <w:pPr>
        <w:widowControl w:val="0"/>
        <w:tabs>
          <w:tab w:val="left" w:pos="1440"/>
        </w:tabs>
        <w:autoSpaceDE w:val="0"/>
        <w:autoSpaceDN w:val="0"/>
        <w:adjustRightInd w:val="0"/>
        <w:spacing w:after="0" w:line="240" w:lineRule="auto"/>
        <w:ind w:left="720" w:hanging="720"/>
        <w:jc w:val="center"/>
        <w:rPr>
          <w:rFonts w:ascii="Book Antiqua" w:eastAsia="Times New Roman" w:hAnsi="Book Antiqua"/>
          <w:b/>
          <w:color w:val="FF0000"/>
          <w:kern w:val="0"/>
          <w:sz w:val="24"/>
          <w:szCs w:val="24"/>
          <w:u w:val="single"/>
          <w:lang w:val="en-US"/>
          <w14:ligatures w14:val="none"/>
        </w:rPr>
      </w:pPr>
    </w:p>
    <w:p w14:paraId="4C3AA444" w14:textId="77777777" w:rsidR="00C44D7A" w:rsidRPr="00C44D7A" w:rsidRDefault="00C44D7A" w:rsidP="00C44D7A">
      <w:pPr>
        <w:numPr>
          <w:ilvl w:val="1"/>
          <w:numId w:val="1"/>
        </w:numPr>
        <w:suppressAutoHyphens/>
        <w:spacing w:after="120" w:line="276" w:lineRule="auto"/>
        <w:ind w:left="794" w:hanging="720"/>
        <w:jc w:val="both"/>
        <w:rPr>
          <w:rFonts w:ascii="Book Antiqua" w:eastAsia="Times New Roman" w:hAnsi="Book Antiqua" w:cs="Times New Roman"/>
          <w:bCs/>
          <w:kern w:val="0"/>
          <w:sz w:val="24"/>
          <w:szCs w:val="24"/>
          <w:lang w:val="en-GB" w:eastAsia="hi-IN"/>
          <w14:ligatures w14:val="none"/>
        </w:rPr>
      </w:pPr>
      <w:r w:rsidRPr="00C44D7A">
        <w:rPr>
          <w:rFonts w:ascii="Book Antiqua" w:eastAsia="Times New Roman" w:hAnsi="Book Antiqua" w:cs="Times New Roman"/>
          <w:bCs/>
          <w:kern w:val="0"/>
          <w:sz w:val="24"/>
          <w:szCs w:val="24"/>
          <w:lang w:val="en-GB" w:eastAsia="hi-IN"/>
          <w14:ligatures w14:val="none"/>
        </w:rPr>
        <w:t>Documents to be submitted as evidence of above:</w:t>
      </w:r>
    </w:p>
    <w:p w14:paraId="00BCA657" w14:textId="77777777" w:rsidR="00C44D7A" w:rsidRDefault="00C44D7A" w:rsidP="00C44D7A">
      <w:pPr>
        <w:widowControl w:val="0"/>
        <w:numPr>
          <w:ilvl w:val="0"/>
          <w:numId w:val="3"/>
        </w:numPr>
        <w:tabs>
          <w:tab w:val="left" w:pos="1710"/>
        </w:tabs>
        <w:autoSpaceDE w:val="0"/>
        <w:adjustRightInd w:val="0"/>
        <w:spacing w:after="200" w:line="276" w:lineRule="auto"/>
        <w:ind w:left="851"/>
        <w:jc w:val="both"/>
        <w:rPr>
          <w:rFonts w:ascii="Book Antiqua" w:eastAsia="Times New Roman" w:hAnsi="Book Antiqua" w:cs="Times New Roman"/>
          <w:bCs/>
          <w:kern w:val="0"/>
          <w:sz w:val="24"/>
          <w:szCs w:val="24"/>
          <w:lang w:val="en-GB" w:bidi="ar-SA"/>
          <w14:ligatures w14:val="none"/>
        </w:rPr>
      </w:pPr>
      <w:r w:rsidRPr="00C44D7A">
        <w:rPr>
          <w:rFonts w:ascii="Book Antiqua" w:eastAsia="Times New Roman" w:hAnsi="Book Antiqua" w:cs="Times New Roman"/>
          <w:bCs/>
          <w:kern w:val="0"/>
          <w:sz w:val="24"/>
          <w:szCs w:val="24"/>
          <w:lang w:val="en-GB" w:bidi="ar-SA"/>
          <w14:ligatures w14:val="none"/>
        </w:rPr>
        <w:t xml:space="preserve"> A copy of Performance Report from the Client, Completion Certificate from the Client indicating amount and year of completion or Any documentary evidence in support of having completed the requisite work(s) as per the requirement like acceptance of final bill by client etc.</w:t>
      </w:r>
    </w:p>
    <w:p w14:paraId="48EB5C59" w14:textId="77777777" w:rsidR="009E478B" w:rsidRPr="00C44D7A" w:rsidRDefault="009E478B" w:rsidP="009E478B">
      <w:pPr>
        <w:widowControl w:val="0"/>
        <w:tabs>
          <w:tab w:val="left" w:pos="1710"/>
        </w:tabs>
        <w:autoSpaceDE w:val="0"/>
        <w:adjustRightInd w:val="0"/>
        <w:spacing w:after="200" w:line="276" w:lineRule="auto"/>
        <w:ind w:left="491"/>
        <w:jc w:val="both"/>
        <w:rPr>
          <w:rFonts w:ascii="Book Antiqua" w:eastAsia="Times New Roman" w:hAnsi="Book Antiqua" w:cs="Times New Roman"/>
          <w:bCs/>
          <w:kern w:val="0"/>
          <w:sz w:val="24"/>
          <w:szCs w:val="24"/>
          <w:lang w:val="en-GB" w:bidi="ar-SA"/>
          <w14:ligatures w14:val="none"/>
        </w:rPr>
      </w:pPr>
    </w:p>
    <w:p w14:paraId="6045FEB7" w14:textId="77777777" w:rsidR="00C44D7A" w:rsidRPr="00C44D7A" w:rsidRDefault="00C44D7A" w:rsidP="00C44D7A">
      <w:pPr>
        <w:numPr>
          <w:ilvl w:val="0"/>
          <w:numId w:val="1"/>
        </w:numPr>
        <w:tabs>
          <w:tab w:val="num" w:pos="480"/>
          <w:tab w:val="left" w:pos="850"/>
          <w:tab w:val="left" w:pos="1134"/>
          <w:tab w:val="left" w:pos="5046"/>
        </w:tabs>
        <w:spacing w:after="120" w:line="276" w:lineRule="auto"/>
        <w:ind w:left="482" w:hanging="301"/>
        <w:jc w:val="both"/>
        <w:rPr>
          <w:rFonts w:ascii="Book Antiqua" w:eastAsia="Times New Roman" w:hAnsi="Book Antiqua" w:cs="Arial"/>
          <w:b/>
          <w:kern w:val="0"/>
          <w:sz w:val="24"/>
          <w:szCs w:val="24"/>
          <w:lang w:val="en-US"/>
          <w14:ligatures w14:val="none"/>
        </w:rPr>
      </w:pPr>
      <w:r w:rsidRPr="00C44D7A">
        <w:rPr>
          <w:rFonts w:ascii="Book Antiqua" w:eastAsia="Times New Roman" w:hAnsi="Book Antiqua" w:cs="Arial"/>
          <w:b/>
          <w:kern w:val="0"/>
          <w:sz w:val="24"/>
          <w:szCs w:val="24"/>
          <w:lang w:val="en-US"/>
          <w14:ligatures w14:val="none"/>
        </w:rPr>
        <w:lastRenderedPageBreak/>
        <w:t>Financial Requirement</w:t>
      </w:r>
    </w:p>
    <w:p w14:paraId="7849ABA3" w14:textId="397D7EF9" w:rsidR="00C44D7A" w:rsidRPr="00C44D7A" w:rsidRDefault="00C44D7A" w:rsidP="00C44D7A">
      <w:pPr>
        <w:spacing w:after="120" w:line="276" w:lineRule="auto"/>
        <w:ind w:left="1004" w:hanging="720"/>
        <w:jc w:val="both"/>
        <w:rPr>
          <w:rFonts w:ascii="Book Antiqua" w:eastAsia="Times New Roman" w:hAnsi="Book Antiqua"/>
          <w:bCs/>
          <w:color w:val="FF0000"/>
          <w:kern w:val="0"/>
          <w:sz w:val="24"/>
          <w:szCs w:val="24"/>
          <w:lang w:val="en-US"/>
          <w14:ligatures w14:val="none"/>
        </w:rPr>
      </w:pPr>
      <w:r w:rsidRPr="00C44D7A">
        <w:rPr>
          <w:rFonts w:ascii="Book Antiqua" w:eastAsia="Times New Roman" w:hAnsi="Book Antiqua"/>
          <w:bCs/>
          <w:color w:val="000000"/>
          <w:kern w:val="0"/>
          <w:sz w:val="24"/>
          <w:szCs w:val="24"/>
          <w:lang w:val="en-US"/>
          <w14:ligatures w14:val="none"/>
        </w:rPr>
        <w:t>3.1     The Minimum Average Annual Turnover (MAAT)* of the bidder for the best three financial years out of the last five financial years immediately preceding the financial year of originally scheduled date of bid opening</w:t>
      </w:r>
      <w:r w:rsidRPr="00C44D7A">
        <w:rPr>
          <w:rFonts w:ascii="Book Antiqua" w:eastAsia="Times New Roman" w:hAnsi="Book Antiqua"/>
          <w:bCs/>
          <w:kern w:val="0"/>
          <w:sz w:val="24"/>
          <w:szCs w:val="24"/>
          <w:lang w:val="en-US"/>
          <w14:ligatures w14:val="none"/>
        </w:rPr>
        <w:t xml:space="preserve"> </w:t>
      </w:r>
      <w:r w:rsidRPr="00C44D7A">
        <w:rPr>
          <w:rFonts w:ascii="Book Antiqua" w:eastAsia="Times New Roman" w:hAnsi="Book Antiqua"/>
          <w:b/>
          <w:color w:val="FF0000"/>
          <w:kern w:val="0"/>
          <w:sz w:val="24"/>
          <w:szCs w:val="24"/>
          <w:lang w:val="en-US"/>
          <w14:ligatures w14:val="none"/>
        </w:rPr>
        <w:t xml:space="preserve">(FY 2022-23, 2021-22, 2020-21, 2019-20 &amp; 2018-19) </w:t>
      </w:r>
      <w:r w:rsidRPr="00C44D7A">
        <w:rPr>
          <w:rFonts w:ascii="Book Antiqua" w:eastAsia="Times New Roman" w:hAnsi="Book Antiqua"/>
          <w:bCs/>
          <w:kern w:val="0"/>
          <w:sz w:val="24"/>
          <w:szCs w:val="24"/>
          <w:lang w:val="en-US"/>
          <w14:ligatures w14:val="none"/>
        </w:rPr>
        <w:t xml:space="preserve">shall be minimum of </w:t>
      </w:r>
      <w:r w:rsidR="00585CEE" w:rsidRPr="00585CEE">
        <w:rPr>
          <w:rFonts w:ascii="Times New Roman" w:eastAsia="Times New Roman" w:hAnsi="Times New Roman" w:cs="Times New Roman"/>
          <w:b/>
          <w:color w:val="FF0000"/>
          <w:kern w:val="0"/>
          <w:sz w:val="24"/>
          <w:szCs w:val="24"/>
          <w:lang w:val="en-US"/>
          <w14:ligatures w14:val="none"/>
        </w:rPr>
        <w:t>₹</w:t>
      </w:r>
      <w:r w:rsidR="00585CEE" w:rsidRPr="00585CEE">
        <w:rPr>
          <w:rFonts w:ascii="Book Antiqua" w:eastAsia="Times New Roman" w:hAnsi="Book Antiqua"/>
          <w:b/>
          <w:color w:val="FF0000"/>
          <w:kern w:val="0"/>
          <w:sz w:val="24"/>
          <w:szCs w:val="24"/>
          <w:lang w:val="en-US"/>
          <w14:ligatures w14:val="none"/>
        </w:rPr>
        <w:t>.</w:t>
      </w:r>
      <w:r w:rsidR="00E30CBD">
        <w:rPr>
          <w:rFonts w:ascii="Book Antiqua" w:eastAsia="Times New Roman" w:hAnsi="Book Antiqua"/>
          <w:b/>
          <w:color w:val="FF0000"/>
          <w:kern w:val="0"/>
          <w:sz w:val="24"/>
          <w:szCs w:val="24"/>
          <w:lang w:val="en-US"/>
          <w14:ligatures w14:val="none"/>
        </w:rPr>
        <w:t>75.69</w:t>
      </w:r>
      <w:r w:rsidRPr="00C44D7A">
        <w:rPr>
          <w:rFonts w:ascii="Book Antiqua" w:eastAsia="Times New Roman" w:hAnsi="Book Antiqua"/>
          <w:b/>
          <w:color w:val="FF0000"/>
          <w:kern w:val="0"/>
          <w:sz w:val="24"/>
          <w:szCs w:val="24"/>
          <w:lang w:val="en-US"/>
          <w14:ligatures w14:val="none"/>
        </w:rPr>
        <w:t xml:space="preserve"> LAKHS.</w:t>
      </w:r>
    </w:p>
    <w:p w14:paraId="3D4A8CDE" w14:textId="77777777" w:rsidR="00C44D7A" w:rsidRPr="00C44D7A" w:rsidRDefault="00C44D7A" w:rsidP="00C44D7A">
      <w:pPr>
        <w:widowControl w:val="0"/>
        <w:tabs>
          <w:tab w:val="left" w:pos="1710"/>
        </w:tabs>
        <w:autoSpaceDE w:val="0"/>
        <w:adjustRightInd w:val="0"/>
        <w:spacing w:after="120" w:line="240" w:lineRule="auto"/>
        <w:ind w:left="539"/>
        <w:jc w:val="both"/>
        <w:rPr>
          <w:rFonts w:ascii="Book Antiqua" w:eastAsia="Times New Roman" w:hAnsi="Book Antiqua"/>
          <w:bCs/>
          <w:color w:val="000000"/>
          <w:kern w:val="0"/>
          <w:sz w:val="24"/>
          <w:szCs w:val="24"/>
          <w:lang w:val="en-US"/>
          <w14:ligatures w14:val="none"/>
        </w:rPr>
      </w:pPr>
      <w:r w:rsidRPr="00C44D7A">
        <w:rPr>
          <w:rFonts w:ascii="Book Antiqua" w:eastAsia="Times New Roman" w:hAnsi="Book Antiqua"/>
          <w:bCs/>
          <w:color w:val="000000"/>
          <w:kern w:val="0"/>
          <w:sz w:val="24"/>
          <w:szCs w:val="24"/>
          <w:lang w:val="en-US"/>
          <w14:ligatures w14:val="none"/>
        </w:rPr>
        <w:t xml:space="preserve">Note: * </w:t>
      </w:r>
      <w:r w:rsidRPr="00C44D7A">
        <w:rPr>
          <w:rFonts w:ascii="Book Antiqua" w:eastAsia="Times New Roman" w:hAnsi="Book Antiqua"/>
          <w:bCs/>
          <w:color w:val="000000"/>
          <w:kern w:val="0"/>
          <w:sz w:val="24"/>
          <w:szCs w:val="24"/>
          <w:lang w:val="en-US"/>
          <w14:ligatures w14:val="none"/>
        </w:rPr>
        <w:tab/>
        <w:t xml:space="preserve">For the purpose of arriving at MAAT, Annual total income as incorporated in the profit &amp; loss account excluding non-recurring income, e.g. Sale of fixed assets shall be considered. </w:t>
      </w:r>
    </w:p>
    <w:p w14:paraId="700AF5D7" w14:textId="77777777" w:rsidR="00C44D7A" w:rsidRPr="00C44D7A" w:rsidRDefault="00C44D7A" w:rsidP="00C44D7A">
      <w:pPr>
        <w:numPr>
          <w:ilvl w:val="0"/>
          <w:numId w:val="1"/>
        </w:numPr>
        <w:tabs>
          <w:tab w:val="num" w:pos="480"/>
          <w:tab w:val="left" w:pos="850"/>
          <w:tab w:val="left" w:pos="1134"/>
          <w:tab w:val="left" w:pos="5046"/>
        </w:tabs>
        <w:spacing w:after="200" w:line="276" w:lineRule="auto"/>
        <w:ind w:left="480" w:hanging="300"/>
        <w:contextualSpacing/>
        <w:jc w:val="both"/>
        <w:rPr>
          <w:rFonts w:ascii="Book Antiqua" w:eastAsia="Times New Roman" w:hAnsi="Book Antiqua"/>
          <w:b/>
          <w:color w:val="000000"/>
          <w:kern w:val="0"/>
          <w:sz w:val="24"/>
          <w:szCs w:val="24"/>
          <w:lang w:val="en-US"/>
          <w14:ligatures w14:val="none"/>
        </w:rPr>
      </w:pPr>
      <w:r w:rsidRPr="00C44D7A">
        <w:rPr>
          <w:rFonts w:ascii="Book Antiqua" w:eastAsia="Times New Roman" w:hAnsi="Book Antiqua"/>
          <w:b/>
          <w:color w:val="000000"/>
          <w:kern w:val="0"/>
          <w:sz w:val="24"/>
          <w:szCs w:val="24"/>
          <w:lang w:val="en-US"/>
          <w14:ligatures w14:val="none"/>
        </w:rPr>
        <w:tab/>
        <w:t>Documents to be submitted as evidence of above:</w:t>
      </w:r>
    </w:p>
    <w:p w14:paraId="6F862719" w14:textId="77777777" w:rsidR="00C44D7A" w:rsidRPr="00C44D7A" w:rsidRDefault="00C44D7A" w:rsidP="00C44D7A">
      <w:pPr>
        <w:spacing w:after="0" w:line="240" w:lineRule="auto"/>
        <w:ind w:left="900"/>
        <w:jc w:val="both"/>
        <w:rPr>
          <w:rFonts w:ascii="Book Antiqua" w:eastAsia="Times New Roman" w:hAnsi="Book Antiqua"/>
          <w:bCs/>
          <w:color w:val="000000"/>
          <w:kern w:val="0"/>
          <w:sz w:val="24"/>
          <w:szCs w:val="24"/>
          <w:lang w:val="en-US"/>
          <w14:ligatures w14:val="none"/>
        </w:rPr>
      </w:pPr>
      <w:r w:rsidRPr="00C44D7A">
        <w:rPr>
          <w:rFonts w:ascii="Book Antiqua" w:eastAsia="Times New Roman" w:hAnsi="Book Antiqua"/>
          <w:bCs/>
          <w:color w:val="000000"/>
          <w:kern w:val="0"/>
          <w:sz w:val="24"/>
          <w:szCs w:val="24"/>
          <w:lang w:val="en-US"/>
          <w14:ligatures w14:val="none"/>
        </w:rPr>
        <w:t>Audited balance sheet and Profit &amp; Loss Account for the preceding five financial years. In case, the audited balance sheet for latest financial year is not available, a certificate from the Chartered Accountant on their letter head certifying the financial turnover for the latest financial year may be submitted.</w:t>
      </w:r>
    </w:p>
    <w:p w14:paraId="0896DCCD" w14:textId="77777777" w:rsidR="00C44D7A" w:rsidRPr="00C44D7A" w:rsidRDefault="00C44D7A" w:rsidP="00C44D7A">
      <w:pPr>
        <w:spacing w:after="0" w:line="240" w:lineRule="auto"/>
        <w:ind w:left="900"/>
        <w:jc w:val="both"/>
        <w:rPr>
          <w:rFonts w:ascii="Book Antiqua" w:eastAsia="Times New Roman" w:hAnsi="Book Antiqua"/>
          <w:bCs/>
          <w:color w:val="000000"/>
          <w:kern w:val="0"/>
          <w:sz w:val="24"/>
          <w:szCs w:val="24"/>
          <w:lang w:val="en-US"/>
          <w14:ligatures w14:val="none"/>
        </w:rPr>
      </w:pPr>
    </w:p>
    <w:p w14:paraId="1EA15B8C" w14:textId="119E983A" w:rsidR="00C44D7A" w:rsidRPr="00C44D7A" w:rsidRDefault="00C44D7A" w:rsidP="00C44D7A">
      <w:pPr>
        <w:spacing w:after="0" w:line="240" w:lineRule="auto"/>
        <w:ind w:left="900"/>
        <w:jc w:val="both"/>
        <w:rPr>
          <w:rFonts w:ascii="Book Antiqua" w:eastAsia="Times New Roman" w:hAnsi="Book Antiqua"/>
          <w:bCs/>
          <w:iCs/>
          <w:kern w:val="0"/>
          <w:sz w:val="24"/>
          <w:szCs w:val="24"/>
          <w:lang w:val="en-US"/>
          <w14:ligatures w14:val="none"/>
        </w:rPr>
      </w:pPr>
      <w:r w:rsidRPr="00C44D7A">
        <w:rPr>
          <w:rFonts w:ascii="Book Antiqua" w:eastAsia="Times New Roman" w:hAnsi="Book Antiqua"/>
          <w:bCs/>
          <w:color w:val="000000"/>
          <w:kern w:val="0"/>
          <w:sz w:val="24"/>
          <w:szCs w:val="24"/>
          <w:lang w:val="en-US"/>
          <w14:ligatures w14:val="none"/>
        </w:rPr>
        <w:t>In case the bidder is a holding company, the financial requirement criteria referred above shall be of that holding company only (i.e excluding its subsidiary/ group companies). In case bidder is a subsidiary of a holding company, the financial requirement criteria referred above shall be of that subsidiary company only ( i.e excluding its holding  company)</w:t>
      </w:r>
      <w:r w:rsidR="005F759D">
        <w:rPr>
          <w:rFonts w:ascii="Book Antiqua" w:eastAsia="Times New Roman" w:hAnsi="Book Antiqua"/>
          <w:bCs/>
          <w:color w:val="000000"/>
          <w:kern w:val="0"/>
          <w:sz w:val="24"/>
          <w:szCs w:val="24"/>
          <w:lang w:val="en-US"/>
          <w14:ligatures w14:val="none"/>
        </w:rPr>
        <w:t>.</w:t>
      </w:r>
    </w:p>
    <w:p w14:paraId="4B048DE8" w14:textId="77777777" w:rsidR="007A34D2" w:rsidRDefault="007A34D2"/>
    <w:sectPr w:rsidR="007A34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77DA0"/>
    <w:multiLevelType w:val="multilevel"/>
    <w:tmpl w:val="0409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6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53A5F10"/>
    <w:multiLevelType w:val="hybridMultilevel"/>
    <w:tmpl w:val="8090ADB6"/>
    <w:lvl w:ilvl="0" w:tplc="E8CC7E0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0619C"/>
    <w:multiLevelType w:val="hybridMultilevel"/>
    <w:tmpl w:val="7C7C300A"/>
    <w:lvl w:ilvl="0" w:tplc="A9549D0C">
      <w:start w:val="1"/>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num w:numId="1" w16cid:durableId="1749495920">
    <w:abstractNumId w:val="0"/>
  </w:num>
  <w:num w:numId="2" w16cid:durableId="974988859">
    <w:abstractNumId w:val="1"/>
  </w:num>
  <w:num w:numId="3" w16cid:durableId="1707608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7A"/>
    <w:rsid w:val="000539ED"/>
    <w:rsid w:val="00084F6D"/>
    <w:rsid w:val="00153709"/>
    <w:rsid w:val="002A6CA5"/>
    <w:rsid w:val="003C6333"/>
    <w:rsid w:val="003E509C"/>
    <w:rsid w:val="00585CEE"/>
    <w:rsid w:val="005F759D"/>
    <w:rsid w:val="00744D50"/>
    <w:rsid w:val="007759F7"/>
    <w:rsid w:val="007A34D2"/>
    <w:rsid w:val="00887D8B"/>
    <w:rsid w:val="00961031"/>
    <w:rsid w:val="009E478B"/>
    <w:rsid w:val="00C05B46"/>
    <w:rsid w:val="00C44D7A"/>
    <w:rsid w:val="00DB3D84"/>
    <w:rsid w:val="00DC3EF0"/>
    <w:rsid w:val="00DF096E"/>
    <w:rsid w:val="00E11A9F"/>
    <w:rsid w:val="00E30CBD"/>
    <w:rsid w:val="00EC14D2"/>
    <w:rsid w:val="00F246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31EA"/>
  <w15:chartTrackingRefBased/>
  <w15:docId w15:val="{6CE2B92B-8917-48E6-ABEC-DD58B7D3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C44D7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C44D7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C44D7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C44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D7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C44D7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C44D7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C44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D7A"/>
    <w:rPr>
      <w:rFonts w:eastAsiaTheme="majorEastAsia" w:cstheme="majorBidi"/>
      <w:color w:val="272727" w:themeColor="text1" w:themeTint="D8"/>
    </w:rPr>
  </w:style>
  <w:style w:type="paragraph" w:styleId="Title">
    <w:name w:val="Title"/>
    <w:basedOn w:val="Normal"/>
    <w:next w:val="Normal"/>
    <w:link w:val="TitleChar"/>
    <w:uiPriority w:val="10"/>
    <w:qFormat/>
    <w:rsid w:val="00C44D7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44D7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44D7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44D7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44D7A"/>
    <w:pPr>
      <w:spacing w:before="160"/>
      <w:jc w:val="center"/>
    </w:pPr>
    <w:rPr>
      <w:i/>
      <w:iCs/>
      <w:color w:val="404040" w:themeColor="text1" w:themeTint="BF"/>
    </w:rPr>
  </w:style>
  <w:style w:type="character" w:customStyle="1" w:styleId="QuoteChar">
    <w:name w:val="Quote Char"/>
    <w:basedOn w:val="DefaultParagraphFont"/>
    <w:link w:val="Quote"/>
    <w:uiPriority w:val="29"/>
    <w:rsid w:val="00C44D7A"/>
    <w:rPr>
      <w:rFonts w:cs="Mangal"/>
      <w:i/>
      <w:iCs/>
      <w:color w:val="404040" w:themeColor="text1" w:themeTint="BF"/>
    </w:rPr>
  </w:style>
  <w:style w:type="paragraph" w:styleId="ListParagraph">
    <w:name w:val="List Paragraph"/>
    <w:basedOn w:val="Normal"/>
    <w:uiPriority w:val="34"/>
    <w:qFormat/>
    <w:rsid w:val="00C44D7A"/>
    <w:pPr>
      <w:ind w:left="720"/>
      <w:contextualSpacing/>
    </w:pPr>
  </w:style>
  <w:style w:type="character" w:styleId="IntenseEmphasis">
    <w:name w:val="Intense Emphasis"/>
    <w:basedOn w:val="DefaultParagraphFont"/>
    <w:uiPriority w:val="21"/>
    <w:qFormat/>
    <w:rsid w:val="00C44D7A"/>
    <w:rPr>
      <w:i/>
      <w:iCs/>
      <w:color w:val="0F4761" w:themeColor="accent1" w:themeShade="BF"/>
    </w:rPr>
  </w:style>
  <w:style w:type="paragraph" w:styleId="IntenseQuote">
    <w:name w:val="Intense Quote"/>
    <w:basedOn w:val="Normal"/>
    <w:next w:val="Normal"/>
    <w:link w:val="IntenseQuoteChar"/>
    <w:uiPriority w:val="30"/>
    <w:qFormat/>
    <w:rsid w:val="00C4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D7A"/>
    <w:rPr>
      <w:rFonts w:cs="Mangal"/>
      <w:i/>
      <w:iCs/>
      <w:color w:val="0F4761" w:themeColor="accent1" w:themeShade="BF"/>
    </w:rPr>
  </w:style>
  <w:style w:type="character" w:styleId="IntenseReference">
    <w:name w:val="Intense Reference"/>
    <w:basedOn w:val="DefaultParagraphFont"/>
    <w:uiPriority w:val="32"/>
    <w:qFormat/>
    <w:rsid w:val="00C44D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P K {राजीव पी.के.}</dc:creator>
  <cp:keywords/>
  <dc:description/>
  <cp:lastModifiedBy>Bikram Das {बिक्रम दास}</cp:lastModifiedBy>
  <cp:revision>19</cp:revision>
  <dcterms:created xsi:type="dcterms:W3CDTF">2024-01-04T05:03:00Z</dcterms:created>
  <dcterms:modified xsi:type="dcterms:W3CDTF">2024-09-27T05:11:00Z</dcterms:modified>
</cp:coreProperties>
</file>