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3F2A129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0657C3">
        <w:rPr>
          <w:rFonts w:ascii="Aptos Narrow" w:hAnsi="Aptos Narrow"/>
          <w:b/>
          <w:bCs/>
          <w:sz w:val="18"/>
          <w:szCs w:val="18"/>
        </w:rPr>
        <w:t>X</w:t>
      </w:r>
      <w:r w:rsidR="00CE6E7B">
        <w:rPr>
          <w:rFonts w:ascii="Aptos Narrow" w:hAnsi="Aptos Narrow"/>
          <w:b/>
          <w:bCs/>
          <w:sz w:val="18"/>
          <w:szCs w:val="18"/>
        </w:rPr>
        <w:t>I</w:t>
      </w:r>
      <w:r w:rsidR="001B6EF4">
        <w:rPr>
          <w:rFonts w:ascii="Aptos Narrow" w:hAnsi="Aptos Narrow"/>
          <w:b/>
          <w:bCs/>
          <w:sz w:val="18"/>
          <w:szCs w:val="18"/>
        </w:rPr>
        <w:t>I</w:t>
      </w:r>
      <w:r w:rsidR="007E3F32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1B6EF4">
        <w:rPr>
          <w:rFonts w:ascii="Aptos Narrow" w:hAnsi="Aptos Narrow" w:cs="Courier New"/>
          <w:b/>
          <w:sz w:val="18"/>
          <w:szCs w:val="18"/>
          <w:lang w:val="en-GB"/>
        </w:rPr>
        <w:t>02/09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6EE67216" w14:textId="77777777" w:rsidR="00CE6E7B" w:rsidRPr="00123AFE" w:rsidRDefault="00CE6E7B" w:rsidP="00CE6E7B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6CF17B1" w14:textId="77777777" w:rsidR="001B6EF4" w:rsidRPr="00123AFE" w:rsidRDefault="001B6EF4" w:rsidP="001B6EF4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01/09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61CCCD92" w14:textId="77777777" w:rsidR="001B6EF4" w:rsidRPr="00123AFE" w:rsidRDefault="001B6EF4" w:rsidP="001B6EF4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08F745F1" w14:textId="77777777" w:rsidR="001B6EF4" w:rsidRPr="00123AFE" w:rsidRDefault="001B6EF4" w:rsidP="001B6EF4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1142D13F" w14:textId="77777777" w:rsidR="001B6EF4" w:rsidRPr="00123AFE" w:rsidRDefault="001B6EF4" w:rsidP="001B6EF4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B62152F" w:rsidR="0021706E" w:rsidRPr="00123AFE" w:rsidRDefault="001B6EF4" w:rsidP="001B6EF4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03/09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408334C2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1B6EF4">
              <w:rPr>
                <w:rFonts w:ascii="Aptos Narrow" w:hAnsi="Aptos Narrow" w:cstheme="majorBidi"/>
                <w:sz w:val="18"/>
                <w:szCs w:val="18"/>
              </w:rPr>
              <w:t>08</w:t>
            </w:r>
            <w:r w:rsidR="007E3F32">
              <w:rPr>
                <w:rFonts w:ascii="Aptos Narrow" w:hAnsi="Aptos Narrow" w:cstheme="majorBidi"/>
                <w:sz w:val="18"/>
                <w:szCs w:val="18"/>
              </w:rPr>
              <w:t>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CF59234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1B6EF4">
              <w:rPr>
                <w:rFonts w:ascii="Aptos Narrow" w:hAnsi="Aptos Narrow" w:cstheme="majorBidi"/>
                <w:sz w:val="18"/>
                <w:szCs w:val="18"/>
              </w:rPr>
              <w:t>10</w:t>
            </w:r>
            <w:r w:rsidR="007E3F32">
              <w:rPr>
                <w:rFonts w:ascii="Aptos Narrow" w:hAnsi="Aptos Narrow" w:cstheme="majorBidi"/>
                <w:sz w:val="18"/>
                <w:szCs w:val="18"/>
              </w:rPr>
              <w:t>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1B6EF4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25pt;height:43.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657C3"/>
    <w:rsid w:val="00071834"/>
    <w:rsid w:val="000772D2"/>
    <w:rsid w:val="00097364"/>
    <w:rsid w:val="000A0D62"/>
    <w:rsid w:val="000B73EF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84A96"/>
    <w:rsid w:val="001A4FB5"/>
    <w:rsid w:val="001B6EF4"/>
    <w:rsid w:val="001B75BA"/>
    <w:rsid w:val="001C258A"/>
    <w:rsid w:val="001C48A1"/>
    <w:rsid w:val="001C4C03"/>
    <w:rsid w:val="001F2EC2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D4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940E5"/>
    <w:rsid w:val="005A0D30"/>
    <w:rsid w:val="005D1184"/>
    <w:rsid w:val="005D2C44"/>
    <w:rsid w:val="005E1C50"/>
    <w:rsid w:val="005E4B5B"/>
    <w:rsid w:val="005F21FF"/>
    <w:rsid w:val="0061342F"/>
    <w:rsid w:val="006702C2"/>
    <w:rsid w:val="006703A0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8542A"/>
    <w:rsid w:val="007923E3"/>
    <w:rsid w:val="00794486"/>
    <w:rsid w:val="0079645A"/>
    <w:rsid w:val="007A0374"/>
    <w:rsid w:val="007A0A7A"/>
    <w:rsid w:val="007A5BC6"/>
    <w:rsid w:val="007C3812"/>
    <w:rsid w:val="007D05D4"/>
    <w:rsid w:val="007E08AE"/>
    <w:rsid w:val="007E2AD7"/>
    <w:rsid w:val="007E3F32"/>
    <w:rsid w:val="007E6B55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2BB1"/>
    <w:rsid w:val="00BB38F5"/>
    <w:rsid w:val="00BE7F26"/>
    <w:rsid w:val="00BF3000"/>
    <w:rsid w:val="00C0024E"/>
    <w:rsid w:val="00C02E19"/>
    <w:rsid w:val="00C10503"/>
    <w:rsid w:val="00C10B27"/>
    <w:rsid w:val="00C1199A"/>
    <w:rsid w:val="00C21834"/>
    <w:rsid w:val="00C3641F"/>
    <w:rsid w:val="00C47E4C"/>
    <w:rsid w:val="00C668E3"/>
    <w:rsid w:val="00C73B9D"/>
    <w:rsid w:val="00C75032"/>
    <w:rsid w:val="00C84AD4"/>
    <w:rsid w:val="00C9334D"/>
    <w:rsid w:val="00CA741B"/>
    <w:rsid w:val="00CB0105"/>
    <w:rsid w:val="00CB5544"/>
    <w:rsid w:val="00CE4561"/>
    <w:rsid w:val="00CE6E7B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3CBC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F5C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dQwxaf6eY4UxTg1ctxT1cavgZA8rGxb7bESbpj6/wns=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0jnRbUbs+nTDyrPe2w49Vdn8Xui4dnGeukIn5ellp2s=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qR+PbHM8E8TFZEqkToWbWM9Q4qQD1Q13o4NAMZtGXKA=</DigestValue>
    </Reference>
  </SignedInfo>
  <SignatureValue>fEvBRHUKf6HHN6DL89c8hrwfoQS1sRO+5yc2aEB/0dyYpiMY0axdP3AMkZRKsQYclN5LeQm5x7iF
fz8QWUiaB22LY9S/9DV64rMzj/5tQVJ+mN8LFFlJuOm8EwEQQdWnCRCDoQtwuQx8lKjSJXK2goqv
5VGx8ntygMYg8Rj2R33qtna4p1zTXHQhC0vV5ovIjOZDQrAauQW5obWSSVfxeVY+XHa+bfvQBRgM
javuhpIobnHFjadA+CTnCYMh9QB44zi/l3A+iSU5Q/ADuaYJ9CEUEh7YScpEPE7SMmRsvpUbe98g
iOXSlSBi3xkyp3fD9ohwvuQCSYB/l2ygOECRng==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zRzFOANSgJgF3QCfBtC4Bx+mpE68NjDBV9IMiiNpClg=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qaFnMDpVp/ItcSkHT7b31twHQXH+a3hk31OzWPmnxZY=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RLGfbIhMJvvuuspH3CiiouW6EmIVnuEEqhGQFWklkGc=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2024-09-02T03:06:18Z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2024-09-02T03:06:18Z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/b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127</cp:revision>
  <cp:lastPrinted>2024-01-08T07:31:00Z</cp:lastPrinted>
  <dcterms:created xsi:type="dcterms:W3CDTF">2023-05-10T13:11:00Z</dcterms:created>
  <dcterms:modified xsi:type="dcterms:W3CDTF">2024-09-02T03:06:00Z</dcterms:modified>
</cp:coreProperties>
</file>