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F89B" w14:textId="73BE5142" w:rsidR="00481351" w:rsidRDefault="007A5549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b/>
          <w:szCs w:val="22"/>
        </w:rPr>
      </w:pPr>
      <w:r w:rsidRPr="007A5549">
        <w:rPr>
          <w:rFonts w:ascii="Book Antiqua" w:hAnsi="Book Antiqua"/>
          <w:b/>
          <w:szCs w:val="22"/>
        </w:rPr>
        <w:t xml:space="preserve">Reconductoring Package OH01 for (a) Reconductoring of </w:t>
      </w:r>
      <w:proofErr w:type="spellStart"/>
      <w:r w:rsidRPr="007A5549">
        <w:rPr>
          <w:rFonts w:ascii="Book Antiqua" w:hAnsi="Book Antiqua"/>
          <w:b/>
          <w:szCs w:val="22"/>
        </w:rPr>
        <w:t>Somanahalli</w:t>
      </w:r>
      <w:proofErr w:type="spellEnd"/>
      <w:r w:rsidRPr="007A5549">
        <w:rPr>
          <w:rFonts w:ascii="Book Antiqua" w:hAnsi="Book Antiqua"/>
          <w:b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7A5549">
        <w:rPr>
          <w:rFonts w:ascii="Book Antiqua" w:hAnsi="Book Antiqua"/>
          <w:b/>
          <w:szCs w:val="22"/>
        </w:rPr>
        <w:t>i</w:t>
      </w:r>
      <w:proofErr w:type="spellEnd"/>
      <w:r w:rsidRPr="007A5549">
        <w:rPr>
          <w:rFonts w:ascii="Book Antiqua" w:hAnsi="Book Antiqua"/>
          <w:b/>
          <w:szCs w:val="22"/>
        </w:rPr>
        <w:t>) Reconductoring of ISTS portion of Dimapur (POWERGRID) – Dimapur (</w:t>
      </w:r>
      <w:proofErr w:type="spellStart"/>
      <w:r w:rsidRPr="007A5549">
        <w:rPr>
          <w:rFonts w:ascii="Book Antiqua" w:hAnsi="Book Antiqua"/>
          <w:b/>
          <w:szCs w:val="22"/>
        </w:rPr>
        <w:t>DoP</w:t>
      </w:r>
      <w:proofErr w:type="spellEnd"/>
      <w:r w:rsidRPr="007A5549">
        <w:rPr>
          <w:rFonts w:ascii="Book Antiqua" w:hAnsi="Book Antiqua"/>
          <w:b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7A5549">
        <w:rPr>
          <w:rFonts w:ascii="Book Antiqua" w:hAnsi="Book Antiqua"/>
          <w:b/>
          <w:szCs w:val="22"/>
        </w:rPr>
        <w:t>DoP</w:t>
      </w:r>
      <w:proofErr w:type="spellEnd"/>
      <w:r w:rsidRPr="007A5549">
        <w:rPr>
          <w:rFonts w:ascii="Book Antiqua" w:hAnsi="Book Antiqua"/>
          <w:b/>
          <w:szCs w:val="22"/>
        </w:rPr>
        <w:t>, Nagaland) 132kV ACSR Panther S/c line with Single HTLS conductor associated with ‘North Eastern Region Expansion Scheme-XXVII (NERES-XXVII);. Specification No.: CC/NT/W-COND/DOM/A00/26/07413</w:t>
      </w:r>
    </w:p>
    <w:p w14:paraId="724B7586" w14:textId="77777777" w:rsidR="007A5549" w:rsidRPr="00425950" w:rsidRDefault="007A5549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9DA84" w14:textId="77777777" w:rsidR="00144425" w:rsidRDefault="00144425" w:rsidP="00B64E06">
      <w:pPr>
        <w:spacing w:after="0" w:line="240" w:lineRule="auto"/>
      </w:pPr>
      <w:r>
        <w:separator/>
      </w:r>
    </w:p>
  </w:endnote>
  <w:endnote w:type="continuationSeparator" w:id="0">
    <w:p w14:paraId="09D729E9" w14:textId="77777777" w:rsidR="00144425" w:rsidRDefault="0014442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6AD8" w14:textId="77777777" w:rsidR="00144425" w:rsidRDefault="00144425" w:rsidP="00B64E06">
      <w:pPr>
        <w:spacing w:after="0" w:line="240" w:lineRule="auto"/>
      </w:pPr>
      <w:r>
        <w:separator/>
      </w:r>
    </w:p>
  </w:footnote>
  <w:footnote w:type="continuationSeparator" w:id="0">
    <w:p w14:paraId="145BD0CA" w14:textId="77777777" w:rsidR="00144425" w:rsidRDefault="0014442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85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16120"/>
    <w:rsid w:val="001203DB"/>
    <w:rsid w:val="00144425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549"/>
    <w:rsid w:val="007A5BF5"/>
    <w:rsid w:val="007E36B4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60</cp:revision>
  <cp:lastPrinted>2024-09-02T09:23:00Z</cp:lastPrinted>
  <dcterms:created xsi:type="dcterms:W3CDTF">2020-05-07T13:45:00Z</dcterms:created>
  <dcterms:modified xsi:type="dcterms:W3CDTF">2026-05-22T09:42:00Z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