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722534E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</w:t>
      </w:r>
      <w:r w:rsidR="00835B83">
        <w:rPr>
          <w:rFonts w:ascii="Times New Roman" w:hAnsi="Times New Roman" w:cs="Times New Roman"/>
          <w:b/>
          <w:bCs/>
          <w:sz w:val="20"/>
        </w:rPr>
        <w:t>2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C80384">
        <w:rPr>
          <w:rFonts w:ascii="Times New Roman" w:hAnsi="Times New Roman" w:cs="Times New Roman"/>
          <w:b/>
          <w:bCs/>
          <w:sz w:val="20"/>
        </w:rPr>
        <w:t>I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I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>Date</w:t>
      </w:r>
      <w:r w:rsidR="00C80384">
        <w:rPr>
          <w:rFonts w:ascii="Times New Roman" w:hAnsi="Times New Roman" w:cs="Times New Roman"/>
          <w:b/>
          <w:sz w:val="20"/>
          <w:lang w:val="en-GB"/>
        </w:rPr>
        <w:t>17</w:t>
      </w:r>
      <w:r w:rsidR="00835B83">
        <w:rPr>
          <w:rFonts w:ascii="Times New Roman" w:hAnsi="Times New Roman" w:cs="Times New Roman"/>
          <w:b/>
          <w:sz w:val="20"/>
          <w:lang w:val="en-GB"/>
        </w:rPr>
        <w:t>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6F64AA84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Pre-Bid Tie up for Transmission line package TL02 for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) 400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Kv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LUR-KADAKOLA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line part-II (ii) Lilo of 400 kV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LUR-KADAKOLA line at proposed 765/400 kV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Cn’halli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sub-station associated with intra-state transmission system for establishing 400 kV sub-station at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Hampapura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along with associated transmission lines 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Mandya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district)” through tariff based competitive bidding (TBCB) route prior to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bid submission by POWERGRID to BPC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. Spec No.: </w:t>
      </w:r>
      <w:r w:rsidR="00835B83" w:rsidRPr="00835B83">
        <w:rPr>
          <w:rFonts w:ascii="Times New Roman" w:hAnsi="Times New Roman" w:cs="Times New Roman"/>
          <w:sz w:val="20"/>
        </w:rPr>
        <w:t>CC/T/W-TW/DOM/A10/25/08307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2AE8329D" w14:textId="77777777" w:rsidR="00C80384" w:rsidRPr="00097624" w:rsidRDefault="00C80384" w:rsidP="00C8038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8EA83AF" w14:textId="77777777" w:rsidR="00C80384" w:rsidRPr="00097624" w:rsidRDefault="00C80384" w:rsidP="00C8038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5D5E555D" w14:textId="77777777" w:rsidR="007D6499" w:rsidRPr="00097624" w:rsidRDefault="007D6499" w:rsidP="007D6499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20/07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06FDAD40" w14:textId="77777777" w:rsidR="007D6499" w:rsidRPr="00097624" w:rsidRDefault="007D6499" w:rsidP="007D6499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4CEC2945" w14:textId="77777777" w:rsidR="007D6499" w:rsidRPr="00097624" w:rsidRDefault="007D6499" w:rsidP="007D6499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1AF81EAD" w14:textId="77777777" w:rsidR="007D6499" w:rsidRPr="00097624" w:rsidRDefault="007D6499" w:rsidP="007D6499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3BBD87D3" w14:textId="77777777" w:rsidR="007D6499" w:rsidRPr="00097624" w:rsidRDefault="007D6499" w:rsidP="007D649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1106D3C" w14:textId="77777777" w:rsidR="007D6499" w:rsidRPr="00097624" w:rsidRDefault="007D6499" w:rsidP="007D649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/07/2025,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1E3B90DC" w14:textId="77777777" w:rsidR="007D6499" w:rsidRPr="00097624" w:rsidRDefault="007D6499" w:rsidP="007D649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6E30F759" w14:textId="77777777" w:rsidR="007D6499" w:rsidRPr="00097624" w:rsidRDefault="007D6499" w:rsidP="007D649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678E10B5" w:rsidR="00246B20" w:rsidRPr="00097624" w:rsidRDefault="007D6499" w:rsidP="007D649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097624">
              <w:rPr>
                <w:rFonts w:ascii="Times New Roman" w:hAnsi="Times New Roman" w:cs="Times New Roman"/>
                <w:sz w:val="20"/>
              </w:rPr>
              <w:t>/07/2025,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0C82E9A5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C80384">
              <w:rPr>
                <w:rFonts w:ascii="Times New Roman" w:hAnsi="Times New Roman" w:cs="Times New Roman"/>
                <w:sz w:val="20"/>
              </w:rPr>
              <w:t>2</w:t>
            </w:r>
            <w:r w:rsidR="007D6499">
              <w:rPr>
                <w:rFonts w:ascii="Times New Roman" w:hAnsi="Times New Roman" w:cs="Times New Roman"/>
                <w:sz w:val="20"/>
              </w:rPr>
              <w:t>3</w:t>
            </w:r>
            <w:r w:rsidR="00835B83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59157D7C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C80384">
              <w:rPr>
                <w:rFonts w:ascii="Times New Roman" w:hAnsi="Times New Roman" w:cs="Times New Roman"/>
                <w:sz w:val="20"/>
              </w:rPr>
              <w:t>2</w:t>
            </w:r>
            <w:r w:rsidR="007D6499">
              <w:rPr>
                <w:rFonts w:ascii="Times New Roman" w:hAnsi="Times New Roman" w:cs="Times New Roman"/>
                <w:sz w:val="20"/>
              </w:rPr>
              <w:t>5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353ACCED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C80384">
              <w:rPr>
                <w:rFonts w:ascii="Times New Roman" w:hAnsi="Times New Roman" w:cs="Times New Roman"/>
                <w:sz w:val="20"/>
              </w:rPr>
              <w:t>2</w:t>
            </w:r>
            <w:r w:rsidR="007D6499">
              <w:rPr>
                <w:rFonts w:ascii="Times New Roman" w:hAnsi="Times New Roman" w:cs="Times New Roman"/>
                <w:sz w:val="20"/>
              </w:rPr>
              <w:t>5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7D6499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1.8pt;height:31.2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D6499"/>
    <w:rsid w:val="007E2AD7"/>
    <w:rsid w:val="007F2374"/>
    <w:rsid w:val="007F34CC"/>
    <w:rsid w:val="00807C2B"/>
    <w:rsid w:val="0083526F"/>
    <w:rsid w:val="00835B83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0384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i6Phovm9FmSdRhHBqflDJXBVDH0U3jfUDbQtgE5zyCk=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hYlFNH1sG52Xvrq7miBHxsqOJv1IBeDliZszmn5J5hg=</DigestValue>
    </Reference>
    <Reference Type="http://www.w3.org/2000/09/xmldsig#Object" URI="#idValidSigLnImg">
      <DigestMethod Algorithm="http://www.w3.org/2001/04/xmlenc#sha256"/>
      <DigestValue>4JYpfciqcEUdiofYxi9oulJF2TtcY8VEibbnaCZWokc=</DigestValue>
    </Reference>
    <Reference Type="http://www.w3.org/2000/09/xmldsig#Object" URI="#idInvalidSigLnImg">
      <DigestMethod Algorithm="http://www.w3.org/2001/04/xmlenc#sha256"/>
      <DigestValue>6g1MKBbdp7Bvca7EomJ9BxUmnTly9JR7y8IUIMw4u48=</DigestValue>
    </Reference>
  </SignedInfo>
  <SignatureValue>oPIXIQqCUAcZ996CQr5yKantldT6v3MTaFh/m/SjbJSpCQle/uORcxnIdLUJr6hUn1AsnXk1mzJK
7dBBM98dp4Sf4UMC4DGJi22+8GslkdH0d05+0ffU5Jf1BV6a+7MOhxbsvPzfqsFE3tZKo7HdnDFg
h/Aukh1J3MnXlv1IO3nC2kpS4Kn87KeJbks9gStYgRrgAQUIkzzPgV/rwHEWVvP69BFqqtrVEBBU
xZbk6hncC+rwrmtr79rRNC04PySJcrRYh6K+j3LVMU0dzeoT0bDUT0J6sVyYb8LekKWqTCptB2mf
CCOKE8zEEugsO6L+wVlnfgCjgrgqS9CB+KoA+A==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UhAK6HCEHPE3wc46L7UlAK3RTfJyCndxiDmo0neq1V4=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tXlrySfZRzq7vy8DjuuywOfLg+Uala+qTjhq4VRfeds=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iegBtCTOPP3NAUR/d3OpUq3sW8MkcPChPN8Exph5s4k=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HWi9z8ws/Lt1/LSsGdiILjqkorZSp4PwR/YXfytpTf4=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2025-07-22T12:20:59Z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2025-07-22T12:20:59Z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mcACA8mnM/u69/SvI9jt4tgjIR9FBosDBEjMVTUMlXWMVPRKUSeDxk4AAAA1zEAAADT6ff///////+Tk5MjK0krSbkvUcsuT8YVJFoTIFIrSbgtTcEQHEecXQAAAJzP7vT6/bTa8kRleixHhy1Nwi5PxiQtTnBwcJKSki81SRwtZAgOIwAAAAAAweD02+35gsLqZ5q6Jz1jNEJyOUZ4qamp+/v7////wdPeVnCJAQECYQAAAACv1/Ho8/ubzu6CwuqMudS3u769vb3////////////L5fZymsABAgMEAAAAAK/X8fz9/uLx+snk9uTy+vz9/v///////////////8vl9nKawAECAzgAAAAAotHvtdryxOL1xOL1tdry0+r32+350+r3tdryxOL1pdPvc5rAAQIDcGU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F24A-9717-4698-8BC6-D7BAB99E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11</cp:revision>
  <cp:lastPrinted>2024-10-04T05:28:00Z</cp:lastPrinted>
  <dcterms:created xsi:type="dcterms:W3CDTF">2024-10-04T05:28:00Z</dcterms:created>
  <dcterms:modified xsi:type="dcterms:W3CDTF">2025-07-22T12:20:00Z</dcterms:modified>
</cp:coreProperties>
</file>