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6172ED5E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38423B">
        <w:rPr>
          <w:rFonts w:ascii="Arial" w:hAnsi="Arial" w:cs="Arial"/>
          <w:b/>
          <w:bCs/>
          <w:sz w:val="20"/>
        </w:rPr>
        <w:t>X</w:t>
      </w:r>
      <w:r w:rsidR="00FB58F9">
        <w:rPr>
          <w:rFonts w:ascii="Arial" w:hAnsi="Arial" w:cs="Arial"/>
          <w:b/>
          <w:bCs/>
          <w:sz w:val="20"/>
        </w:rPr>
        <w:t>I</w:t>
      </w:r>
      <w:r w:rsidR="0086392E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86392E">
        <w:rPr>
          <w:rFonts w:ascii="Arial" w:hAnsi="Arial" w:cs="Arial"/>
          <w:b/>
          <w:bCs/>
          <w:sz w:val="20"/>
        </w:rPr>
        <w:t>04</w:t>
      </w:r>
      <w:r w:rsidR="00733FC5">
        <w:rPr>
          <w:rFonts w:ascii="Arial" w:hAnsi="Arial" w:cs="Arial"/>
          <w:b/>
          <w:bCs/>
          <w:sz w:val="20"/>
        </w:rPr>
        <w:t>/</w:t>
      </w:r>
      <w:r w:rsidR="0038423B">
        <w:rPr>
          <w:rFonts w:ascii="Arial" w:hAnsi="Arial" w:cs="Arial"/>
          <w:b/>
          <w:bCs/>
          <w:sz w:val="20"/>
          <w:lang w:val="en-IN"/>
        </w:rPr>
        <w:t>1</w:t>
      </w:r>
      <w:r w:rsidR="0086392E">
        <w:rPr>
          <w:rFonts w:ascii="Arial" w:hAnsi="Arial" w:cs="Arial"/>
          <w:b/>
          <w:bCs/>
          <w:sz w:val="20"/>
          <w:lang w:val="en-IN"/>
        </w:rPr>
        <w:t>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86392E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86392E" w:rsidRDefault="0086392E" w:rsidP="0086392E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6A71CB97" w:rsidR="0086392E" w:rsidRPr="0091001D" w:rsidRDefault="0086392E" w:rsidP="0086392E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355647FC" w:rsidR="0086392E" w:rsidRPr="00386EFE" w:rsidRDefault="0086392E" w:rsidP="0086392E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86392E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86392E" w:rsidRDefault="0086392E" w:rsidP="0086392E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8861A81" w:rsidR="0086392E" w:rsidRPr="0091001D" w:rsidRDefault="0086392E" w:rsidP="0086392E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4EF5AC4" w:rsidR="0086392E" w:rsidRPr="00386EFE" w:rsidRDefault="0086392E" w:rsidP="0086392E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86392E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86392E" w:rsidRDefault="0086392E" w:rsidP="0086392E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173F9303" w:rsidR="0086392E" w:rsidRPr="0091001D" w:rsidRDefault="0086392E" w:rsidP="0086392E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3333C1F" w:rsidR="0086392E" w:rsidRPr="00386EFE" w:rsidRDefault="0086392E" w:rsidP="0086392E">
            <w:pPr>
              <w:spacing w:after="0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000000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.5pt;height:58.6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Ram Lal" o:suggestedsigner2="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E899" w14:textId="77777777" w:rsidR="004E44B3" w:rsidRDefault="004E44B3" w:rsidP="00B16323">
      <w:pPr>
        <w:spacing w:after="0" w:line="240" w:lineRule="auto"/>
      </w:pPr>
      <w:r>
        <w:separator/>
      </w:r>
    </w:p>
  </w:endnote>
  <w:endnote w:type="continuationSeparator" w:id="0">
    <w:p w14:paraId="037ACC14" w14:textId="77777777" w:rsidR="004E44B3" w:rsidRDefault="004E44B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5F3D" w14:textId="77777777" w:rsidR="004E44B3" w:rsidRDefault="004E44B3" w:rsidP="00B16323">
      <w:pPr>
        <w:spacing w:after="0" w:line="240" w:lineRule="auto"/>
      </w:pPr>
      <w:r>
        <w:separator/>
      </w:r>
    </w:p>
  </w:footnote>
  <w:footnote w:type="continuationSeparator" w:id="0">
    <w:p w14:paraId="37EDBF48" w14:textId="77777777" w:rsidR="004E44B3" w:rsidRDefault="004E44B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2F6"/>
    <w:rsid w:val="00243523"/>
    <w:rsid w:val="00261E01"/>
    <w:rsid w:val="00270C5B"/>
    <w:rsid w:val="002813D2"/>
    <w:rsid w:val="002B10F8"/>
    <w:rsid w:val="00315309"/>
    <w:rsid w:val="00325CFA"/>
    <w:rsid w:val="00326F8F"/>
    <w:rsid w:val="00335E65"/>
    <w:rsid w:val="00353B53"/>
    <w:rsid w:val="00380809"/>
    <w:rsid w:val="0038423B"/>
    <w:rsid w:val="0038578D"/>
    <w:rsid w:val="00386EFE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C4091"/>
    <w:rsid w:val="004E44B3"/>
    <w:rsid w:val="004F7C7C"/>
    <w:rsid w:val="00500B7F"/>
    <w:rsid w:val="0050615D"/>
    <w:rsid w:val="00511D16"/>
    <w:rsid w:val="00513517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11DF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22092"/>
    <w:rsid w:val="008264E7"/>
    <w:rsid w:val="00854475"/>
    <w:rsid w:val="0086392E"/>
    <w:rsid w:val="008832E5"/>
    <w:rsid w:val="00883689"/>
    <w:rsid w:val="0089179B"/>
    <w:rsid w:val="008952CA"/>
    <w:rsid w:val="008B4DF8"/>
    <w:rsid w:val="0091001D"/>
    <w:rsid w:val="00920B31"/>
    <w:rsid w:val="00924873"/>
    <w:rsid w:val="009425A9"/>
    <w:rsid w:val="00972417"/>
    <w:rsid w:val="00980622"/>
    <w:rsid w:val="00981C10"/>
    <w:rsid w:val="00982566"/>
    <w:rsid w:val="009828ED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80AA2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B58F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+ibyWpDVayMSkwBA+YVKMWPrml1ICW8IDo8fJR0NJHo=</DigestValue>
    </Reference>
    <Reference Type="http://www.w3.org/2000/09/xmldsig#Object" URI="#idOfficeObject">
      <DigestMethod Algorithm="http://www.w3.org/2001/04/xmlenc#sha256"/>
      <DigestValue>kSP46+jI3hkh2/chMRm0wVUfBRAgEO0YcuaqoZBGNHg=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8/YYLcRck+Kf+f248SJ6pisWdUWCUYbTNYnb6hSqNaI=</DigestValue>
    </Reference>
    <Reference Type="http://www.w3.org/2000/09/xmldsig#Object" URI="#idValidSigLnImg">
      <DigestMethod Algorithm="http://www.w3.org/2001/04/xmlenc#sha256"/>
      <DigestValue>A/R9+/t+kFbI5QlsSPPGaX0Dp9O038/8aP0qmeGcsYE=</DigestValue>
    </Reference>
    <Reference Type="http://www.w3.org/2000/09/xmldsig#Object" URI="#idInvalidSigLnImg">
      <DigestMethod Algorithm="http://www.w3.org/2001/04/xmlenc#sha256"/>
      <DigestValue>s76Tf3DuTpiOmEPDj4ZHnviWZq8AIsUdStZsfnARcwM=</DigestValue>
    </Reference>
  </SignedInfo>
  <SignatureValue>EVBjdcghR0tOaX1vaEFna4gnPmvjv+GnXazgrk8ystRrlXzgjgnX26vn7uXktARIJ2Uti5pnP+xp
2hD0DGycCXqaM32Mb51aOC67/zOTW16t/S8ARzobkHFlfMLAmWbm/wxlmNsERfK4t4YRgJezOQaE
xNIKcDLa8+1V+S3z+RbQVbw6UkqAxCY6pNMgqm483C5bUH559VT0b6B5SXUWXuvRnXvwU6Ux0eBw
UDVKnYI+pQiRj57hrHHrzCqm7SC/7OJii+XlsIolLISupgdyDGtuaTM6l/De6IVMiz3Xs9LL0t39
7iY5eg6Ca+7Y7yMPp5sut8uqAQ0NVBTSVDAQPQ==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Q032rU7aSpdGiQNALiZyJtIxKPfkkgAt/BJmhe2rr0M=</DigestValue>
      </Reference>
      <Reference URI="/word/endnotes.xml?ContentType=application/vnd.openxmlformats-officedocument.wordprocessingml.endnotes+xml">
        <DigestMethod Algorithm="http://www.w3.org/2001/04/xmlenc#sha256"/>
        <DigestValue>2OkhIb1R1UNJKxHvq7Xtj8z/XohHN1knOPJ+N7BVY0M=</DigestValue>
      </Reference>
      <Reference URI="/word/fontTable.xml?ContentType=application/vnd.openxmlformats-officedocument.wordprocessingml.fontTable+xml">
        <DigestMethod Algorithm="http://www.w3.org/2001/04/xmlenc#sha256"/>
        <DigestValue>vRbaTz5dNG4mZXvVKYhAcINwj+kvcx9qL4rTg9wXs6I=</DigestValue>
      </Reference>
      <Reference URI="/word/footer1.xml?ContentType=application/vnd.openxmlformats-officedocument.wordprocessingml.footer+xml">
        <DigestMethod Algorithm="http://www.w3.org/2001/04/xmlenc#sha256"/>
        <DigestValue>t+VnYsrGIEIxUoyhHdYyWKetVtjcdGah3vfzqUFiUnk=</DigestValue>
      </Reference>
      <Reference URI="/word/footnotes.xml?ContentType=application/vnd.openxmlformats-officedocument.wordprocessingml.footnotes+xml">
        <DigestMethod Algorithm="http://www.w3.org/2001/04/xmlenc#sha256"/>
        <DigestValue>Dlgy34TqFGIEwGouE6bvlK9llJiRCbDwAR0HzfvY3w4=</DigestValue>
      </Reference>
      <Reference URI="/word/header1.xml?ContentType=application/vnd.openxmlformats-officedocument.wordprocessingml.header+xml">
        <DigestMethod Algorithm="http://www.w3.org/2001/04/xmlenc#sha256"/>
        <DigestValue>gTAeKnot2PLlmGL0wKxz9NI1PBJtz8O42ztSqebKx6E=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LnqCEG0c4MInYsesFz7YeHGMPu86B1bA/6JoEEHB9nE=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qavgj6gQRYeVl/kdjiGLJrmTlolGPWlxTg+h6xTnQs4=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2025-11-04T12:05:08Z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{066829C9-A85D-429C-B992-65B29EA9B5E2}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2025-11-04T12:05:08Z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QAx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/38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AAA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1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6AA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AAAA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16</cp:revision>
  <cp:lastPrinted>2021-09-24T04:56:00Z</cp:lastPrinted>
  <dcterms:created xsi:type="dcterms:W3CDTF">2025-09-11T05:11:00Z</dcterms:created>
  <dcterms:modified xsi:type="dcterms:W3CDTF">2025-11-04T12:04:00Z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