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5E01" w14:textId="6A808416" w:rsidR="002C4EF0" w:rsidRPr="004F59B8" w:rsidRDefault="002C4EF0" w:rsidP="00583772">
      <w:pPr>
        <w:pStyle w:val="Header"/>
        <w:ind w:right="96"/>
        <w:jc w:val="both"/>
        <w:rPr>
          <w:rFonts w:ascii="Book Antiqua" w:eastAsia="Times New Roman" w:hAnsi="Book Antiqua" w:cs="Calibri"/>
          <w:b/>
          <w:bCs/>
          <w:color w:val="000000"/>
          <w:kern w:val="0"/>
          <w:sz w:val="22"/>
          <w:szCs w:val="22"/>
          <w:shd w:val="clear" w:color="auto" w:fill="FFFFFF"/>
          <w:lang w:val="en-US" w:bidi="ar-SA"/>
          <w14:ligatures w14:val="none"/>
        </w:rPr>
      </w:pPr>
      <w:r w:rsidRPr="004F59B8">
        <w:rPr>
          <w:rFonts w:ascii="Book Antiqua" w:hAnsi="Book Antiqua"/>
          <w:sz w:val="22"/>
          <w:szCs w:val="22"/>
          <w:lang w:val="en-US"/>
        </w:rPr>
        <w:tab/>
      </w:r>
      <w:r w:rsidRPr="004F59B8">
        <w:rPr>
          <w:rFonts w:ascii="Book Antiqua" w:hAnsi="Book Antiqua"/>
          <w:sz w:val="22"/>
          <w:szCs w:val="22"/>
          <w:lang w:val="en-US"/>
        </w:rPr>
        <w:tab/>
        <w:t xml:space="preserve">                  </w:t>
      </w:r>
    </w:p>
    <w:tbl>
      <w:tblPr>
        <w:tblStyle w:val="TableGrid"/>
        <w:tblW w:w="4944" w:type="pct"/>
        <w:tblInd w:w="279" w:type="dxa"/>
        <w:tblLayout w:type="fixed"/>
        <w:tblLook w:val="04A0" w:firstRow="1" w:lastRow="0" w:firstColumn="1" w:lastColumn="0" w:noHBand="0" w:noVBand="1"/>
      </w:tblPr>
      <w:tblGrid>
        <w:gridCol w:w="566"/>
        <w:gridCol w:w="1295"/>
        <w:gridCol w:w="7152"/>
        <w:gridCol w:w="7058"/>
      </w:tblGrid>
      <w:tr w:rsidR="00B01922" w:rsidRPr="004F59B8" w14:paraId="3EF5E8E3" w14:textId="77777777" w:rsidTr="00376A01">
        <w:trPr>
          <w:trHeight w:val="144"/>
        </w:trPr>
        <w:tc>
          <w:tcPr>
            <w:tcW w:w="176" w:type="pct"/>
          </w:tcPr>
          <w:p w14:paraId="53337775" w14:textId="1919F381" w:rsidR="00B01922" w:rsidRPr="004F59B8" w:rsidRDefault="00B01922" w:rsidP="00583772">
            <w:pPr>
              <w:jc w:val="both"/>
              <w:rPr>
                <w:rFonts w:ascii="Book Antiqua" w:hAnsi="Book Antiqua"/>
                <w:b/>
                <w:bCs/>
                <w:sz w:val="22"/>
                <w:szCs w:val="22"/>
              </w:rPr>
            </w:pPr>
            <w:r w:rsidRPr="004F59B8">
              <w:rPr>
                <w:rFonts w:ascii="Book Antiqua" w:hAnsi="Book Antiqua"/>
                <w:b/>
                <w:bCs/>
                <w:sz w:val="22"/>
                <w:szCs w:val="22"/>
              </w:rPr>
              <w:t xml:space="preserve">Sl No </w:t>
            </w:r>
          </w:p>
        </w:tc>
        <w:tc>
          <w:tcPr>
            <w:tcW w:w="403" w:type="pct"/>
          </w:tcPr>
          <w:p w14:paraId="32CB2386" w14:textId="00302CCD" w:rsidR="00B01922" w:rsidRPr="004F59B8" w:rsidRDefault="00B01922" w:rsidP="00583772">
            <w:pPr>
              <w:jc w:val="both"/>
              <w:rPr>
                <w:rFonts w:ascii="Book Antiqua" w:hAnsi="Book Antiqua"/>
                <w:b/>
                <w:bCs/>
                <w:sz w:val="22"/>
                <w:szCs w:val="22"/>
              </w:rPr>
            </w:pPr>
            <w:r w:rsidRPr="004F59B8">
              <w:rPr>
                <w:rFonts w:ascii="Book Antiqua" w:hAnsi="Book Antiqua"/>
                <w:b/>
                <w:bCs/>
                <w:sz w:val="22"/>
                <w:szCs w:val="22"/>
              </w:rPr>
              <w:t>Ref.</w:t>
            </w:r>
          </w:p>
        </w:tc>
        <w:tc>
          <w:tcPr>
            <w:tcW w:w="2225" w:type="pct"/>
          </w:tcPr>
          <w:p w14:paraId="361E93FD" w14:textId="3E3849E3" w:rsidR="00B01922" w:rsidRPr="004F59B8" w:rsidRDefault="00B01922" w:rsidP="00583772">
            <w:pPr>
              <w:jc w:val="both"/>
              <w:rPr>
                <w:rFonts w:ascii="Book Antiqua" w:hAnsi="Book Antiqua"/>
                <w:b/>
                <w:bCs/>
                <w:sz w:val="22"/>
                <w:szCs w:val="22"/>
              </w:rPr>
            </w:pPr>
            <w:r w:rsidRPr="004F59B8">
              <w:rPr>
                <w:rFonts w:ascii="Book Antiqua" w:hAnsi="Book Antiqua"/>
                <w:b/>
                <w:bCs/>
                <w:sz w:val="22"/>
                <w:szCs w:val="22"/>
              </w:rPr>
              <w:t xml:space="preserve">Existing Provision                                                                                  </w:t>
            </w:r>
          </w:p>
        </w:tc>
        <w:tc>
          <w:tcPr>
            <w:tcW w:w="2196" w:type="pct"/>
          </w:tcPr>
          <w:p w14:paraId="4E200F40" w14:textId="0B1D322A" w:rsidR="00B01922" w:rsidRPr="004F59B8" w:rsidRDefault="00B01922" w:rsidP="00583772">
            <w:pPr>
              <w:ind w:left="1193" w:hanging="1193"/>
              <w:jc w:val="both"/>
              <w:rPr>
                <w:rFonts w:ascii="Book Antiqua" w:hAnsi="Book Antiqua"/>
                <w:b/>
                <w:bCs/>
                <w:sz w:val="22"/>
                <w:szCs w:val="22"/>
              </w:rPr>
            </w:pPr>
            <w:r w:rsidRPr="004F59B8">
              <w:rPr>
                <w:rFonts w:ascii="Book Antiqua" w:hAnsi="Book Antiqua"/>
                <w:b/>
                <w:bCs/>
                <w:sz w:val="22"/>
                <w:szCs w:val="22"/>
              </w:rPr>
              <w:t xml:space="preserve">                                       Amended Provision</w:t>
            </w:r>
          </w:p>
        </w:tc>
      </w:tr>
      <w:tr w:rsidR="004F59B8" w:rsidRPr="004F59B8" w14:paraId="6DD00BCF" w14:textId="77777777" w:rsidTr="004F59B8">
        <w:trPr>
          <w:trHeight w:val="144"/>
        </w:trPr>
        <w:tc>
          <w:tcPr>
            <w:tcW w:w="5000" w:type="pct"/>
            <w:gridSpan w:val="4"/>
          </w:tcPr>
          <w:p w14:paraId="6222D847" w14:textId="4CABE20A" w:rsidR="004F59B8" w:rsidRPr="004F59B8" w:rsidRDefault="004F59B8" w:rsidP="00583772">
            <w:pPr>
              <w:ind w:left="1193" w:hanging="1193"/>
              <w:jc w:val="both"/>
              <w:rPr>
                <w:rFonts w:ascii="Book Antiqua" w:hAnsi="Book Antiqua"/>
                <w:b/>
                <w:bCs/>
                <w:sz w:val="22"/>
                <w:szCs w:val="22"/>
              </w:rPr>
            </w:pPr>
            <w:r>
              <w:rPr>
                <w:rFonts w:ascii="Book Antiqua" w:hAnsi="Book Antiqua"/>
                <w:b/>
                <w:bCs/>
                <w:sz w:val="22"/>
                <w:szCs w:val="22"/>
              </w:rPr>
              <w:t>Volume</w:t>
            </w:r>
            <w:r w:rsidR="000536DB">
              <w:rPr>
                <w:rFonts w:ascii="Book Antiqua" w:hAnsi="Book Antiqua"/>
                <w:b/>
                <w:bCs/>
                <w:sz w:val="22"/>
                <w:szCs w:val="22"/>
              </w:rPr>
              <w:t>-I: Condition of Contract</w:t>
            </w:r>
          </w:p>
        </w:tc>
      </w:tr>
      <w:tr w:rsidR="003E515C" w:rsidRPr="004F59B8" w14:paraId="116510DD" w14:textId="77777777" w:rsidTr="00376A01">
        <w:trPr>
          <w:trHeight w:val="7355"/>
        </w:trPr>
        <w:tc>
          <w:tcPr>
            <w:tcW w:w="176" w:type="pct"/>
          </w:tcPr>
          <w:p w14:paraId="086C4293" w14:textId="6D44B23E" w:rsidR="003E515C" w:rsidRDefault="003E515C" w:rsidP="0042598C">
            <w:pPr>
              <w:jc w:val="both"/>
              <w:rPr>
                <w:rFonts w:ascii="Book Antiqua" w:hAnsi="Book Antiqua"/>
                <w:b/>
                <w:bCs/>
                <w:sz w:val="22"/>
                <w:szCs w:val="22"/>
              </w:rPr>
            </w:pPr>
            <w:r>
              <w:rPr>
                <w:rFonts w:ascii="Book Antiqua" w:hAnsi="Book Antiqua"/>
                <w:b/>
                <w:bCs/>
                <w:sz w:val="22"/>
                <w:szCs w:val="22"/>
              </w:rPr>
              <w:t>1</w:t>
            </w:r>
          </w:p>
        </w:tc>
        <w:tc>
          <w:tcPr>
            <w:tcW w:w="403" w:type="pct"/>
          </w:tcPr>
          <w:p w14:paraId="40A507D2" w14:textId="77777777" w:rsidR="003E515C" w:rsidRDefault="000D1151" w:rsidP="0042598C">
            <w:pPr>
              <w:jc w:val="both"/>
              <w:rPr>
                <w:rFonts w:ascii="Book Antiqua" w:hAnsi="Book Antiqua"/>
                <w:b/>
                <w:bCs/>
                <w:sz w:val="22"/>
                <w:szCs w:val="22"/>
              </w:rPr>
            </w:pPr>
            <w:r>
              <w:rPr>
                <w:rFonts w:ascii="Book Antiqua" w:hAnsi="Book Antiqua"/>
                <w:b/>
                <w:bCs/>
                <w:sz w:val="22"/>
                <w:szCs w:val="22"/>
              </w:rPr>
              <w:t>Clause 3.1 to IFB</w:t>
            </w:r>
          </w:p>
          <w:p w14:paraId="5CCAA70B" w14:textId="77777777" w:rsidR="00B10503" w:rsidRPr="00B10503" w:rsidRDefault="00B10503" w:rsidP="00B10503">
            <w:pPr>
              <w:rPr>
                <w:rFonts w:ascii="Book Antiqua" w:hAnsi="Book Antiqua"/>
                <w:sz w:val="22"/>
                <w:szCs w:val="22"/>
              </w:rPr>
            </w:pPr>
          </w:p>
          <w:p w14:paraId="27236BE2" w14:textId="77777777" w:rsidR="00B10503" w:rsidRPr="00B10503" w:rsidRDefault="00B10503" w:rsidP="00B10503">
            <w:pPr>
              <w:rPr>
                <w:rFonts w:ascii="Book Antiqua" w:hAnsi="Book Antiqua"/>
                <w:sz w:val="22"/>
                <w:szCs w:val="22"/>
              </w:rPr>
            </w:pPr>
          </w:p>
          <w:p w14:paraId="1C7297A5" w14:textId="77777777" w:rsidR="00B10503" w:rsidRPr="00B10503" w:rsidRDefault="00B10503" w:rsidP="00B10503">
            <w:pPr>
              <w:rPr>
                <w:rFonts w:ascii="Book Antiqua" w:hAnsi="Book Antiqua"/>
                <w:sz w:val="22"/>
                <w:szCs w:val="22"/>
              </w:rPr>
            </w:pPr>
          </w:p>
          <w:p w14:paraId="1F9EB3CD" w14:textId="77777777" w:rsidR="00B10503" w:rsidRPr="00B10503" w:rsidRDefault="00B10503" w:rsidP="00B10503">
            <w:pPr>
              <w:rPr>
                <w:rFonts w:ascii="Book Antiqua" w:hAnsi="Book Antiqua"/>
                <w:sz w:val="22"/>
                <w:szCs w:val="22"/>
              </w:rPr>
            </w:pPr>
          </w:p>
          <w:p w14:paraId="7ADEF4CD" w14:textId="77777777" w:rsidR="00B10503" w:rsidRPr="00B10503" w:rsidRDefault="00B10503" w:rsidP="00B10503">
            <w:pPr>
              <w:rPr>
                <w:rFonts w:ascii="Book Antiqua" w:hAnsi="Book Antiqua"/>
                <w:sz w:val="22"/>
                <w:szCs w:val="22"/>
              </w:rPr>
            </w:pPr>
          </w:p>
          <w:p w14:paraId="17815F7A" w14:textId="77777777" w:rsidR="00B10503" w:rsidRDefault="00B10503" w:rsidP="00B10503">
            <w:pPr>
              <w:rPr>
                <w:rFonts w:ascii="Book Antiqua" w:hAnsi="Book Antiqua"/>
                <w:b/>
                <w:bCs/>
                <w:sz w:val="22"/>
                <w:szCs w:val="22"/>
              </w:rPr>
            </w:pPr>
          </w:p>
          <w:p w14:paraId="67008E4E" w14:textId="77777777" w:rsidR="00B10503" w:rsidRDefault="00B10503" w:rsidP="00B10503">
            <w:pPr>
              <w:rPr>
                <w:rFonts w:ascii="Book Antiqua" w:hAnsi="Book Antiqua"/>
                <w:b/>
                <w:bCs/>
                <w:sz w:val="22"/>
                <w:szCs w:val="22"/>
              </w:rPr>
            </w:pPr>
          </w:p>
          <w:p w14:paraId="3C42B6AD" w14:textId="4494C2D3" w:rsidR="00B10503" w:rsidRPr="00B10503" w:rsidRDefault="00B10503" w:rsidP="00B10503">
            <w:pPr>
              <w:rPr>
                <w:rFonts w:ascii="Book Antiqua" w:hAnsi="Book Antiqua"/>
                <w:sz w:val="22"/>
                <w:szCs w:val="22"/>
              </w:rPr>
            </w:pPr>
          </w:p>
        </w:tc>
        <w:tc>
          <w:tcPr>
            <w:tcW w:w="2225" w:type="pct"/>
          </w:tcPr>
          <w:p w14:paraId="3C8FF501" w14:textId="77777777" w:rsidR="006630A8" w:rsidRPr="00600A53" w:rsidRDefault="006630A8" w:rsidP="006630A8">
            <w:pPr>
              <w:ind w:left="1080" w:hanging="1080"/>
              <w:jc w:val="both"/>
              <w:rPr>
                <w:rFonts w:ascii="Book Antiqua" w:hAnsi="Book Antiqua" w:cs="Arial"/>
                <w:sz w:val="22"/>
                <w:szCs w:val="22"/>
              </w:rPr>
            </w:pPr>
            <w:r w:rsidRPr="00600A53">
              <w:rPr>
                <w:rFonts w:ascii="Book Antiqua" w:hAnsi="Book Antiqua" w:cs="Arial"/>
                <w:sz w:val="22"/>
                <w:szCs w:val="22"/>
              </w:rPr>
              <w:t>The following transmission line is included in the scope of the Contractor under the</w:t>
            </w:r>
          </w:p>
          <w:p w14:paraId="79B6FA28" w14:textId="77777777" w:rsidR="006630A8" w:rsidRPr="00A652AF" w:rsidRDefault="006630A8" w:rsidP="006630A8">
            <w:pPr>
              <w:ind w:left="1080" w:hanging="1080"/>
              <w:jc w:val="both"/>
              <w:rPr>
                <w:rFonts w:ascii="Book Antiqua" w:hAnsi="Book Antiqua" w:cs="CIDFont+F3"/>
                <w:b/>
                <w:bCs/>
                <w:i/>
                <w:iCs/>
                <w:sz w:val="22"/>
                <w:szCs w:val="22"/>
                <w:lang w:bidi="hi-IN"/>
              </w:rPr>
            </w:pPr>
            <w:r>
              <w:rPr>
                <w:rFonts w:ascii="Book Antiqua" w:hAnsi="Book Antiqua" w:cs="Arial"/>
                <w:sz w:val="22"/>
                <w:szCs w:val="22"/>
              </w:rPr>
              <w:t xml:space="preserve">                    </w:t>
            </w:r>
            <w:r w:rsidRPr="00600A53">
              <w:rPr>
                <w:rFonts w:ascii="Book Antiqua" w:hAnsi="Book Antiqua" w:cs="Arial"/>
                <w:sz w:val="22"/>
                <w:szCs w:val="22"/>
              </w:rPr>
              <w:t>package:</w:t>
            </w:r>
          </w:p>
          <w:p w14:paraId="7BA7C5B7" w14:textId="77777777" w:rsidR="006630A8" w:rsidRDefault="006630A8" w:rsidP="006630A8">
            <w:pPr>
              <w:ind w:left="1080"/>
              <w:jc w:val="both"/>
              <w:rPr>
                <w:rFonts w:ascii="Book Antiqua" w:hAnsi="Book Antiqua" w:cs="CIDFont+F3"/>
                <w:b/>
                <w:bCs/>
                <w:i/>
                <w:iCs/>
                <w:sz w:val="22"/>
                <w:szCs w:val="22"/>
                <w:lang w:bidi="hi-IN"/>
              </w:rPr>
            </w:pPr>
          </w:p>
          <w:p w14:paraId="6E5900FA" w14:textId="77777777" w:rsidR="006630A8" w:rsidRDefault="006630A8" w:rsidP="006630A8">
            <w:pPr>
              <w:ind w:left="1080"/>
              <w:jc w:val="both"/>
              <w:rPr>
                <w:rFonts w:ascii="Book Antiqua" w:hAnsi="Book Antiqua" w:cs="CIDFont+F3"/>
                <w:b/>
                <w:bCs/>
                <w:i/>
                <w:iCs/>
                <w:sz w:val="22"/>
                <w:szCs w:val="22"/>
                <w:lang w:bidi="hi-IN"/>
              </w:rPr>
            </w:pPr>
            <w:r w:rsidRPr="00CA3D18">
              <w:rPr>
                <w:rFonts w:ascii="Book Antiqua" w:hAnsi="Book Antiqua" w:cs="CIDFont+F3"/>
                <w:b/>
                <w:bCs/>
                <w:i/>
                <w:iCs/>
                <w:sz w:val="22"/>
                <w:szCs w:val="22"/>
                <w:lang w:bidi="hi-IN"/>
              </w:rPr>
              <w:t xml:space="preserve">Package – TL03 </w:t>
            </w:r>
          </w:p>
          <w:p w14:paraId="67876EA1" w14:textId="77777777" w:rsidR="006630A8" w:rsidRPr="00DB1AC4" w:rsidRDefault="006630A8" w:rsidP="006630A8">
            <w:pPr>
              <w:ind w:left="273" w:firstLine="720"/>
              <w:jc w:val="both"/>
              <w:rPr>
                <w:rFonts w:ascii="Book Antiqua" w:hAnsi="Book Antiqua" w:cs="CIDFont+F3"/>
                <w:b/>
                <w:bCs/>
                <w:i/>
                <w:iCs/>
                <w:sz w:val="8"/>
                <w:szCs w:val="8"/>
                <w:lang w:bidi="hi-IN"/>
              </w:rPr>
            </w:pPr>
          </w:p>
          <w:p w14:paraId="51AC0169" w14:textId="77777777" w:rsidR="006630A8" w:rsidRDefault="006630A8" w:rsidP="006630A8">
            <w:pPr>
              <w:ind w:left="360" w:firstLine="720"/>
              <w:jc w:val="both"/>
              <w:rPr>
                <w:rFonts w:ascii="Book Antiqua" w:hAnsi="Book Antiqua" w:cs="CIDFont+F3"/>
                <w:b/>
                <w:bCs/>
                <w:i/>
                <w:iCs/>
                <w:sz w:val="22"/>
                <w:szCs w:val="22"/>
                <w:lang w:bidi="hi-IN"/>
              </w:rPr>
            </w:pPr>
            <w:r w:rsidRPr="00CA3D18">
              <w:rPr>
                <w:rFonts w:ascii="Book Antiqua" w:hAnsi="Book Antiqua" w:cs="CIDFont+F3"/>
                <w:b/>
                <w:bCs/>
                <w:i/>
                <w:iCs/>
                <w:sz w:val="22"/>
                <w:szCs w:val="22"/>
                <w:lang w:bidi="hi-IN"/>
              </w:rPr>
              <w:t>1. LILO of 765 kV S/c Varanasi-Gaya Ckt-1 line at Robertsganj PS</w:t>
            </w:r>
          </w:p>
          <w:p w14:paraId="4EBEFAB3" w14:textId="77777777" w:rsidR="006630A8" w:rsidRPr="00DB1AC4" w:rsidRDefault="006630A8" w:rsidP="006630A8">
            <w:pPr>
              <w:ind w:left="273" w:firstLine="720"/>
              <w:jc w:val="both"/>
              <w:rPr>
                <w:rFonts w:ascii="Book Antiqua" w:hAnsi="Book Antiqua" w:cs="CIDFont+F3"/>
                <w:i/>
                <w:iCs/>
                <w:sz w:val="6"/>
                <w:szCs w:val="8"/>
                <w:lang w:bidi="hi-IN"/>
              </w:rPr>
            </w:pPr>
          </w:p>
          <w:p w14:paraId="0FA491E7" w14:textId="77777777" w:rsidR="006630A8" w:rsidRDefault="006630A8" w:rsidP="006630A8">
            <w:pPr>
              <w:ind w:left="273" w:firstLine="720"/>
              <w:jc w:val="both"/>
              <w:rPr>
                <w:rFonts w:ascii="Book Antiqua" w:hAnsi="Book Antiqua" w:cs="CIDFont+F3"/>
                <w:i/>
                <w:iCs/>
                <w:sz w:val="22"/>
                <w:szCs w:val="22"/>
                <w:lang w:bidi="hi-IN"/>
              </w:rPr>
            </w:pPr>
            <w:r w:rsidRPr="00EC6FBD">
              <w:rPr>
                <w:rFonts w:ascii="Book Antiqua" w:hAnsi="Book Antiqua" w:cs="CIDFont+F3"/>
                <w:i/>
                <w:iCs/>
                <w:sz w:val="22"/>
                <w:szCs w:val="22"/>
                <w:lang w:bidi="hi-IN"/>
              </w:rPr>
              <w:t>This Specification covers the following scope of works</w:t>
            </w:r>
            <w:r w:rsidRPr="005F6783">
              <w:rPr>
                <w:rFonts w:ascii="Book Antiqua" w:hAnsi="Book Antiqua" w:cs="CIDFont+F3"/>
                <w:i/>
                <w:iCs/>
                <w:sz w:val="22"/>
                <w:szCs w:val="22"/>
                <w:lang w:bidi="hi-IN"/>
              </w:rPr>
              <w:t>:</w:t>
            </w:r>
          </w:p>
          <w:p w14:paraId="377DFB79" w14:textId="77777777" w:rsidR="006630A8" w:rsidRPr="00DB1AC4" w:rsidRDefault="006630A8" w:rsidP="006630A8">
            <w:pPr>
              <w:ind w:left="273" w:firstLine="720"/>
              <w:jc w:val="both"/>
              <w:rPr>
                <w:rFonts w:ascii="Book Antiqua" w:hAnsi="Book Antiqua" w:cs="CIDFont+F3"/>
                <w:i/>
                <w:iCs/>
                <w:sz w:val="6"/>
                <w:szCs w:val="8"/>
                <w:lang w:bidi="hi-IN"/>
              </w:rPr>
            </w:pPr>
          </w:p>
          <w:p w14:paraId="77251F67"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EC6FBD">
              <w:rPr>
                <w:rFonts w:ascii="Book Antiqua" w:hAnsi="Book Antiqua" w:cs="CIDFont+F3"/>
                <w:i/>
                <w:iCs/>
                <w:sz w:val="22"/>
                <w:szCs w:val="22"/>
                <w:lang w:bidi="hi-IN"/>
              </w:rPr>
              <w:t>Detailed survey including route alignment, profiling, tower spotting, optimization of tower locations, soil resistivity measurement &amp; geotechnical investigation (including special foundation locations viz. pile/well foundation locations, whenever applicable &amp; covered under BPS);</w:t>
            </w:r>
          </w:p>
          <w:p w14:paraId="6632B970"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4731B7">
              <w:rPr>
                <w:rFonts w:ascii="Book Antiqua" w:hAnsi="Book Antiqua" w:cs="CIDFont+F3"/>
                <w:i/>
                <w:iCs/>
                <w:sz w:val="22"/>
                <w:szCs w:val="22"/>
                <w:lang w:bidi="hi-IN"/>
              </w:rPr>
              <w:t>Check survey.</w:t>
            </w:r>
          </w:p>
          <w:p w14:paraId="4300E3D1"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B02DD0">
              <w:rPr>
                <w:rFonts w:ascii="Book Antiqua" w:hAnsi="Book Antiqua" w:cs="CIDFont+F3"/>
                <w:i/>
                <w:iCs/>
                <w:sz w:val="22"/>
                <w:szCs w:val="22"/>
                <w:lang w:bidi="hi-IN"/>
              </w:rPr>
              <w:t xml:space="preserve">Fabrication and supply of all type of transmission line Towers as per Employer’s design/drawings including River crossing towers (wherever applicable) including fasteners, step bolts, hangers, D-shackles etc.; </w:t>
            </w:r>
          </w:p>
          <w:p w14:paraId="14309282"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B02DD0">
              <w:rPr>
                <w:rFonts w:ascii="Book Antiqua" w:hAnsi="Book Antiqua" w:cs="CIDFont+F3"/>
                <w:i/>
                <w:iCs/>
                <w:sz w:val="22"/>
                <w:szCs w:val="22"/>
                <w:lang w:bidi="hi-IN"/>
              </w:rPr>
              <w:t xml:space="preserve">Supply of all types of tower accessories like phase plate, circuit plate (where ever applicable), number plate, pole plate (where ever applicable), danger plate, anti-climbing device, Bird guard, (where ever applicable); </w:t>
            </w:r>
          </w:p>
          <w:p w14:paraId="267146F1"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4731B7">
              <w:rPr>
                <w:rFonts w:ascii="Book Antiqua" w:hAnsi="Book Antiqua" w:cs="CIDFont+F3"/>
                <w:i/>
                <w:iCs/>
                <w:sz w:val="22"/>
                <w:szCs w:val="22"/>
                <w:lang w:bidi="hi-IN"/>
              </w:rPr>
              <w:t>Supply of</w:t>
            </w:r>
          </w:p>
          <w:p w14:paraId="62BB4A7D" w14:textId="77777777" w:rsidR="006630A8" w:rsidRPr="004731B7" w:rsidRDefault="006630A8" w:rsidP="006630A8">
            <w:pPr>
              <w:autoSpaceDE w:val="0"/>
              <w:autoSpaceDN w:val="0"/>
              <w:adjustRightInd w:val="0"/>
              <w:spacing w:after="120"/>
              <w:ind w:left="1080" w:firstLine="720"/>
              <w:jc w:val="both"/>
              <w:rPr>
                <w:rFonts w:ascii="Book Antiqua" w:hAnsi="Book Antiqua" w:cs="CIDFont+F3"/>
                <w:i/>
                <w:iCs/>
                <w:sz w:val="22"/>
                <w:szCs w:val="22"/>
                <w:lang w:bidi="hi-IN"/>
              </w:rPr>
            </w:pPr>
            <w:r w:rsidRPr="004731B7">
              <w:rPr>
                <w:rFonts w:ascii="Book Antiqua" w:hAnsi="Book Antiqua" w:cs="CIDFont+F3"/>
                <w:i/>
                <w:iCs/>
                <w:sz w:val="22"/>
                <w:szCs w:val="22"/>
                <w:lang w:bidi="hi-IN"/>
              </w:rPr>
              <w:t xml:space="preserve">a) </w:t>
            </w:r>
            <w:r w:rsidRPr="00B02DD0">
              <w:rPr>
                <w:rFonts w:ascii="Book Antiqua" w:hAnsi="Book Antiqua" w:cs="CIDFont+F3"/>
                <w:i/>
                <w:iCs/>
                <w:sz w:val="22"/>
                <w:szCs w:val="22"/>
                <w:lang w:bidi="hi-IN"/>
              </w:rPr>
              <w:t>Earth wire</w:t>
            </w:r>
          </w:p>
          <w:p w14:paraId="46258D6E" w14:textId="77777777" w:rsidR="006630A8" w:rsidRPr="009B0BCE" w:rsidRDefault="006630A8" w:rsidP="006630A8">
            <w:pPr>
              <w:autoSpaceDE w:val="0"/>
              <w:autoSpaceDN w:val="0"/>
              <w:adjustRightInd w:val="0"/>
              <w:spacing w:after="120"/>
              <w:ind w:left="2466" w:hanging="666"/>
              <w:jc w:val="both"/>
              <w:rPr>
                <w:rFonts w:ascii="Book Antiqua" w:hAnsi="Book Antiqua" w:cs="CIDFont+F3"/>
                <w:i/>
                <w:iCs/>
                <w:sz w:val="22"/>
                <w:szCs w:val="22"/>
                <w:lang w:bidi="hi-IN"/>
              </w:rPr>
            </w:pPr>
            <w:r w:rsidRPr="009B0BCE">
              <w:rPr>
                <w:rFonts w:ascii="Book Antiqua" w:hAnsi="Book Antiqua" w:cs="CIDFont+F3"/>
                <w:i/>
                <w:iCs/>
                <w:sz w:val="22"/>
                <w:szCs w:val="22"/>
                <w:lang w:bidi="hi-IN"/>
              </w:rPr>
              <w:t xml:space="preserve">b) </w:t>
            </w:r>
            <w:r w:rsidRPr="00B02DD0">
              <w:rPr>
                <w:rFonts w:ascii="Book Antiqua" w:hAnsi="Book Antiqua" w:cs="CIDFont+F3"/>
                <w:i/>
                <w:iCs/>
                <w:sz w:val="22"/>
                <w:szCs w:val="22"/>
                <w:lang w:bidi="hi-IN"/>
              </w:rPr>
              <w:t>Hardware Fittings and accessories for Conductor/Earth wire</w:t>
            </w:r>
          </w:p>
          <w:p w14:paraId="29AF7DA5" w14:textId="77777777" w:rsidR="006630A8" w:rsidRPr="009B0BCE" w:rsidRDefault="006630A8" w:rsidP="006630A8">
            <w:pPr>
              <w:autoSpaceDE w:val="0"/>
              <w:autoSpaceDN w:val="0"/>
              <w:adjustRightInd w:val="0"/>
              <w:spacing w:after="120"/>
              <w:ind w:left="2466" w:hanging="666"/>
              <w:jc w:val="both"/>
              <w:rPr>
                <w:rFonts w:ascii="Book Antiqua" w:hAnsi="Book Antiqua" w:cs="CIDFont+F3"/>
                <w:i/>
                <w:iCs/>
                <w:sz w:val="22"/>
                <w:szCs w:val="22"/>
                <w:lang w:bidi="hi-IN"/>
              </w:rPr>
            </w:pPr>
            <w:r w:rsidRPr="009B0BCE">
              <w:rPr>
                <w:rFonts w:ascii="Book Antiqua" w:hAnsi="Book Antiqua" w:cs="CIDFont+F3"/>
                <w:i/>
                <w:iCs/>
                <w:sz w:val="22"/>
                <w:szCs w:val="22"/>
                <w:lang w:bidi="hi-IN"/>
              </w:rPr>
              <w:t xml:space="preserve">c) </w:t>
            </w:r>
            <w:r w:rsidRPr="007F6F69">
              <w:rPr>
                <w:rFonts w:ascii="Book Antiqua" w:hAnsi="Book Antiqua" w:cs="CIDFont+F3"/>
                <w:i/>
                <w:iCs/>
                <w:sz w:val="22"/>
                <w:szCs w:val="22"/>
                <w:lang w:bidi="hi-IN"/>
              </w:rPr>
              <w:t>Conductor(AL59 Zebra &amp; ACSR Bersimis)</w:t>
            </w:r>
          </w:p>
          <w:p w14:paraId="4C73DDC2" w14:textId="77777777" w:rsidR="006630A8" w:rsidRPr="009B0BCE" w:rsidRDefault="006630A8" w:rsidP="006630A8">
            <w:pPr>
              <w:autoSpaceDE w:val="0"/>
              <w:autoSpaceDN w:val="0"/>
              <w:adjustRightInd w:val="0"/>
              <w:spacing w:after="120"/>
              <w:ind w:left="2466" w:hanging="666"/>
              <w:jc w:val="both"/>
              <w:rPr>
                <w:rFonts w:ascii="Book Antiqua" w:hAnsi="Book Antiqua" w:cs="CIDFont+F3"/>
                <w:i/>
                <w:iCs/>
                <w:sz w:val="22"/>
                <w:szCs w:val="22"/>
                <w:lang w:bidi="hi-IN"/>
              </w:rPr>
            </w:pPr>
            <w:r w:rsidRPr="009B0BCE">
              <w:rPr>
                <w:rFonts w:ascii="Book Antiqua" w:hAnsi="Book Antiqua" w:cs="CIDFont+F3"/>
                <w:i/>
                <w:iCs/>
                <w:sz w:val="22"/>
                <w:szCs w:val="22"/>
                <w:lang w:bidi="hi-IN"/>
              </w:rPr>
              <w:lastRenderedPageBreak/>
              <w:t xml:space="preserve">d) </w:t>
            </w:r>
            <w:r w:rsidRPr="007F6F69">
              <w:rPr>
                <w:rFonts w:ascii="Book Antiqua" w:hAnsi="Book Antiqua" w:cs="CIDFont+F3"/>
                <w:i/>
                <w:iCs/>
                <w:sz w:val="22"/>
                <w:szCs w:val="22"/>
                <w:lang w:bidi="hi-IN"/>
              </w:rPr>
              <w:t>Insulators(Composite Long Rod Polymer)</w:t>
            </w:r>
          </w:p>
          <w:p w14:paraId="140F4BDF" w14:textId="77777777" w:rsidR="006630A8" w:rsidRPr="009B0BCE" w:rsidRDefault="006630A8" w:rsidP="006630A8">
            <w:pPr>
              <w:autoSpaceDE w:val="0"/>
              <w:autoSpaceDN w:val="0"/>
              <w:adjustRightInd w:val="0"/>
              <w:spacing w:after="120"/>
              <w:ind w:left="2466" w:hanging="666"/>
              <w:jc w:val="both"/>
              <w:rPr>
                <w:rFonts w:ascii="Book Antiqua" w:hAnsi="Book Antiqua" w:cs="CIDFont+F3"/>
                <w:i/>
                <w:iCs/>
                <w:sz w:val="22"/>
                <w:szCs w:val="22"/>
                <w:lang w:bidi="hi-IN"/>
              </w:rPr>
            </w:pPr>
            <w:r w:rsidRPr="009B0BCE">
              <w:rPr>
                <w:rFonts w:ascii="Book Antiqua" w:hAnsi="Book Antiqua" w:cs="CIDFont+F3"/>
                <w:i/>
                <w:iCs/>
                <w:sz w:val="22"/>
                <w:szCs w:val="22"/>
                <w:lang w:bidi="hi-IN"/>
              </w:rPr>
              <w:t xml:space="preserve">e) </w:t>
            </w:r>
            <w:r w:rsidRPr="006630A8">
              <w:rPr>
                <w:rFonts w:ascii="Book Antiqua" w:hAnsi="Book Antiqua" w:cs="CIDFont+F3"/>
                <w:b/>
                <w:bCs/>
                <w:i/>
                <w:iCs/>
                <w:sz w:val="22"/>
                <w:szCs w:val="22"/>
                <w:lang w:bidi="hi-IN"/>
              </w:rPr>
              <w:t>OPGW &amp; associated fittings &amp; accessories.</w:t>
            </w:r>
          </w:p>
          <w:p w14:paraId="29DE6F2C"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6555D3">
              <w:rPr>
                <w:rFonts w:ascii="Book Antiqua" w:hAnsi="Book Antiqua" w:cs="CIDFont+F3"/>
                <w:i/>
                <w:iCs/>
                <w:sz w:val="22"/>
                <w:szCs w:val="22"/>
                <w:lang w:bidi="hi-IN"/>
              </w:rPr>
              <w:t>Classification of foundations for different type of towers and Casting of Foundations for tower footings as per Employer’s foundation design/ drawing;</w:t>
            </w:r>
          </w:p>
          <w:p w14:paraId="555BB78F"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7A1AEB">
              <w:rPr>
                <w:rFonts w:ascii="Book Antiqua" w:hAnsi="Book Antiqua" w:cs="CIDFont+F3"/>
                <w:i/>
                <w:iCs/>
                <w:sz w:val="22"/>
                <w:szCs w:val="22"/>
                <w:lang w:bidi="hi-IN"/>
              </w:rPr>
              <w:t xml:space="preserve">Supply &amp; Installation of Tower Earthing. </w:t>
            </w:r>
          </w:p>
          <w:p w14:paraId="3A9DDB37"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7A1AEB">
              <w:rPr>
                <w:rFonts w:ascii="Book Antiqua" w:hAnsi="Book Antiqua" w:cs="CIDFont+F3"/>
                <w:i/>
                <w:iCs/>
                <w:sz w:val="22"/>
                <w:szCs w:val="22"/>
                <w:lang w:bidi="hi-IN"/>
              </w:rPr>
              <w:t xml:space="preserve">Supply &amp; installation of Insulated Conductor sleeve, (if required &amp; covered under BPS); </w:t>
            </w:r>
          </w:p>
          <w:p w14:paraId="54EFA6E5"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7A1AEB">
              <w:rPr>
                <w:rFonts w:ascii="Book Antiqua" w:hAnsi="Book Antiqua" w:cs="CIDFont+F3"/>
                <w:i/>
                <w:iCs/>
                <w:sz w:val="22"/>
                <w:szCs w:val="22"/>
                <w:lang w:bidi="hi-IN"/>
              </w:rPr>
              <w:t>Supply &amp; installation of Bird Diverter, (if required &amp; covered under BPS);</w:t>
            </w:r>
          </w:p>
          <w:p w14:paraId="08E277D6"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0B5163">
              <w:rPr>
                <w:rFonts w:ascii="Book Antiqua" w:hAnsi="Book Antiqua" w:cs="CIDFont+F3"/>
                <w:i/>
                <w:iCs/>
                <w:sz w:val="22"/>
                <w:szCs w:val="22"/>
                <w:lang w:bidi="hi-IN"/>
              </w:rPr>
              <w:t>Erection of towers by using crane (wherever feasible), tack welding of bolts and nuts including supply and application of zinc rich paint, fixing of insulator strings, stringing of conductors and earth wires/OPGW along with all necessary line accessories. For transmission lines, to promote mechanization and safe working conditions, use of crane is being promoted. However, where usage of crane is not possible, erection of towers has to be carried out by conventional method i.e using Gin pole, Derrick, Centre mast etc. through usage of Power Operated Winch Machines. No tractor shall be allowed for tower erection.;</w:t>
            </w:r>
          </w:p>
          <w:p w14:paraId="731BFBA5"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14038C">
              <w:rPr>
                <w:rFonts w:ascii="Book Antiqua" w:hAnsi="Book Antiqua" w:cs="CIDFont+F3"/>
                <w:i/>
                <w:iCs/>
                <w:sz w:val="22"/>
                <w:szCs w:val="22"/>
                <w:lang w:bidi="hi-IN"/>
              </w:rPr>
              <w:t xml:space="preserve">Stringing of Power line crossing section under Live Line Condition (where ever applicable &amp; covered under BPS); </w:t>
            </w:r>
          </w:p>
          <w:p w14:paraId="1391DDE8" w14:textId="77777777" w:rsidR="006630A8" w:rsidRPr="00271EBA"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14038C">
              <w:rPr>
                <w:rFonts w:ascii="Book Antiqua" w:hAnsi="Book Antiqua" w:cs="CIDFont+F3"/>
                <w:i/>
                <w:iCs/>
                <w:sz w:val="22"/>
                <w:szCs w:val="22"/>
                <w:lang w:bidi="hi-IN"/>
              </w:rPr>
              <w:t xml:space="preserve">Cable bypass arrangement of 11KV/33KV/LT Powerline crossing. (wherever </w:t>
            </w:r>
            <w:r w:rsidRPr="00271EBA">
              <w:rPr>
                <w:rFonts w:ascii="Book Antiqua" w:hAnsi="Book Antiqua" w:cs="CIDFont+F3"/>
                <w:i/>
                <w:iCs/>
                <w:sz w:val="22"/>
                <w:szCs w:val="22"/>
                <w:lang w:bidi="hi-IN"/>
              </w:rPr>
              <w:t>applicable &amp; covered under BPS)</w:t>
            </w:r>
            <w:r>
              <w:rPr>
                <w:rFonts w:ascii="Book Antiqua" w:hAnsi="Book Antiqua" w:cs="CIDFont+F3"/>
                <w:i/>
                <w:iCs/>
                <w:sz w:val="22"/>
                <w:szCs w:val="22"/>
                <w:lang w:bidi="hi-IN"/>
              </w:rPr>
              <w:t>.</w:t>
            </w:r>
          </w:p>
          <w:p w14:paraId="5DFAD596"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141D23">
              <w:rPr>
                <w:rFonts w:ascii="Book Antiqua" w:hAnsi="Book Antiqua" w:cs="CIDFont+F3"/>
                <w:i/>
                <w:iCs/>
                <w:sz w:val="22"/>
                <w:szCs w:val="22"/>
                <w:lang w:bidi="hi-IN"/>
              </w:rPr>
              <w:t>Stringing of transmission line through Drones (wherever applicable &amp; covered under BPS).</w:t>
            </w:r>
          </w:p>
          <w:p w14:paraId="7AE0C031"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141D23">
              <w:rPr>
                <w:rFonts w:ascii="Book Antiqua" w:hAnsi="Book Antiqua" w:cs="CIDFont+F3"/>
                <w:i/>
                <w:iCs/>
                <w:sz w:val="22"/>
                <w:szCs w:val="22"/>
                <w:lang w:bidi="hi-IN"/>
              </w:rPr>
              <w:t>Painting of towers &amp; supply and erection of span markers, obstruction lights (wherever applicable) for aviation requirements (as required)</w:t>
            </w:r>
          </w:p>
          <w:p w14:paraId="1B3A1CCD"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141D23">
              <w:rPr>
                <w:rFonts w:ascii="Book Antiqua" w:hAnsi="Book Antiqua" w:cs="CIDFont+F3"/>
                <w:i/>
                <w:iCs/>
                <w:sz w:val="22"/>
                <w:szCs w:val="22"/>
                <w:lang w:bidi="hi-IN"/>
              </w:rPr>
              <w:lastRenderedPageBreak/>
              <w:t>Testing and commissioning of the erected transmission lines and</w:t>
            </w:r>
          </w:p>
          <w:p w14:paraId="1F6FA7D6" w14:textId="77777777" w:rsidR="006630A8"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171884">
              <w:rPr>
                <w:rFonts w:ascii="Book Antiqua" w:hAnsi="Book Antiqua" w:cs="CIDFont+F3"/>
                <w:i/>
                <w:iCs/>
                <w:sz w:val="22"/>
                <w:szCs w:val="22"/>
                <w:lang w:bidi="hi-IN"/>
              </w:rPr>
              <w:t>Other items not specifically mentioned in this Specification and/or BPS but are required for the successful commissioning of the transmission line, unless specifically excluded in the Specification.</w:t>
            </w:r>
          </w:p>
          <w:p w14:paraId="19867B89" w14:textId="77777777" w:rsidR="006630A8" w:rsidRPr="006630A8" w:rsidRDefault="006630A8" w:rsidP="006630A8">
            <w:pPr>
              <w:numPr>
                <w:ilvl w:val="0"/>
                <w:numId w:val="7"/>
              </w:numPr>
              <w:autoSpaceDE w:val="0"/>
              <w:autoSpaceDN w:val="0"/>
              <w:adjustRightInd w:val="0"/>
              <w:spacing w:after="120"/>
              <w:ind w:left="1418" w:hanging="567"/>
              <w:jc w:val="both"/>
              <w:rPr>
                <w:rFonts w:ascii="Book Antiqua" w:hAnsi="Book Antiqua" w:cs="CIDFont+F3"/>
                <w:b/>
                <w:bCs/>
                <w:i/>
                <w:iCs/>
                <w:sz w:val="22"/>
                <w:szCs w:val="22"/>
                <w:lang w:bidi="hi-IN"/>
              </w:rPr>
            </w:pPr>
            <w:r w:rsidRPr="006630A8">
              <w:rPr>
                <w:rFonts w:ascii="Book Antiqua" w:hAnsi="Book Antiqua" w:cs="CIDFont+F3"/>
                <w:b/>
                <w:bCs/>
                <w:i/>
                <w:iCs/>
                <w:sz w:val="22"/>
                <w:szCs w:val="22"/>
                <w:lang w:bidi="hi-IN"/>
              </w:rPr>
              <w:t>The installation/stringing of OPGW cable along with associated fittings &amp; accessories shall be carried out by the contractor. The scope of installation/stringing shall include splicing, termination, testing, demonstration for acceptance &amp; commissioning as well as documentation. Splicing is preferred to be carried out at Tension towers locations. However, it shall be permitted at Suspension Tower locations also as required due to site conditions. The installation/stringing and splicing shall be carried out as per owner guidelines (provided as part of TS). The FODP &amp; Approach cable shall also be installed by the Contractor (where ever applicable as per BPS).</w:t>
            </w:r>
          </w:p>
          <w:p w14:paraId="573DF27C" w14:textId="77777777" w:rsidR="006630A8" w:rsidRPr="00171884" w:rsidRDefault="006630A8" w:rsidP="006630A8">
            <w:pPr>
              <w:numPr>
                <w:ilvl w:val="0"/>
                <w:numId w:val="7"/>
              </w:numPr>
              <w:autoSpaceDE w:val="0"/>
              <w:autoSpaceDN w:val="0"/>
              <w:adjustRightInd w:val="0"/>
              <w:spacing w:after="120"/>
              <w:ind w:left="1418" w:hanging="567"/>
              <w:jc w:val="both"/>
              <w:rPr>
                <w:rFonts w:ascii="Book Antiqua" w:hAnsi="Book Antiqua" w:cs="CIDFont+F3"/>
                <w:i/>
                <w:iCs/>
                <w:sz w:val="22"/>
                <w:szCs w:val="22"/>
                <w:lang w:bidi="hi-IN"/>
              </w:rPr>
            </w:pPr>
            <w:r w:rsidRPr="00171884">
              <w:rPr>
                <w:rFonts w:ascii="Book Antiqua" w:hAnsi="Book Antiqua" w:cs="CIDFont+F3"/>
                <w:i/>
                <w:iCs/>
                <w:sz w:val="22"/>
                <w:szCs w:val="22"/>
                <w:lang w:bidi="hi-IN"/>
              </w:rPr>
              <w:t>The use of suitable Heavy-Duty Composite Mats (HDCM) for making temporary access road, equipment staging area, movement of heavy machineries like JCBs, Pokelane, earthmovers, Tension Stringing Equipment’s, Cranes, Concrete Mixers, etc. in paddy fields, Swampy, Marshy, Muddy, Sandy and Partially submerged area, etc. shall also be in the scope of contractor. The Provisional quantities of locations where HeavyDuty Composite Mats required to be used are indicated in the relevant Price Schedules of BPS.</w:t>
            </w:r>
          </w:p>
          <w:p w14:paraId="6666EA4E" w14:textId="2DCBE3AD" w:rsidR="003E515C" w:rsidRPr="00BE26BA" w:rsidRDefault="006630A8" w:rsidP="00BE26BA">
            <w:pPr>
              <w:autoSpaceDE w:val="0"/>
              <w:autoSpaceDN w:val="0"/>
              <w:adjustRightInd w:val="0"/>
              <w:spacing w:after="120"/>
              <w:ind w:left="1418"/>
              <w:jc w:val="both"/>
              <w:rPr>
                <w:rFonts w:ascii="Book Antiqua" w:hAnsi="Book Antiqua" w:cs="CIDFont+F3"/>
                <w:i/>
                <w:iCs/>
                <w:sz w:val="22"/>
                <w:szCs w:val="22"/>
                <w:lang w:bidi="hi-IN"/>
              </w:rPr>
            </w:pPr>
            <w:r w:rsidRPr="00171884">
              <w:rPr>
                <w:rFonts w:ascii="Book Antiqua" w:hAnsi="Book Antiqua" w:cs="Arial"/>
                <w:sz w:val="22"/>
                <w:szCs w:val="22"/>
              </w:rPr>
              <w:t>The above scope of work is indicative and the detailed scope of work is given in the Technical Specification (Volume-II) of the Bidding Documents.</w:t>
            </w:r>
          </w:p>
        </w:tc>
        <w:tc>
          <w:tcPr>
            <w:tcW w:w="2196" w:type="pct"/>
          </w:tcPr>
          <w:p w14:paraId="1799E7D1" w14:textId="77777777" w:rsidR="006630A8" w:rsidRPr="00600A53" w:rsidRDefault="006630A8" w:rsidP="006630A8">
            <w:pPr>
              <w:ind w:left="1080" w:hanging="1080"/>
              <w:jc w:val="both"/>
              <w:rPr>
                <w:rFonts w:ascii="Book Antiqua" w:hAnsi="Book Antiqua" w:cs="Arial"/>
                <w:sz w:val="22"/>
                <w:szCs w:val="22"/>
              </w:rPr>
            </w:pPr>
            <w:r w:rsidRPr="00600A53">
              <w:rPr>
                <w:rFonts w:ascii="Book Antiqua" w:hAnsi="Book Antiqua" w:cs="Arial"/>
                <w:sz w:val="22"/>
                <w:szCs w:val="22"/>
              </w:rPr>
              <w:lastRenderedPageBreak/>
              <w:t>The following transmission line is included in the scope of the Contractor under the</w:t>
            </w:r>
          </w:p>
          <w:p w14:paraId="065EFABF" w14:textId="77777777" w:rsidR="006630A8" w:rsidRPr="00A652AF" w:rsidRDefault="006630A8" w:rsidP="006630A8">
            <w:pPr>
              <w:ind w:left="1080" w:hanging="1080"/>
              <w:jc w:val="both"/>
              <w:rPr>
                <w:rFonts w:ascii="Book Antiqua" w:hAnsi="Book Antiqua" w:cs="CIDFont+F3"/>
                <w:b/>
                <w:bCs/>
                <w:i/>
                <w:iCs/>
                <w:sz w:val="22"/>
                <w:szCs w:val="22"/>
                <w:lang w:bidi="hi-IN"/>
              </w:rPr>
            </w:pPr>
            <w:r>
              <w:rPr>
                <w:rFonts w:ascii="Book Antiqua" w:hAnsi="Book Antiqua" w:cs="Arial"/>
                <w:sz w:val="22"/>
                <w:szCs w:val="22"/>
              </w:rPr>
              <w:t xml:space="preserve">                    </w:t>
            </w:r>
            <w:r w:rsidRPr="00600A53">
              <w:rPr>
                <w:rFonts w:ascii="Book Antiqua" w:hAnsi="Book Antiqua" w:cs="Arial"/>
                <w:sz w:val="22"/>
                <w:szCs w:val="22"/>
              </w:rPr>
              <w:t>package:</w:t>
            </w:r>
          </w:p>
          <w:p w14:paraId="04C61F3F" w14:textId="77777777" w:rsidR="006630A8" w:rsidRDefault="006630A8" w:rsidP="006630A8">
            <w:pPr>
              <w:ind w:left="1080"/>
              <w:jc w:val="both"/>
              <w:rPr>
                <w:rFonts w:ascii="Book Antiqua" w:hAnsi="Book Antiqua" w:cs="CIDFont+F3"/>
                <w:b/>
                <w:bCs/>
                <w:i/>
                <w:iCs/>
                <w:sz w:val="22"/>
                <w:szCs w:val="22"/>
                <w:lang w:bidi="hi-IN"/>
              </w:rPr>
            </w:pPr>
          </w:p>
          <w:p w14:paraId="3FA96DA8" w14:textId="77777777" w:rsidR="006630A8" w:rsidRDefault="006630A8" w:rsidP="006630A8">
            <w:pPr>
              <w:ind w:left="1080"/>
              <w:jc w:val="both"/>
              <w:rPr>
                <w:rFonts w:ascii="Book Antiqua" w:hAnsi="Book Antiqua" w:cs="CIDFont+F3"/>
                <w:b/>
                <w:bCs/>
                <w:i/>
                <w:iCs/>
                <w:sz w:val="22"/>
                <w:szCs w:val="22"/>
                <w:lang w:bidi="hi-IN"/>
              </w:rPr>
            </w:pPr>
            <w:r w:rsidRPr="00CA3D18">
              <w:rPr>
                <w:rFonts w:ascii="Book Antiqua" w:hAnsi="Book Antiqua" w:cs="CIDFont+F3"/>
                <w:b/>
                <w:bCs/>
                <w:i/>
                <w:iCs/>
                <w:sz w:val="22"/>
                <w:szCs w:val="22"/>
                <w:lang w:bidi="hi-IN"/>
              </w:rPr>
              <w:t xml:space="preserve">Package – TL03 </w:t>
            </w:r>
          </w:p>
          <w:p w14:paraId="61E0A198" w14:textId="77777777" w:rsidR="006630A8" w:rsidRPr="00DB1AC4" w:rsidRDefault="006630A8" w:rsidP="006630A8">
            <w:pPr>
              <w:ind w:left="273" w:firstLine="720"/>
              <w:jc w:val="both"/>
              <w:rPr>
                <w:rFonts w:ascii="Book Antiqua" w:hAnsi="Book Antiqua" w:cs="CIDFont+F3"/>
                <w:b/>
                <w:bCs/>
                <w:i/>
                <w:iCs/>
                <w:sz w:val="6"/>
                <w:szCs w:val="8"/>
                <w:lang w:bidi="hi-IN"/>
              </w:rPr>
            </w:pPr>
          </w:p>
          <w:p w14:paraId="01A41CB7" w14:textId="77777777" w:rsidR="006630A8" w:rsidRDefault="006630A8" w:rsidP="006630A8">
            <w:pPr>
              <w:ind w:left="360" w:firstLine="720"/>
              <w:jc w:val="both"/>
              <w:rPr>
                <w:rFonts w:ascii="Book Antiqua" w:hAnsi="Book Antiqua" w:cs="CIDFont+F3"/>
                <w:b/>
                <w:bCs/>
                <w:i/>
                <w:iCs/>
                <w:sz w:val="22"/>
                <w:szCs w:val="22"/>
                <w:lang w:bidi="hi-IN"/>
              </w:rPr>
            </w:pPr>
            <w:r w:rsidRPr="00CA3D18">
              <w:rPr>
                <w:rFonts w:ascii="Book Antiqua" w:hAnsi="Book Antiqua" w:cs="CIDFont+F3"/>
                <w:b/>
                <w:bCs/>
                <w:i/>
                <w:iCs/>
                <w:sz w:val="22"/>
                <w:szCs w:val="22"/>
                <w:lang w:bidi="hi-IN"/>
              </w:rPr>
              <w:t>1. LILO of 765 kV S/c Varanasi-Gaya Ckt-1 line at Robertsganj PS</w:t>
            </w:r>
          </w:p>
          <w:p w14:paraId="0FEE3974" w14:textId="77777777" w:rsidR="006630A8" w:rsidRPr="00DB1AC4" w:rsidRDefault="006630A8" w:rsidP="006630A8">
            <w:pPr>
              <w:ind w:left="273" w:firstLine="720"/>
              <w:jc w:val="both"/>
              <w:rPr>
                <w:rFonts w:ascii="Book Antiqua" w:hAnsi="Book Antiqua" w:cs="CIDFont+F3"/>
                <w:i/>
                <w:iCs/>
                <w:sz w:val="8"/>
                <w:szCs w:val="8"/>
                <w:lang w:bidi="hi-IN"/>
              </w:rPr>
            </w:pPr>
          </w:p>
          <w:p w14:paraId="411EC79F" w14:textId="77777777" w:rsidR="006630A8" w:rsidRDefault="006630A8" w:rsidP="006630A8">
            <w:pPr>
              <w:ind w:left="273" w:firstLine="720"/>
              <w:jc w:val="both"/>
              <w:rPr>
                <w:rFonts w:ascii="Book Antiqua" w:hAnsi="Book Antiqua" w:cs="CIDFont+F3"/>
                <w:i/>
                <w:iCs/>
                <w:sz w:val="22"/>
                <w:szCs w:val="22"/>
                <w:lang w:bidi="hi-IN"/>
              </w:rPr>
            </w:pPr>
            <w:r w:rsidRPr="00EC6FBD">
              <w:rPr>
                <w:rFonts w:ascii="Book Antiqua" w:hAnsi="Book Antiqua" w:cs="CIDFont+F3"/>
                <w:i/>
                <w:iCs/>
                <w:sz w:val="22"/>
                <w:szCs w:val="22"/>
                <w:lang w:bidi="hi-IN"/>
              </w:rPr>
              <w:t>This Specification covers the following scope of works</w:t>
            </w:r>
            <w:r w:rsidRPr="005F6783">
              <w:rPr>
                <w:rFonts w:ascii="Book Antiqua" w:hAnsi="Book Antiqua" w:cs="CIDFont+F3"/>
                <w:i/>
                <w:iCs/>
                <w:sz w:val="22"/>
                <w:szCs w:val="22"/>
                <w:lang w:bidi="hi-IN"/>
              </w:rPr>
              <w:t>:</w:t>
            </w:r>
          </w:p>
          <w:p w14:paraId="54DCF1BE" w14:textId="77777777" w:rsidR="006630A8" w:rsidRPr="00DB1AC4" w:rsidRDefault="006630A8" w:rsidP="006630A8">
            <w:pPr>
              <w:ind w:left="273" w:firstLine="720"/>
              <w:jc w:val="both"/>
              <w:rPr>
                <w:rFonts w:ascii="Book Antiqua" w:hAnsi="Book Antiqua" w:cs="CIDFont+F3"/>
                <w:i/>
                <w:iCs/>
                <w:sz w:val="6"/>
                <w:szCs w:val="8"/>
                <w:lang w:bidi="hi-IN"/>
              </w:rPr>
            </w:pPr>
          </w:p>
          <w:p w14:paraId="3B32F96A" w14:textId="77777777" w:rsidR="006630A8" w:rsidRDefault="006630A8" w:rsidP="006630A8">
            <w:pPr>
              <w:numPr>
                <w:ilvl w:val="0"/>
                <w:numId w:val="8"/>
              </w:numPr>
              <w:autoSpaceDE w:val="0"/>
              <w:autoSpaceDN w:val="0"/>
              <w:adjustRightInd w:val="0"/>
              <w:spacing w:after="120"/>
              <w:ind w:left="1369" w:hanging="425"/>
              <w:jc w:val="both"/>
              <w:rPr>
                <w:rFonts w:ascii="Book Antiqua" w:hAnsi="Book Antiqua" w:cs="CIDFont+F3"/>
                <w:i/>
                <w:iCs/>
                <w:sz w:val="22"/>
                <w:szCs w:val="22"/>
                <w:lang w:bidi="hi-IN"/>
              </w:rPr>
            </w:pPr>
            <w:r w:rsidRPr="00EC6FBD">
              <w:rPr>
                <w:rFonts w:ascii="Book Antiqua" w:hAnsi="Book Antiqua" w:cs="CIDFont+F3"/>
                <w:i/>
                <w:iCs/>
                <w:sz w:val="22"/>
                <w:szCs w:val="22"/>
                <w:lang w:bidi="hi-IN"/>
              </w:rPr>
              <w:t>Detailed survey including route alignment, profiling, tower spotting, optimization of tower locations, soil resistivity measurement &amp; geotechnical investigation (including special foundation locations viz. pile/well foundation locations, whenever applicable &amp; covered under BPS);</w:t>
            </w:r>
          </w:p>
          <w:p w14:paraId="2D9726DC"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4731B7">
              <w:rPr>
                <w:rFonts w:ascii="Book Antiqua" w:hAnsi="Book Antiqua" w:cs="CIDFont+F3"/>
                <w:i/>
                <w:iCs/>
                <w:sz w:val="22"/>
                <w:szCs w:val="22"/>
                <w:lang w:bidi="hi-IN"/>
              </w:rPr>
              <w:t>Check survey.</w:t>
            </w:r>
          </w:p>
          <w:p w14:paraId="1ABA871D"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B02DD0">
              <w:rPr>
                <w:rFonts w:ascii="Book Antiqua" w:hAnsi="Book Antiqua" w:cs="CIDFont+F3"/>
                <w:i/>
                <w:iCs/>
                <w:sz w:val="22"/>
                <w:szCs w:val="22"/>
                <w:lang w:bidi="hi-IN"/>
              </w:rPr>
              <w:t xml:space="preserve">Fabrication and supply of all type of transmission line Towers as per Employer’s design/drawings including River crossing towers (wherever applicable) including fasteners, step bolts, hangers, D-shackles etc.; </w:t>
            </w:r>
          </w:p>
          <w:p w14:paraId="00DE1810"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B02DD0">
              <w:rPr>
                <w:rFonts w:ascii="Book Antiqua" w:hAnsi="Book Antiqua" w:cs="CIDFont+F3"/>
                <w:i/>
                <w:iCs/>
                <w:sz w:val="22"/>
                <w:szCs w:val="22"/>
                <w:lang w:bidi="hi-IN"/>
              </w:rPr>
              <w:t xml:space="preserve">Supply of all types of tower accessories like phase plate, circuit plate (where ever applicable), number plate, pole plate (where ever applicable), danger plate, anti-climbing device, Bird guard, (where ever applicable); </w:t>
            </w:r>
          </w:p>
          <w:p w14:paraId="634DDDF3"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4731B7">
              <w:rPr>
                <w:rFonts w:ascii="Book Antiqua" w:hAnsi="Book Antiqua" w:cs="CIDFont+F3"/>
                <w:i/>
                <w:iCs/>
                <w:sz w:val="22"/>
                <w:szCs w:val="22"/>
                <w:lang w:bidi="hi-IN"/>
              </w:rPr>
              <w:t>Supply of</w:t>
            </w:r>
          </w:p>
          <w:p w14:paraId="3D489FB3" w14:textId="77777777" w:rsidR="006630A8" w:rsidRPr="004731B7" w:rsidRDefault="006630A8" w:rsidP="006630A8">
            <w:pPr>
              <w:autoSpaceDE w:val="0"/>
              <w:autoSpaceDN w:val="0"/>
              <w:adjustRightInd w:val="0"/>
              <w:spacing w:after="120"/>
              <w:ind w:left="1080" w:firstLine="720"/>
              <w:jc w:val="both"/>
              <w:rPr>
                <w:rFonts w:ascii="Book Antiqua" w:hAnsi="Book Antiqua" w:cs="CIDFont+F3"/>
                <w:i/>
                <w:iCs/>
                <w:sz w:val="22"/>
                <w:szCs w:val="22"/>
                <w:lang w:bidi="hi-IN"/>
              </w:rPr>
            </w:pPr>
            <w:r w:rsidRPr="004731B7">
              <w:rPr>
                <w:rFonts w:ascii="Book Antiqua" w:hAnsi="Book Antiqua" w:cs="CIDFont+F3"/>
                <w:i/>
                <w:iCs/>
                <w:sz w:val="22"/>
                <w:szCs w:val="22"/>
                <w:lang w:bidi="hi-IN"/>
              </w:rPr>
              <w:t xml:space="preserve">a) </w:t>
            </w:r>
            <w:r w:rsidRPr="00B02DD0">
              <w:rPr>
                <w:rFonts w:ascii="Book Antiqua" w:hAnsi="Book Antiqua" w:cs="CIDFont+F3"/>
                <w:i/>
                <w:iCs/>
                <w:sz w:val="22"/>
                <w:szCs w:val="22"/>
                <w:lang w:bidi="hi-IN"/>
              </w:rPr>
              <w:t>Earth wire</w:t>
            </w:r>
          </w:p>
          <w:p w14:paraId="262374F7" w14:textId="77777777" w:rsidR="006630A8" w:rsidRPr="009B0BCE" w:rsidRDefault="006630A8" w:rsidP="006630A8">
            <w:pPr>
              <w:autoSpaceDE w:val="0"/>
              <w:autoSpaceDN w:val="0"/>
              <w:adjustRightInd w:val="0"/>
              <w:spacing w:after="120"/>
              <w:ind w:left="2466" w:hanging="666"/>
              <w:jc w:val="both"/>
              <w:rPr>
                <w:rFonts w:ascii="Book Antiqua" w:hAnsi="Book Antiqua" w:cs="CIDFont+F3"/>
                <w:i/>
                <w:iCs/>
                <w:sz w:val="22"/>
                <w:szCs w:val="22"/>
                <w:lang w:bidi="hi-IN"/>
              </w:rPr>
            </w:pPr>
            <w:r w:rsidRPr="009B0BCE">
              <w:rPr>
                <w:rFonts w:ascii="Book Antiqua" w:hAnsi="Book Antiqua" w:cs="CIDFont+F3"/>
                <w:i/>
                <w:iCs/>
                <w:sz w:val="22"/>
                <w:szCs w:val="22"/>
                <w:lang w:bidi="hi-IN"/>
              </w:rPr>
              <w:t xml:space="preserve">b) </w:t>
            </w:r>
            <w:r w:rsidRPr="00B02DD0">
              <w:rPr>
                <w:rFonts w:ascii="Book Antiqua" w:hAnsi="Book Antiqua" w:cs="CIDFont+F3"/>
                <w:i/>
                <w:iCs/>
                <w:sz w:val="22"/>
                <w:szCs w:val="22"/>
                <w:lang w:bidi="hi-IN"/>
              </w:rPr>
              <w:t>Hardware Fittings and accessories for Conductor/Earth wire</w:t>
            </w:r>
          </w:p>
          <w:p w14:paraId="394AE087" w14:textId="77777777" w:rsidR="006630A8" w:rsidRPr="009B0BCE" w:rsidRDefault="006630A8" w:rsidP="006630A8">
            <w:pPr>
              <w:autoSpaceDE w:val="0"/>
              <w:autoSpaceDN w:val="0"/>
              <w:adjustRightInd w:val="0"/>
              <w:spacing w:after="120"/>
              <w:ind w:left="2466" w:hanging="666"/>
              <w:jc w:val="both"/>
              <w:rPr>
                <w:rFonts w:ascii="Book Antiqua" w:hAnsi="Book Antiqua" w:cs="CIDFont+F3"/>
                <w:i/>
                <w:iCs/>
                <w:sz w:val="22"/>
                <w:szCs w:val="22"/>
                <w:lang w:bidi="hi-IN"/>
              </w:rPr>
            </w:pPr>
            <w:r w:rsidRPr="009B0BCE">
              <w:rPr>
                <w:rFonts w:ascii="Book Antiqua" w:hAnsi="Book Antiqua" w:cs="CIDFont+F3"/>
                <w:i/>
                <w:iCs/>
                <w:sz w:val="22"/>
                <w:szCs w:val="22"/>
                <w:lang w:bidi="hi-IN"/>
              </w:rPr>
              <w:t xml:space="preserve">c) </w:t>
            </w:r>
            <w:r w:rsidRPr="007F6F69">
              <w:rPr>
                <w:rFonts w:ascii="Book Antiqua" w:hAnsi="Book Antiqua" w:cs="CIDFont+F3"/>
                <w:i/>
                <w:iCs/>
                <w:sz w:val="22"/>
                <w:szCs w:val="22"/>
                <w:lang w:bidi="hi-IN"/>
              </w:rPr>
              <w:t>Conductor(AL59 Zebra &amp; ACSR Bersimis)</w:t>
            </w:r>
          </w:p>
          <w:p w14:paraId="089468BF" w14:textId="77777777" w:rsidR="006630A8" w:rsidRPr="009B0BCE" w:rsidRDefault="006630A8" w:rsidP="006630A8">
            <w:pPr>
              <w:autoSpaceDE w:val="0"/>
              <w:autoSpaceDN w:val="0"/>
              <w:adjustRightInd w:val="0"/>
              <w:spacing w:after="120"/>
              <w:ind w:left="2466" w:hanging="666"/>
              <w:jc w:val="both"/>
              <w:rPr>
                <w:rFonts w:ascii="Book Antiqua" w:hAnsi="Book Antiqua" w:cs="CIDFont+F3"/>
                <w:i/>
                <w:iCs/>
                <w:sz w:val="22"/>
                <w:szCs w:val="22"/>
                <w:lang w:bidi="hi-IN"/>
              </w:rPr>
            </w:pPr>
            <w:r w:rsidRPr="009B0BCE">
              <w:rPr>
                <w:rFonts w:ascii="Book Antiqua" w:hAnsi="Book Antiqua" w:cs="CIDFont+F3"/>
                <w:i/>
                <w:iCs/>
                <w:sz w:val="22"/>
                <w:szCs w:val="22"/>
                <w:lang w:bidi="hi-IN"/>
              </w:rPr>
              <w:lastRenderedPageBreak/>
              <w:t xml:space="preserve">d) </w:t>
            </w:r>
            <w:r w:rsidRPr="007F6F69">
              <w:rPr>
                <w:rFonts w:ascii="Book Antiqua" w:hAnsi="Book Antiqua" w:cs="CIDFont+F3"/>
                <w:i/>
                <w:iCs/>
                <w:sz w:val="22"/>
                <w:szCs w:val="22"/>
                <w:lang w:bidi="hi-IN"/>
              </w:rPr>
              <w:t>Insulators(Composite Long Rod Polymer)</w:t>
            </w:r>
          </w:p>
          <w:p w14:paraId="408328B9" w14:textId="17B7B886" w:rsidR="006630A8" w:rsidRPr="009B0BCE" w:rsidRDefault="006630A8" w:rsidP="006630A8">
            <w:pPr>
              <w:autoSpaceDE w:val="0"/>
              <w:autoSpaceDN w:val="0"/>
              <w:adjustRightInd w:val="0"/>
              <w:spacing w:after="120"/>
              <w:jc w:val="both"/>
              <w:rPr>
                <w:rFonts w:ascii="Book Antiqua" w:hAnsi="Book Antiqua" w:cs="CIDFont+F3"/>
                <w:i/>
                <w:iCs/>
                <w:sz w:val="22"/>
                <w:szCs w:val="22"/>
                <w:lang w:bidi="hi-IN"/>
              </w:rPr>
            </w:pPr>
          </w:p>
          <w:p w14:paraId="02BE2A09"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6555D3">
              <w:rPr>
                <w:rFonts w:ascii="Book Antiqua" w:hAnsi="Book Antiqua" w:cs="CIDFont+F3"/>
                <w:i/>
                <w:iCs/>
                <w:sz w:val="22"/>
                <w:szCs w:val="22"/>
                <w:lang w:bidi="hi-IN"/>
              </w:rPr>
              <w:t>Classification of foundations for different type of towers and Casting of Foundations for tower footings as per Employer’s foundation design/ drawing;</w:t>
            </w:r>
          </w:p>
          <w:p w14:paraId="545F532A"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7A1AEB">
              <w:rPr>
                <w:rFonts w:ascii="Book Antiqua" w:hAnsi="Book Antiqua" w:cs="CIDFont+F3"/>
                <w:i/>
                <w:iCs/>
                <w:sz w:val="22"/>
                <w:szCs w:val="22"/>
                <w:lang w:bidi="hi-IN"/>
              </w:rPr>
              <w:t xml:space="preserve">Supply &amp; Installation of Tower Earthing. </w:t>
            </w:r>
          </w:p>
          <w:p w14:paraId="68065F6E"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7A1AEB">
              <w:rPr>
                <w:rFonts w:ascii="Book Antiqua" w:hAnsi="Book Antiqua" w:cs="CIDFont+F3"/>
                <w:i/>
                <w:iCs/>
                <w:sz w:val="22"/>
                <w:szCs w:val="22"/>
                <w:lang w:bidi="hi-IN"/>
              </w:rPr>
              <w:t xml:space="preserve">Supply &amp; installation of Insulated Conductor sleeve, (if required &amp; covered under BPS); </w:t>
            </w:r>
          </w:p>
          <w:p w14:paraId="5787E264"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7A1AEB">
              <w:rPr>
                <w:rFonts w:ascii="Book Antiqua" w:hAnsi="Book Antiqua" w:cs="CIDFont+F3"/>
                <w:i/>
                <w:iCs/>
                <w:sz w:val="22"/>
                <w:szCs w:val="22"/>
                <w:lang w:bidi="hi-IN"/>
              </w:rPr>
              <w:t>Supply &amp; installation of Bird Diverter, (if required &amp; covered under BPS);</w:t>
            </w:r>
          </w:p>
          <w:p w14:paraId="1304F198"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0B5163">
              <w:rPr>
                <w:rFonts w:ascii="Book Antiqua" w:hAnsi="Book Antiqua" w:cs="CIDFont+F3"/>
                <w:i/>
                <w:iCs/>
                <w:sz w:val="22"/>
                <w:szCs w:val="22"/>
                <w:lang w:bidi="hi-IN"/>
              </w:rPr>
              <w:t>Erection of towers by using crane (wherever feasible), tack welding of bolts and nuts including supply and application of zinc rich paint, fixing of insulator strings, stringing of conductors and earth wires/OPGW along with all necessary line accessories. For transmission lines, to promote mechanization and safe working conditions, use of crane is being promoted. However, where usage of crane is not possible, erection of towers has to be carried out by conventional method i.e using Gin pole, Derrick, Centre mast etc. through usage of Power Operated Winch Machines. No tractor shall be allowed for tower erection.;</w:t>
            </w:r>
          </w:p>
          <w:p w14:paraId="3FB510D6"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14038C">
              <w:rPr>
                <w:rFonts w:ascii="Book Antiqua" w:hAnsi="Book Antiqua" w:cs="CIDFont+F3"/>
                <w:i/>
                <w:iCs/>
                <w:sz w:val="22"/>
                <w:szCs w:val="22"/>
                <w:lang w:bidi="hi-IN"/>
              </w:rPr>
              <w:t xml:space="preserve">Stringing of Power line crossing section under Live Line Condition (where ever applicable &amp; covered under BPS); </w:t>
            </w:r>
          </w:p>
          <w:p w14:paraId="2053B98F" w14:textId="77777777" w:rsidR="006630A8" w:rsidRPr="00271EBA"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14038C">
              <w:rPr>
                <w:rFonts w:ascii="Book Antiqua" w:hAnsi="Book Antiqua" w:cs="CIDFont+F3"/>
                <w:i/>
                <w:iCs/>
                <w:sz w:val="22"/>
                <w:szCs w:val="22"/>
                <w:lang w:bidi="hi-IN"/>
              </w:rPr>
              <w:t xml:space="preserve">Cable bypass arrangement of 11KV/33KV/LT Powerline crossing. (wherever </w:t>
            </w:r>
            <w:r w:rsidRPr="00271EBA">
              <w:rPr>
                <w:rFonts w:ascii="Book Antiqua" w:hAnsi="Book Antiqua" w:cs="CIDFont+F3"/>
                <w:i/>
                <w:iCs/>
                <w:sz w:val="22"/>
                <w:szCs w:val="22"/>
                <w:lang w:bidi="hi-IN"/>
              </w:rPr>
              <w:t>applicable &amp; covered under BPS)</w:t>
            </w:r>
            <w:r>
              <w:rPr>
                <w:rFonts w:ascii="Book Antiqua" w:hAnsi="Book Antiqua" w:cs="CIDFont+F3"/>
                <w:i/>
                <w:iCs/>
                <w:sz w:val="22"/>
                <w:szCs w:val="22"/>
                <w:lang w:bidi="hi-IN"/>
              </w:rPr>
              <w:t>.</w:t>
            </w:r>
          </w:p>
          <w:p w14:paraId="4702784B"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141D23">
              <w:rPr>
                <w:rFonts w:ascii="Book Antiqua" w:hAnsi="Book Antiqua" w:cs="CIDFont+F3"/>
                <w:i/>
                <w:iCs/>
                <w:sz w:val="22"/>
                <w:szCs w:val="22"/>
                <w:lang w:bidi="hi-IN"/>
              </w:rPr>
              <w:t>Stringing of transmission line through Drones (wherever applicable &amp; covered under BPS).</w:t>
            </w:r>
          </w:p>
          <w:p w14:paraId="44CDAAD0"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141D23">
              <w:rPr>
                <w:rFonts w:ascii="Book Antiqua" w:hAnsi="Book Antiqua" w:cs="CIDFont+F3"/>
                <w:i/>
                <w:iCs/>
                <w:sz w:val="22"/>
                <w:szCs w:val="22"/>
                <w:lang w:bidi="hi-IN"/>
              </w:rPr>
              <w:t>Painting of towers &amp; supply and erection of span markers, obstruction lights (wherever applicable) for aviation requirements (as required)</w:t>
            </w:r>
          </w:p>
          <w:p w14:paraId="211ED80A"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141D23">
              <w:rPr>
                <w:rFonts w:ascii="Book Antiqua" w:hAnsi="Book Antiqua" w:cs="CIDFont+F3"/>
                <w:i/>
                <w:iCs/>
                <w:sz w:val="22"/>
                <w:szCs w:val="22"/>
                <w:lang w:bidi="hi-IN"/>
              </w:rPr>
              <w:lastRenderedPageBreak/>
              <w:t>Testing and commissioning of the erected transmission lines and</w:t>
            </w:r>
          </w:p>
          <w:p w14:paraId="797023EC" w14:textId="77777777" w:rsid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171884">
              <w:rPr>
                <w:rFonts w:ascii="Book Antiqua" w:hAnsi="Book Antiqua" w:cs="CIDFont+F3"/>
                <w:i/>
                <w:iCs/>
                <w:sz w:val="22"/>
                <w:szCs w:val="22"/>
                <w:lang w:bidi="hi-IN"/>
              </w:rPr>
              <w:t>Other items not specifically mentioned in this Specification and/or BPS but are required for the successful commissioning of the transmission line, unless specifically excluded in the Specification.</w:t>
            </w:r>
          </w:p>
          <w:p w14:paraId="11A225A1" w14:textId="6ED84230" w:rsidR="006630A8" w:rsidRPr="006630A8" w:rsidRDefault="006630A8" w:rsidP="006630A8">
            <w:pPr>
              <w:numPr>
                <w:ilvl w:val="0"/>
                <w:numId w:val="8"/>
              </w:numPr>
              <w:autoSpaceDE w:val="0"/>
              <w:autoSpaceDN w:val="0"/>
              <w:adjustRightInd w:val="0"/>
              <w:spacing w:after="120"/>
              <w:ind w:left="1418" w:hanging="567"/>
              <w:jc w:val="both"/>
              <w:rPr>
                <w:rFonts w:ascii="Book Antiqua" w:hAnsi="Book Antiqua" w:cs="CIDFont+F3"/>
                <w:i/>
                <w:iCs/>
                <w:sz w:val="22"/>
                <w:szCs w:val="22"/>
                <w:lang w:bidi="hi-IN"/>
              </w:rPr>
            </w:pPr>
            <w:r w:rsidRPr="006630A8">
              <w:rPr>
                <w:rFonts w:ascii="Book Antiqua" w:hAnsi="Book Antiqua" w:cs="CIDFont+F3"/>
                <w:i/>
                <w:iCs/>
                <w:sz w:val="22"/>
                <w:szCs w:val="22"/>
                <w:lang w:bidi="hi-IN"/>
              </w:rPr>
              <w:t>The use of suitable Heavy-Duty Composite Mats (HDCM) for making temporary access road, equipment staging area, movement of heavy machineries like JCBs, Pokelane, earthmovers, Tension Stringing Equipment’s, Cranes, Concrete Mixers, etc. in paddy fields, Swampy, Marshy, Muddy, Sandy and Partially submerged area, etc. shall also be in the scope of contractor. The Provisional quantities of locations where HeavyDuty Composite Mats required to be used are indicated in the relevant Price Schedules of BPS.</w:t>
            </w:r>
          </w:p>
          <w:p w14:paraId="148A4EDC" w14:textId="77777777" w:rsidR="006630A8" w:rsidRPr="00171884" w:rsidRDefault="006630A8" w:rsidP="006630A8">
            <w:pPr>
              <w:autoSpaceDE w:val="0"/>
              <w:autoSpaceDN w:val="0"/>
              <w:adjustRightInd w:val="0"/>
              <w:spacing w:after="120"/>
              <w:ind w:left="1418"/>
              <w:jc w:val="both"/>
              <w:rPr>
                <w:rFonts w:ascii="Book Antiqua" w:hAnsi="Book Antiqua" w:cs="CIDFont+F3"/>
                <w:i/>
                <w:iCs/>
                <w:sz w:val="22"/>
                <w:szCs w:val="22"/>
                <w:lang w:bidi="hi-IN"/>
              </w:rPr>
            </w:pPr>
            <w:r w:rsidRPr="00171884">
              <w:rPr>
                <w:rFonts w:ascii="Book Antiqua" w:hAnsi="Book Antiqua" w:cs="Arial"/>
                <w:sz w:val="22"/>
                <w:szCs w:val="22"/>
              </w:rPr>
              <w:t>The above scope of work is indicative and the detailed scope of work is given in the Technical Specification (Volume-II) of the Bidding Documents.</w:t>
            </w:r>
          </w:p>
          <w:p w14:paraId="15379BEA" w14:textId="77777777" w:rsidR="003E515C" w:rsidRPr="001D13BA" w:rsidRDefault="003E515C" w:rsidP="0042598C">
            <w:pPr>
              <w:jc w:val="both"/>
              <w:rPr>
                <w:rFonts w:ascii="Book Antiqua" w:hAnsi="Book Antiqua" w:cs="Arial"/>
                <w:b/>
                <w:bCs/>
                <w:sz w:val="22"/>
                <w:szCs w:val="22"/>
                <w:u w:val="single"/>
                <w:lang w:val="en-IN"/>
              </w:rPr>
            </w:pPr>
          </w:p>
        </w:tc>
      </w:tr>
    </w:tbl>
    <w:p w14:paraId="28E722B0" w14:textId="1B85265D" w:rsidR="007C4BD5" w:rsidRPr="004F59B8" w:rsidRDefault="007C4BD5" w:rsidP="00583772">
      <w:pPr>
        <w:jc w:val="both"/>
        <w:rPr>
          <w:rFonts w:ascii="Book Antiqua" w:hAnsi="Book Antiqua"/>
          <w:sz w:val="22"/>
          <w:szCs w:val="22"/>
        </w:rPr>
      </w:pPr>
    </w:p>
    <w:sectPr w:rsidR="007C4BD5" w:rsidRPr="004F59B8" w:rsidSect="00B56526">
      <w:headerReference w:type="even" r:id="rId10"/>
      <w:headerReference w:type="default" r:id="rId11"/>
      <w:footerReference w:type="even" r:id="rId12"/>
      <w:footerReference w:type="default" r:id="rId13"/>
      <w:headerReference w:type="first" r:id="rId14"/>
      <w:footerReference w:type="first" r:id="rId15"/>
      <w:pgSz w:w="16834" w:h="11909" w:orient="landscape" w:code="9"/>
      <w:pgMar w:top="1152" w:right="391" w:bottom="1019" w:left="18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6C4E5" w14:textId="77777777" w:rsidR="007A2483" w:rsidRDefault="007A2483" w:rsidP="001A0EDC">
      <w:r>
        <w:separator/>
      </w:r>
    </w:p>
  </w:endnote>
  <w:endnote w:type="continuationSeparator" w:id="0">
    <w:p w14:paraId="537502D6" w14:textId="77777777" w:rsidR="007A2483" w:rsidRDefault="007A2483" w:rsidP="001A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Book Antiqua">
    <w:altName w:val="Cambr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AF57" w14:textId="77777777" w:rsidR="00766666" w:rsidRDefault="00766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872196"/>
      <w:docPartObj>
        <w:docPartGallery w:val="Page Numbers (Bottom of Page)"/>
        <w:docPartUnique/>
      </w:docPartObj>
    </w:sdtPr>
    <w:sdtEndPr/>
    <w:sdtContent>
      <w:sdt>
        <w:sdtPr>
          <w:id w:val="-1769616900"/>
          <w:docPartObj>
            <w:docPartGallery w:val="Page Numbers (Top of Page)"/>
            <w:docPartUnique/>
          </w:docPartObj>
        </w:sdtPr>
        <w:sdtEndPr/>
        <w:sdtContent>
          <w:p w14:paraId="1D3AF241" w14:textId="506D4ACE" w:rsidR="002C4EF0" w:rsidRDefault="002C4EF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91E02C5" w14:textId="77777777" w:rsidR="002C4EF0" w:rsidRDefault="002C4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23CA" w14:textId="77777777" w:rsidR="00766666" w:rsidRDefault="0076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AFB05" w14:textId="77777777" w:rsidR="007A2483" w:rsidRDefault="007A2483" w:rsidP="001A0EDC">
      <w:r>
        <w:separator/>
      </w:r>
    </w:p>
  </w:footnote>
  <w:footnote w:type="continuationSeparator" w:id="0">
    <w:p w14:paraId="01041391" w14:textId="77777777" w:rsidR="007A2483" w:rsidRDefault="007A2483" w:rsidP="001A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0504" w14:textId="77777777" w:rsidR="00766666" w:rsidRDefault="00766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D0ED" w14:textId="77777777" w:rsidR="00FD3B46" w:rsidRDefault="00FD3B46" w:rsidP="00B56526">
    <w:pPr>
      <w:pStyle w:val="Header"/>
      <w:ind w:left="142" w:right="96" w:hanging="142"/>
      <w:jc w:val="both"/>
      <w:rPr>
        <w:rFonts w:ascii="Book Antiqua" w:eastAsia="Times New Roman" w:hAnsi="Book Antiqua" w:cs="Calibri"/>
        <w:b/>
        <w:bCs/>
        <w:color w:val="000000"/>
        <w:kern w:val="0"/>
        <w:sz w:val="20"/>
        <w:szCs w:val="20"/>
        <w:shd w:val="clear" w:color="auto" w:fill="FFFFFF"/>
        <w:lang w:val="en-US" w:bidi="ar-SA"/>
        <w14:ligatures w14:val="none"/>
      </w:rPr>
    </w:pPr>
  </w:p>
  <w:p w14:paraId="3BDD0A7D" w14:textId="4141A5E5" w:rsidR="00B56526" w:rsidRDefault="00FD3B46" w:rsidP="00B56526">
    <w:pPr>
      <w:ind w:left="284"/>
      <w:rPr>
        <w:rFonts w:ascii="Book Antiqua" w:hAnsi="Book Antiqua" w:cs="Calibri"/>
        <w:b/>
        <w:bCs/>
        <w:color w:val="000000"/>
        <w:sz w:val="20"/>
        <w:szCs w:val="20"/>
        <w:shd w:val="clear" w:color="auto" w:fill="FFFFFF"/>
      </w:rPr>
    </w:pPr>
    <w:r w:rsidRPr="00B01922">
      <w:rPr>
        <w:rFonts w:ascii="Book Antiqua" w:hAnsi="Book Antiqua" w:cs="Calibri"/>
        <w:b/>
        <w:bCs/>
        <w:color w:val="000000"/>
        <w:sz w:val="20"/>
        <w:szCs w:val="20"/>
        <w:shd w:val="clear" w:color="auto" w:fill="FFFFFF"/>
      </w:rPr>
      <w:t>Amendment No-0</w:t>
    </w:r>
    <w:r w:rsidR="00624B82">
      <w:rPr>
        <w:rFonts w:ascii="Book Antiqua" w:hAnsi="Book Antiqua" w:cs="Calibri"/>
        <w:b/>
        <w:bCs/>
        <w:color w:val="000000"/>
        <w:sz w:val="20"/>
        <w:szCs w:val="20"/>
        <w:shd w:val="clear" w:color="auto" w:fill="FFFFFF"/>
      </w:rPr>
      <w:t>1</w:t>
    </w:r>
    <w:r w:rsidRPr="00B01922">
      <w:rPr>
        <w:rFonts w:ascii="Book Antiqua" w:hAnsi="Book Antiqua" w:cs="Calibri"/>
        <w:b/>
        <w:bCs/>
        <w:color w:val="000000"/>
        <w:sz w:val="20"/>
        <w:szCs w:val="20"/>
        <w:shd w:val="clear" w:color="auto" w:fill="FFFFFF"/>
      </w:rPr>
      <w:t xml:space="preserve"> dated </w:t>
    </w:r>
    <w:r w:rsidR="00766666">
      <w:rPr>
        <w:rFonts w:ascii="Book Antiqua" w:hAnsi="Book Antiqua" w:cs="Calibri"/>
        <w:b/>
        <w:bCs/>
        <w:color w:val="000000"/>
        <w:sz w:val="20"/>
        <w:szCs w:val="20"/>
        <w:shd w:val="clear" w:color="auto" w:fill="FFFFFF"/>
      </w:rPr>
      <w:t>13</w:t>
    </w:r>
    <w:r w:rsidRPr="00B01922">
      <w:rPr>
        <w:rFonts w:ascii="Book Antiqua" w:hAnsi="Book Antiqua" w:cs="Calibri"/>
        <w:b/>
        <w:bCs/>
        <w:color w:val="000000"/>
        <w:sz w:val="20"/>
        <w:szCs w:val="20"/>
        <w:shd w:val="clear" w:color="auto" w:fill="FFFFFF"/>
      </w:rPr>
      <w:t>.</w:t>
    </w:r>
    <w:r w:rsidR="00D4520B">
      <w:rPr>
        <w:rFonts w:ascii="Book Antiqua" w:hAnsi="Book Antiqua" w:cs="Calibri"/>
        <w:b/>
        <w:bCs/>
        <w:color w:val="000000"/>
        <w:sz w:val="20"/>
        <w:szCs w:val="20"/>
        <w:shd w:val="clear" w:color="auto" w:fill="FFFFFF"/>
      </w:rPr>
      <w:t>0</w:t>
    </w:r>
    <w:r w:rsidR="00B56526">
      <w:rPr>
        <w:rFonts w:ascii="Book Antiqua" w:hAnsi="Book Antiqua" w:cs="Calibri"/>
        <w:b/>
        <w:bCs/>
        <w:color w:val="000000"/>
        <w:sz w:val="20"/>
        <w:szCs w:val="20"/>
        <w:shd w:val="clear" w:color="auto" w:fill="FFFFFF"/>
      </w:rPr>
      <w:t>6</w:t>
    </w:r>
    <w:r w:rsidRPr="00B01922">
      <w:rPr>
        <w:rFonts w:ascii="Book Antiqua" w:hAnsi="Book Antiqua" w:cs="Calibri"/>
        <w:b/>
        <w:bCs/>
        <w:color w:val="000000"/>
        <w:sz w:val="20"/>
        <w:szCs w:val="20"/>
        <w:shd w:val="clear" w:color="auto" w:fill="FFFFFF"/>
      </w:rPr>
      <w:t>.202</w:t>
    </w:r>
    <w:r>
      <w:rPr>
        <w:rFonts w:ascii="Book Antiqua" w:hAnsi="Book Antiqua" w:cs="Calibri"/>
        <w:b/>
        <w:bCs/>
        <w:color w:val="000000"/>
        <w:sz w:val="20"/>
        <w:szCs w:val="20"/>
        <w:shd w:val="clear" w:color="auto" w:fill="FFFFFF"/>
      </w:rPr>
      <w:t>5</w:t>
    </w:r>
    <w:r w:rsidRPr="00B01922">
      <w:rPr>
        <w:rFonts w:ascii="Book Antiqua" w:hAnsi="Book Antiqua" w:cs="Calibri"/>
        <w:b/>
        <w:bCs/>
        <w:color w:val="000000"/>
        <w:sz w:val="20"/>
        <w:szCs w:val="20"/>
        <w:shd w:val="clear" w:color="auto" w:fill="FFFFFF"/>
      </w:rPr>
      <w:t xml:space="preserve"> to </w:t>
    </w:r>
    <w:r w:rsidR="006D132F" w:rsidRPr="006D132F">
      <w:rPr>
        <w:rFonts w:ascii="Book Antiqua" w:hAnsi="Book Antiqua" w:cs="Calibri"/>
        <w:b/>
        <w:bCs/>
        <w:color w:val="000000"/>
        <w:sz w:val="20"/>
        <w:szCs w:val="20"/>
        <w:shd w:val="clear" w:color="auto" w:fill="FFFFFF"/>
      </w:rPr>
      <w:t xml:space="preserve">the </w:t>
    </w:r>
    <w:r w:rsidR="00DB1AC4">
      <w:rPr>
        <w:rFonts w:ascii="Book Antiqua" w:hAnsi="Book Antiqua" w:cs="Calibri"/>
        <w:b/>
        <w:bCs/>
        <w:color w:val="000000"/>
        <w:sz w:val="20"/>
        <w:szCs w:val="20"/>
        <w:shd w:val="clear" w:color="auto" w:fill="FFFFFF"/>
      </w:rPr>
      <w:t>IFB for</w:t>
    </w:r>
    <w:r w:rsidR="006D132F" w:rsidRPr="006D132F">
      <w:rPr>
        <w:rFonts w:ascii="Book Antiqua" w:hAnsi="Book Antiqua" w:cs="Calibri"/>
        <w:b/>
        <w:bCs/>
        <w:color w:val="000000"/>
        <w:sz w:val="20"/>
        <w:szCs w:val="20"/>
        <w:shd w:val="clear" w:color="auto" w:fill="FFFFFF"/>
      </w:rPr>
      <w:t xml:space="preserve"> </w:t>
    </w:r>
    <w:r w:rsidR="00B56526" w:rsidRPr="00B56526">
      <w:rPr>
        <w:rFonts w:ascii="Book Antiqua" w:hAnsi="Book Antiqua" w:cs="Calibri"/>
        <w:b/>
        <w:bCs/>
        <w:color w:val="000000"/>
        <w:sz w:val="20"/>
        <w:szCs w:val="20"/>
        <w:shd w:val="clear" w:color="auto" w:fill="FFFFFF"/>
      </w:rPr>
      <w:t xml:space="preserve">Transmission Line packages TL03 for LILO of 765 kV S/c Varanasi-Gaya Ckt-1 line at Robertsganj PS Associated with “Transmission system for evacuation of power from Pumped Storage Projects in Sonbhadra District Uttar Pradesh” under TBCB route. </w:t>
    </w:r>
  </w:p>
  <w:p w14:paraId="51A85F1B" w14:textId="29D718BE" w:rsidR="002C4EF0" w:rsidRPr="00B56526" w:rsidRDefault="00B56526" w:rsidP="00B56526">
    <w:pPr>
      <w:ind w:left="284"/>
      <w:rPr>
        <w:rFonts w:ascii="Book Antiqua" w:hAnsi="Book Antiqua" w:cs="Calibri"/>
        <w:b/>
        <w:bCs/>
        <w:color w:val="000000"/>
        <w:sz w:val="20"/>
        <w:szCs w:val="20"/>
        <w:shd w:val="clear" w:color="auto" w:fill="FFFFFF"/>
      </w:rPr>
    </w:pPr>
    <w:r w:rsidRPr="00B56526">
      <w:rPr>
        <w:rFonts w:ascii="Book Antiqua" w:hAnsi="Book Antiqua" w:cs="Calibri"/>
        <w:b/>
        <w:bCs/>
        <w:color w:val="000000"/>
        <w:sz w:val="20"/>
        <w:szCs w:val="20"/>
        <w:shd w:val="clear" w:color="auto" w:fill="FFFFFF"/>
      </w:rPr>
      <w:t>Spec No. CC/T/W-TW/DOM/A04/25/07285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11A6" w14:textId="77777777" w:rsidR="00766666" w:rsidRDefault="00766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6569B"/>
    <w:multiLevelType w:val="hybridMultilevel"/>
    <w:tmpl w:val="3C2E26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0B3910"/>
    <w:multiLevelType w:val="hybridMultilevel"/>
    <w:tmpl w:val="DF72A0C2"/>
    <w:lvl w:ilvl="0" w:tplc="2482E5D0">
      <w:start w:val="1"/>
      <w:numFmt w:val="lowerRoman"/>
      <w:lvlText w:val="(%1)"/>
      <w:lvlJc w:val="left"/>
      <w:pPr>
        <w:ind w:left="1854" w:hanging="72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 w15:restartNumberingAfterBreak="0">
    <w:nsid w:val="377F4873"/>
    <w:multiLevelType w:val="hybridMultilevel"/>
    <w:tmpl w:val="1E18EE2E"/>
    <w:lvl w:ilvl="0" w:tplc="FD3EE96E">
      <w:start w:val="1"/>
      <w:numFmt w:val="lowerRoman"/>
      <w:lvlText w:val="%1)"/>
      <w:lvlJc w:val="left"/>
      <w:pPr>
        <w:ind w:left="1080" w:hanging="720"/>
      </w:pPr>
      <w:rPr>
        <w:rFonts w:hint="default"/>
        <w:strike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7A5EC3"/>
    <w:multiLevelType w:val="hybridMultilevel"/>
    <w:tmpl w:val="D868C4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891353"/>
    <w:multiLevelType w:val="hybridMultilevel"/>
    <w:tmpl w:val="DF72A0C2"/>
    <w:lvl w:ilvl="0" w:tplc="FFFFFFFF">
      <w:start w:val="1"/>
      <w:numFmt w:val="lowerRoman"/>
      <w:lvlText w:val="(%1)"/>
      <w:lvlJc w:val="left"/>
      <w:pPr>
        <w:ind w:left="1854" w:hanging="72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50285D99"/>
    <w:multiLevelType w:val="hybridMultilevel"/>
    <w:tmpl w:val="3C2E26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0221EC"/>
    <w:multiLevelType w:val="hybridMultilevel"/>
    <w:tmpl w:val="1E18EE2E"/>
    <w:lvl w:ilvl="0" w:tplc="FFFFFFFF">
      <w:start w:val="1"/>
      <w:numFmt w:val="lowerRoman"/>
      <w:lvlText w:val="%1)"/>
      <w:lvlJc w:val="left"/>
      <w:pPr>
        <w:ind w:left="1080" w:hanging="72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9E5BC0"/>
    <w:multiLevelType w:val="hybridMultilevel"/>
    <w:tmpl w:val="DF72A0C2"/>
    <w:lvl w:ilvl="0" w:tplc="FFFFFFFF">
      <w:start w:val="1"/>
      <w:numFmt w:val="lowerRoman"/>
      <w:lvlText w:val="(%1)"/>
      <w:lvlJc w:val="left"/>
      <w:pPr>
        <w:ind w:left="1854" w:hanging="72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710173B7"/>
    <w:multiLevelType w:val="hybridMultilevel"/>
    <w:tmpl w:val="D868C43C"/>
    <w:lvl w:ilvl="0" w:tplc="BB4AA5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0915870">
    <w:abstractNumId w:val="5"/>
  </w:num>
  <w:num w:numId="2" w16cid:durableId="2031374410">
    <w:abstractNumId w:val="0"/>
  </w:num>
  <w:num w:numId="3" w16cid:durableId="1856914903">
    <w:abstractNumId w:val="2"/>
  </w:num>
  <w:num w:numId="4" w16cid:durableId="104350962">
    <w:abstractNumId w:val="8"/>
  </w:num>
  <w:num w:numId="5" w16cid:durableId="534853575">
    <w:abstractNumId w:val="3"/>
  </w:num>
  <w:num w:numId="6" w16cid:durableId="316343003">
    <w:abstractNumId w:val="6"/>
  </w:num>
  <w:num w:numId="7" w16cid:durableId="749230362">
    <w:abstractNumId w:val="1"/>
  </w:num>
  <w:num w:numId="8" w16cid:durableId="207572138">
    <w:abstractNumId w:val="4"/>
  </w:num>
  <w:num w:numId="9" w16cid:durableId="287860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14"/>
    <w:rsid w:val="000329EF"/>
    <w:rsid w:val="000536DB"/>
    <w:rsid w:val="000D1151"/>
    <w:rsid w:val="000F2D6C"/>
    <w:rsid w:val="00167CF5"/>
    <w:rsid w:val="001A0EDC"/>
    <w:rsid w:val="001C3830"/>
    <w:rsid w:val="001D60C0"/>
    <w:rsid w:val="001E29BA"/>
    <w:rsid w:val="00207AD0"/>
    <w:rsid w:val="00242D85"/>
    <w:rsid w:val="00275E7D"/>
    <w:rsid w:val="002A0173"/>
    <w:rsid w:val="002C4EF0"/>
    <w:rsid w:val="002D3DF8"/>
    <w:rsid w:val="0030056A"/>
    <w:rsid w:val="00376A01"/>
    <w:rsid w:val="003C2C18"/>
    <w:rsid w:val="003E515C"/>
    <w:rsid w:val="003F3D77"/>
    <w:rsid w:val="0042598C"/>
    <w:rsid w:val="00437041"/>
    <w:rsid w:val="00444F02"/>
    <w:rsid w:val="004968C8"/>
    <w:rsid w:val="004B5BB6"/>
    <w:rsid w:val="004F2EFB"/>
    <w:rsid w:val="004F59B8"/>
    <w:rsid w:val="00551038"/>
    <w:rsid w:val="00554C65"/>
    <w:rsid w:val="0056642F"/>
    <w:rsid w:val="00583772"/>
    <w:rsid w:val="00591109"/>
    <w:rsid w:val="00600C61"/>
    <w:rsid w:val="00624B82"/>
    <w:rsid w:val="006630A8"/>
    <w:rsid w:val="00686CEF"/>
    <w:rsid w:val="006B2FB1"/>
    <w:rsid w:val="006D132F"/>
    <w:rsid w:val="00747545"/>
    <w:rsid w:val="00764EBE"/>
    <w:rsid w:val="00766666"/>
    <w:rsid w:val="007A2483"/>
    <w:rsid w:val="007C4BD5"/>
    <w:rsid w:val="007D0556"/>
    <w:rsid w:val="0085373C"/>
    <w:rsid w:val="00862F02"/>
    <w:rsid w:val="008A2E14"/>
    <w:rsid w:val="009A19DE"/>
    <w:rsid w:val="00A06451"/>
    <w:rsid w:val="00A17E74"/>
    <w:rsid w:val="00A41523"/>
    <w:rsid w:val="00A571F9"/>
    <w:rsid w:val="00A70096"/>
    <w:rsid w:val="00AA0978"/>
    <w:rsid w:val="00AC771E"/>
    <w:rsid w:val="00AE472C"/>
    <w:rsid w:val="00B01922"/>
    <w:rsid w:val="00B10503"/>
    <w:rsid w:val="00B33F22"/>
    <w:rsid w:val="00B56526"/>
    <w:rsid w:val="00B707CA"/>
    <w:rsid w:val="00B805A2"/>
    <w:rsid w:val="00BE26BA"/>
    <w:rsid w:val="00C25FFD"/>
    <w:rsid w:val="00C85C96"/>
    <w:rsid w:val="00CC700F"/>
    <w:rsid w:val="00CF1BDE"/>
    <w:rsid w:val="00D4520B"/>
    <w:rsid w:val="00D53CA1"/>
    <w:rsid w:val="00D75AE9"/>
    <w:rsid w:val="00D921A0"/>
    <w:rsid w:val="00DB1AC4"/>
    <w:rsid w:val="00DC3CBA"/>
    <w:rsid w:val="00E05F9D"/>
    <w:rsid w:val="00E755E6"/>
    <w:rsid w:val="00E94997"/>
    <w:rsid w:val="00EA211B"/>
    <w:rsid w:val="00EA3533"/>
    <w:rsid w:val="00EB2DBB"/>
    <w:rsid w:val="00EF6DB6"/>
    <w:rsid w:val="00F0692E"/>
    <w:rsid w:val="00F2752E"/>
    <w:rsid w:val="00F4522A"/>
    <w:rsid w:val="00F908BC"/>
    <w:rsid w:val="00F93568"/>
    <w:rsid w:val="00FA33A1"/>
    <w:rsid w:val="00FC4A15"/>
    <w:rsid w:val="00FD3B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B1DC"/>
  <w15:chartTrackingRefBased/>
  <w15:docId w15:val="{9ED1A133-80F7-49C8-B5E1-08C74150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F5"/>
    <w:pPr>
      <w:spacing w:after="0" w:line="240" w:lineRule="auto"/>
    </w:pPr>
    <w:rPr>
      <w:rFonts w:ascii="Times New Roman" w:eastAsia="Times New Roman" w:hAnsi="Times New Roman" w:cs="Times New Roman"/>
      <w:kern w:val="0"/>
      <w:szCs w:val="24"/>
      <w:lang w:val="en-US" w:bidi="ar-SA"/>
      <w14:ligatures w14:val="none"/>
    </w:rPr>
  </w:style>
  <w:style w:type="paragraph" w:styleId="Heading1">
    <w:name w:val="heading 1"/>
    <w:basedOn w:val="Normal"/>
    <w:next w:val="Normal"/>
    <w:link w:val="Heading1Char"/>
    <w:uiPriority w:val="9"/>
    <w:qFormat/>
    <w:rsid w:val="008A2E1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36"/>
      <w:lang w:val="en-IN" w:bidi="hi-IN"/>
      <w14:ligatures w14:val="standardContextual"/>
    </w:rPr>
  </w:style>
  <w:style w:type="paragraph" w:styleId="Heading2">
    <w:name w:val="heading 2"/>
    <w:basedOn w:val="Normal"/>
    <w:next w:val="Normal"/>
    <w:link w:val="Heading2Char"/>
    <w:uiPriority w:val="9"/>
    <w:semiHidden/>
    <w:unhideWhenUsed/>
    <w:qFormat/>
    <w:rsid w:val="008A2E1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29"/>
      <w:lang w:val="en-IN" w:bidi="hi-IN"/>
      <w14:ligatures w14:val="standardContextual"/>
    </w:rPr>
  </w:style>
  <w:style w:type="paragraph" w:styleId="Heading3">
    <w:name w:val="heading 3"/>
    <w:basedOn w:val="Normal"/>
    <w:next w:val="Normal"/>
    <w:link w:val="Heading3Char"/>
    <w:uiPriority w:val="9"/>
    <w:semiHidden/>
    <w:unhideWhenUsed/>
    <w:qFormat/>
    <w:rsid w:val="008A2E1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5"/>
      <w:lang w:val="en-IN" w:bidi="hi-IN"/>
      <w14:ligatures w14:val="standardContextual"/>
    </w:rPr>
  </w:style>
  <w:style w:type="paragraph" w:styleId="Heading4">
    <w:name w:val="heading 4"/>
    <w:basedOn w:val="Normal"/>
    <w:next w:val="Normal"/>
    <w:link w:val="Heading4Char"/>
    <w:uiPriority w:val="9"/>
    <w:semiHidden/>
    <w:unhideWhenUsed/>
    <w:qFormat/>
    <w:rsid w:val="008A2E14"/>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1"/>
      <w:lang w:val="en-IN" w:bidi="hi-IN"/>
      <w14:ligatures w14:val="standardContextual"/>
    </w:rPr>
  </w:style>
  <w:style w:type="paragraph" w:styleId="Heading5">
    <w:name w:val="heading 5"/>
    <w:basedOn w:val="Normal"/>
    <w:next w:val="Normal"/>
    <w:link w:val="Heading5Char"/>
    <w:uiPriority w:val="9"/>
    <w:semiHidden/>
    <w:unhideWhenUsed/>
    <w:qFormat/>
    <w:rsid w:val="008A2E14"/>
    <w:pPr>
      <w:keepNext/>
      <w:keepLines/>
      <w:spacing w:before="80" w:after="40" w:line="278" w:lineRule="auto"/>
      <w:outlineLvl w:val="4"/>
    </w:pPr>
    <w:rPr>
      <w:rFonts w:asciiTheme="minorHAnsi" w:eastAsiaTheme="majorEastAsia" w:hAnsiTheme="minorHAnsi" w:cstheme="majorBidi"/>
      <w:color w:val="0F4761" w:themeColor="accent1" w:themeShade="BF"/>
      <w:kern w:val="2"/>
      <w:szCs w:val="21"/>
      <w:lang w:val="en-IN" w:bidi="hi-IN"/>
      <w14:ligatures w14:val="standardContextual"/>
    </w:rPr>
  </w:style>
  <w:style w:type="paragraph" w:styleId="Heading6">
    <w:name w:val="heading 6"/>
    <w:basedOn w:val="Normal"/>
    <w:next w:val="Normal"/>
    <w:link w:val="Heading6Char"/>
    <w:uiPriority w:val="9"/>
    <w:semiHidden/>
    <w:unhideWhenUsed/>
    <w:qFormat/>
    <w:rsid w:val="008A2E14"/>
    <w:pPr>
      <w:keepNext/>
      <w:keepLines/>
      <w:spacing w:before="40" w:line="278" w:lineRule="auto"/>
      <w:outlineLvl w:val="5"/>
    </w:pPr>
    <w:rPr>
      <w:rFonts w:asciiTheme="minorHAnsi" w:eastAsiaTheme="majorEastAsia" w:hAnsiTheme="minorHAnsi" w:cstheme="majorBidi"/>
      <w:i/>
      <w:iCs/>
      <w:color w:val="595959" w:themeColor="text1" w:themeTint="A6"/>
      <w:kern w:val="2"/>
      <w:szCs w:val="21"/>
      <w:lang w:val="en-IN" w:bidi="hi-IN"/>
      <w14:ligatures w14:val="standardContextual"/>
    </w:rPr>
  </w:style>
  <w:style w:type="paragraph" w:styleId="Heading7">
    <w:name w:val="heading 7"/>
    <w:basedOn w:val="Normal"/>
    <w:next w:val="Normal"/>
    <w:link w:val="Heading7Char"/>
    <w:uiPriority w:val="9"/>
    <w:semiHidden/>
    <w:unhideWhenUsed/>
    <w:qFormat/>
    <w:rsid w:val="008A2E14"/>
    <w:pPr>
      <w:keepNext/>
      <w:keepLines/>
      <w:spacing w:before="40" w:line="278" w:lineRule="auto"/>
      <w:outlineLvl w:val="6"/>
    </w:pPr>
    <w:rPr>
      <w:rFonts w:asciiTheme="minorHAnsi" w:eastAsiaTheme="majorEastAsia" w:hAnsiTheme="minorHAnsi" w:cstheme="majorBidi"/>
      <w:color w:val="595959" w:themeColor="text1" w:themeTint="A6"/>
      <w:kern w:val="2"/>
      <w:szCs w:val="21"/>
      <w:lang w:val="en-IN" w:bidi="hi-IN"/>
      <w14:ligatures w14:val="standardContextual"/>
    </w:rPr>
  </w:style>
  <w:style w:type="paragraph" w:styleId="Heading8">
    <w:name w:val="heading 8"/>
    <w:basedOn w:val="Normal"/>
    <w:next w:val="Normal"/>
    <w:link w:val="Heading8Char"/>
    <w:uiPriority w:val="9"/>
    <w:semiHidden/>
    <w:unhideWhenUsed/>
    <w:qFormat/>
    <w:rsid w:val="008A2E14"/>
    <w:pPr>
      <w:keepNext/>
      <w:keepLines/>
      <w:spacing w:line="278" w:lineRule="auto"/>
      <w:outlineLvl w:val="7"/>
    </w:pPr>
    <w:rPr>
      <w:rFonts w:asciiTheme="minorHAnsi" w:eastAsiaTheme="majorEastAsia" w:hAnsiTheme="minorHAnsi" w:cstheme="majorBidi"/>
      <w:i/>
      <w:iCs/>
      <w:color w:val="272727" w:themeColor="text1" w:themeTint="D8"/>
      <w:kern w:val="2"/>
      <w:szCs w:val="21"/>
      <w:lang w:val="en-IN" w:bidi="hi-IN"/>
      <w14:ligatures w14:val="standardContextual"/>
    </w:rPr>
  </w:style>
  <w:style w:type="paragraph" w:styleId="Heading9">
    <w:name w:val="heading 9"/>
    <w:basedOn w:val="Normal"/>
    <w:next w:val="Normal"/>
    <w:link w:val="Heading9Char"/>
    <w:uiPriority w:val="9"/>
    <w:semiHidden/>
    <w:unhideWhenUsed/>
    <w:qFormat/>
    <w:rsid w:val="008A2E14"/>
    <w:pPr>
      <w:keepNext/>
      <w:keepLines/>
      <w:spacing w:line="278" w:lineRule="auto"/>
      <w:outlineLvl w:val="8"/>
    </w:pPr>
    <w:rPr>
      <w:rFonts w:asciiTheme="minorHAnsi" w:eastAsiaTheme="majorEastAsia" w:hAnsiTheme="minorHAnsi" w:cstheme="majorBidi"/>
      <w:color w:val="272727" w:themeColor="text1" w:themeTint="D8"/>
      <w:kern w:val="2"/>
      <w:szCs w:val="21"/>
      <w:lang w:val="en-IN"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E1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A2E1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A2E1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A2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E14"/>
    <w:rPr>
      <w:rFonts w:eastAsiaTheme="majorEastAsia" w:cstheme="majorBidi"/>
      <w:color w:val="272727" w:themeColor="text1" w:themeTint="D8"/>
    </w:rPr>
  </w:style>
  <w:style w:type="paragraph" w:styleId="Title">
    <w:name w:val="Title"/>
    <w:basedOn w:val="Normal"/>
    <w:next w:val="Normal"/>
    <w:link w:val="TitleChar"/>
    <w:qFormat/>
    <w:rsid w:val="008A2E14"/>
    <w:pPr>
      <w:spacing w:after="80"/>
      <w:contextualSpacing/>
    </w:pPr>
    <w:rPr>
      <w:rFonts w:asciiTheme="majorHAnsi" w:eastAsiaTheme="majorEastAsia" w:hAnsiTheme="majorHAnsi" w:cstheme="majorBidi"/>
      <w:spacing w:val="-10"/>
      <w:kern w:val="28"/>
      <w:sz w:val="56"/>
      <w:szCs w:val="50"/>
      <w:lang w:val="en-IN" w:bidi="hi-IN"/>
      <w14:ligatures w14:val="standardContextual"/>
    </w:rPr>
  </w:style>
  <w:style w:type="character" w:customStyle="1" w:styleId="TitleChar">
    <w:name w:val="Title Char"/>
    <w:basedOn w:val="DefaultParagraphFont"/>
    <w:link w:val="Title"/>
    <w:rsid w:val="008A2E1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A2E1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5"/>
      <w:lang w:val="en-IN" w:bidi="hi-IN"/>
      <w14:ligatures w14:val="standardContextual"/>
    </w:rPr>
  </w:style>
  <w:style w:type="character" w:customStyle="1" w:styleId="SubtitleChar">
    <w:name w:val="Subtitle Char"/>
    <w:basedOn w:val="DefaultParagraphFont"/>
    <w:link w:val="Subtitle"/>
    <w:uiPriority w:val="11"/>
    <w:rsid w:val="008A2E1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A2E14"/>
    <w:pPr>
      <w:spacing w:before="160" w:after="160" w:line="278" w:lineRule="auto"/>
      <w:jc w:val="center"/>
    </w:pPr>
    <w:rPr>
      <w:rFonts w:asciiTheme="minorHAnsi" w:eastAsiaTheme="minorHAnsi" w:hAnsiTheme="minorHAnsi" w:cstheme="minorBidi"/>
      <w:i/>
      <w:iCs/>
      <w:color w:val="404040" w:themeColor="text1" w:themeTint="BF"/>
      <w:kern w:val="2"/>
      <w:szCs w:val="21"/>
      <w:lang w:val="en-IN" w:bidi="hi-IN"/>
      <w14:ligatures w14:val="standardContextual"/>
    </w:rPr>
  </w:style>
  <w:style w:type="character" w:customStyle="1" w:styleId="QuoteChar">
    <w:name w:val="Quote Char"/>
    <w:basedOn w:val="DefaultParagraphFont"/>
    <w:link w:val="Quote"/>
    <w:uiPriority w:val="29"/>
    <w:rsid w:val="008A2E14"/>
    <w:rPr>
      <w:i/>
      <w:iCs/>
      <w:color w:val="404040" w:themeColor="text1" w:themeTint="BF"/>
    </w:rPr>
  </w:style>
  <w:style w:type="paragraph" w:styleId="ListParagraph">
    <w:name w:val="List Paragraph"/>
    <w:aliases w:val="Equipment,Numbered Indented Text,Figure_name,List Paragraph1,List Paragraph Char Char,b1,List Paragraph2,List_TIS,lp1,List Paragraph11,Number_1,new,SGLText List Paragraph,Colorful List - Accent 11,Bullet 1,Normal Sentence,ListPar1,list1"/>
    <w:basedOn w:val="Normal"/>
    <w:link w:val="ListParagraphChar"/>
    <w:uiPriority w:val="34"/>
    <w:qFormat/>
    <w:rsid w:val="008A2E14"/>
    <w:pPr>
      <w:spacing w:after="160" w:line="278" w:lineRule="auto"/>
      <w:ind w:left="720"/>
      <w:contextualSpacing/>
    </w:pPr>
    <w:rPr>
      <w:rFonts w:asciiTheme="minorHAnsi" w:eastAsiaTheme="minorHAnsi" w:hAnsiTheme="minorHAnsi" w:cstheme="minorBidi"/>
      <w:kern w:val="2"/>
      <w:szCs w:val="21"/>
      <w:lang w:val="en-IN" w:bidi="hi-IN"/>
      <w14:ligatures w14:val="standardContextual"/>
    </w:rPr>
  </w:style>
  <w:style w:type="character" w:styleId="IntenseEmphasis">
    <w:name w:val="Intense Emphasis"/>
    <w:basedOn w:val="DefaultParagraphFont"/>
    <w:uiPriority w:val="21"/>
    <w:qFormat/>
    <w:rsid w:val="008A2E14"/>
    <w:rPr>
      <w:i/>
      <w:iCs/>
      <w:color w:val="0F4761" w:themeColor="accent1" w:themeShade="BF"/>
    </w:rPr>
  </w:style>
  <w:style w:type="paragraph" w:styleId="IntenseQuote">
    <w:name w:val="Intense Quote"/>
    <w:basedOn w:val="Normal"/>
    <w:next w:val="Normal"/>
    <w:link w:val="IntenseQuoteChar"/>
    <w:uiPriority w:val="30"/>
    <w:qFormat/>
    <w:rsid w:val="008A2E1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1"/>
      <w:lang w:val="en-IN" w:bidi="hi-IN"/>
      <w14:ligatures w14:val="standardContextual"/>
    </w:rPr>
  </w:style>
  <w:style w:type="character" w:customStyle="1" w:styleId="IntenseQuoteChar">
    <w:name w:val="Intense Quote Char"/>
    <w:basedOn w:val="DefaultParagraphFont"/>
    <w:link w:val="IntenseQuote"/>
    <w:uiPriority w:val="30"/>
    <w:rsid w:val="008A2E14"/>
    <w:rPr>
      <w:i/>
      <w:iCs/>
      <w:color w:val="0F4761" w:themeColor="accent1" w:themeShade="BF"/>
    </w:rPr>
  </w:style>
  <w:style w:type="character" w:styleId="IntenseReference">
    <w:name w:val="Intense Reference"/>
    <w:basedOn w:val="DefaultParagraphFont"/>
    <w:uiPriority w:val="32"/>
    <w:qFormat/>
    <w:rsid w:val="008A2E14"/>
    <w:rPr>
      <w:b/>
      <w:bCs/>
      <w:smallCaps/>
      <w:color w:val="0F4761" w:themeColor="accent1" w:themeShade="BF"/>
      <w:spacing w:val="5"/>
    </w:rPr>
  </w:style>
  <w:style w:type="table" w:styleId="TableGrid">
    <w:name w:val="Table Grid"/>
    <w:basedOn w:val="TableNormal"/>
    <w:uiPriority w:val="39"/>
    <w:rsid w:val="008A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EDC"/>
    <w:pPr>
      <w:tabs>
        <w:tab w:val="center" w:pos="4513"/>
        <w:tab w:val="right" w:pos="9026"/>
      </w:tabs>
    </w:pPr>
    <w:rPr>
      <w:rFonts w:asciiTheme="minorHAnsi" w:eastAsiaTheme="minorHAnsi" w:hAnsiTheme="minorHAnsi" w:cstheme="minorBidi"/>
      <w:kern w:val="2"/>
      <w:szCs w:val="21"/>
      <w:lang w:val="en-IN" w:bidi="hi-IN"/>
      <w14:ligatures w14:val="standardContextual"/>
    </w:rPr>
  </w:style>
  <w:style w:type="character" w:customStyle="1" w:styleId="HeaderChar">
    <w:name w:val="Header Char"/>
    <w:basedOn w:val="DefaultParagraphFont"/>
    <w:link w:val="Header"/>
    <w:uiPriority w:val="99"/>
    <w:rsid w:val="001A0EDC"/>
  </w:style>
  <w:style w:type="paragraph" w:styleId="Footer">
    <w:name w:val="footer"/>
    <w:basedOn w:val="Normal"/>
    <w:link w:val="FooterChar"/>
    <w:uiPriority w:val="99"/>
    <w:unhideWhenUsed/>
    <w:rsid w:val="001A0EDC"/>
    <w:pPr>
      <w:tabs>
        <w:tab w:val="center" w:pos="4513"/>
        <w:tab w:val="right" w:pos="9026"/>
      </w:tabs>
    </w:pPr>
    <w:rPr>
      <w:rFonts w:asciiTheme="minorHAnsi" w:eastAsiaTheme="minorHAnsi" w:hAnsiTheme="minorHAnsi" w:cstheme="minorBidi"/>
      <w:kern w:val="2"/>
      <w:szCs w:val="21"/>
      <w:lang w:val="en-IN" w:bidi="hi-IN"/>
      <w14:ligatures w14:val="standardContextual"/>
    </w:rPr>
  </w:style>
  <w:style w:type="character" w:customStyle="1" w:styleId="FooterChar">
    <w:name w:val="Footer Char"/>
    <w:basedOn w:val="DefaultParagraphFont"/>
    <w:link w:val="Footer"/>
    <w:uiPriority w:val="99"/>
    <w:rsid w:val="001A0EDC"/>
  </w:style>
  <w:style w:type="character" w:customStyle="1" w:styleId="normaltextrun">
    <w:name w:val="normaltextrun"/>
    <w:basedOn w:val="DefaultParagraphFont"/>
    <w:rsid w:val="00B01922"/>
    <w:rPr>
      <w:rFonts w:cs="Times New Roman"/>
    </w:rPr>
  </w:style>
  <w:style w:type="paragraph" w:customStyle="1" w:styleId="Default">
    <w:name w:val="Default"/>
    <w:qFormat/>
    <w:rsid w:val="00B01922"/>
    <w:pPr>
      <w:autoSpaceDE w:val="0"/>
      <w:autoSpaceDN w:val="0"/>
      <w:adjustRightInd w:val="0"/>
      <w:spacing w:after="0" w:line="240" w:lineRule="auto"/>
    </w:pPr>
    <w:rPr>
      <w:rFonts w:ascii="Book Antiqua" w:eastAsia="Times New Roman" w:hAnsi="Book Antiqua" w:cs="Book Antiqua"/>
      <w:color w:val="000000"/>
      <w:kern w:val="0"/>
      <w:szCs w:val="24"/>
      <w:lang w:val="en-US" w:eastAsia="en-IN"/>
      <w14:ligatures w14:val="none"/>
    </w:rPr>
  </w:style>
  <w:style w:type="character" w:styleId="Hyperlink">
    <w:name w:val="Hyperlink"/>
    <w:uiPriority w:val="99"/>
    <w:semiHidden/>
    <w:unhideWhenUsed/>
    <w:rsid w:val="00EB2DBB"/>
    <w:rPr>
      <w:color w:val="0000FF"/>
      <w:u w:val="single"/>
    </w:rPr>
  </w:style>
  <w:style w:type="character" w:customStyle="1" w:styleId="eop">
    <w:name w:val="eop"/>
    <w:basedOn w:val="DefaultParagraphFont"/>
    <w:rsid w:val="00EA211B"/>
  </w:style>
  <w:style w:type="character" w:customStyle="1" w:styleId="ListParagraphChar">
    <w:name w:val="List Paragraph Char"/>
    <w:aliases w:val="Equipment Char,Numbered Indented Text Char,Figure_name Char,List Paragraph1 Char,List Paragraph Char Char Char,b1 Char,List Paragraph2 Char,List_TIS Char,lp1 Char,List Paragraph11 Char,Number_1 Char,new Char,Bullet 1 Char,list1 Char"/>
    <w:link w:val="ListParagraph"/>
    <w:uiPriority w:val="34"/>
    <w:qFormat/>
    <w:locked/>
    <w:rsid w:val="0042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1283">
      <w:bodyDiv w:val="1"/>
      <w:marLeft w:val="0"/>
      <w:marRight w:val="0"/>
      <w:marTop w:val="0"/>
      <w:marBottom w:val="0"/>
      <w:divBdr>
        <w:top w:val="none" w:sz="0" w:space="0" w:color="auto"/>
        <w:left w:val="none" w:sz="0" w:space="0" w:color="auto"/>
        <w:bottom w:val="none" w:sz="0" w:space="0" w:color="auto"/>
        <w:right w:val="none" w:sz="0" w:space="0" w:color="auto"/>
      </w:divBdr>
    </w:div>
    <w:div w:id="71199580">
      <w:bodyDiv w:val="1"/>
      <w:marLeft w:val="0"/>
      <w:marRight w:val="0"/>
      <w:marTop w:val="0"/>
      <w:marBottom w:val="0"/>
      <w:divBdr>
        <w:top w:val="none" w:sz="0" w:space="0" w:color="auto"/>
        <w:left w:val="none" w:sz="0" w:space="0" w:color="auto"/>
        <w:bottom w:val="none" w:sz="0" w:space="0" w:color="auto"/>
        <w:right w:val="none" w:sz="0" w:space="0" w:color="auto"/>
      </w:divBdr>
    </w:div>
    <w:div w:id="73094984">
      <w:bodyDiv w:val="1"/>
      <w:marLeft w:val="0"/>
      <w:marRight w:val="0"/>
      <w:marTop w:val="0"/>
      <w:marBottom w:val="0"/>
      <w:divBdr>
        <w:top w:val="none" w:sz="0" w:space="0" w:color="auto"/>
        <w:left w:val="none" w:sz="0" w:space="0" w:color="auto"/>
        <w:bottom w:val="none" w:sz="0" w:space="0" w:color="auto"/>
        <w:right w:val="none" w:sz="0" w:space="0" w:color="auto"/>
      </w:divBdr>
    </w:div>
    <w:div w:id="348797690">
      <w:bodyDiv w:val="1"/>
      <w:marLeft w:val="0"/>
      <w:marRight w:val="0"/>
      <w:marTop w:val="0"/>
      <w:marBottom w:val="0"/>
      <w:divBdr>
        <w:top w:val="none" w:sz="0" w:space="0" w:color="auto"/>
        <w:left w:val="none" w:sz="0" w:space="0" w:color="auto"/>
        <w:bottom w:val="none" w:sz="0" w:space="0" w:color="auto"/>
        <w:right w:val="none" w:sz="0" w:space="0" w:color="auto"/>
      </w:divBdr>
    </w:div>
    <w:div w:id="387000398">
      <w:bodyDiv w:val="1"/>
      <w:marLeft w:val="0"/>
      <w:marRight w:val="0"/>
      <w:marTop w:val="0"/>
      <w:marBottom w:val="0"/>
      <w:divBdr>
        <w:top w:val="none" w:sz="0" w:space="0" w:color="auto"/>
        <w:left w:val="none" w:sz="0" w:space="0" w:color="auto"/>
        <w:bottom w:val="none" w:sz="0" w:space="0" w:color="auto"/>
        <w:right w:val="none" w:sz="0" w:space="0" w:color="auto"/>
      </w:divBdr>
    </w:div>
    <w:div w:id="433214405">
      <w:bodyDiv w:val="1"/>
      <w:marLeft w:val="0"/>
      <w:marRight w:val="0"/>
      <w:marTop w:val="0"/>
      <w:marBottom w:val="0"/>
      <w:divBdr>
        <w:top w:val="none" w:sz="0" w:space="0" w:color="auto"/>
        <w:left w:val="none" w:sz="0" w:space="0" w:color="auto"/>
        <w:bottom w:val="none" w:sz="0" w:space="0" w:color="auto"/>
        <w:right w:val="none" w:sz="0" w:space="0" w:color="auto"/>
      </w:divBdr>
    </w:div>
    <w:div w:id="561675689">
      <w:bodyDiv w:val="1"/>
      <w:marLeft w:val="0"/>
      <w:marRight w:val="0"/>
      <w:marTop w:val="0"/>
      <w:marBottom w:val="0"/>
      <w:divBdr>
        <w:top w:val="none" w:sz="0" w:space="0" w:color="auto"/>
        <w:left w:val="none" w:sz="0" w:space="0" w:color="auto"/>
        <w:bottom w:val="none" w:sz="0" w:space="0" w:color="auto"/>
        <w:right w:val="none" w:sz="0" w:space="0" w:color="auto"/>
      </w:divBdr>
    </w:div>
    <w:div w:id="632292781">
      <w:bodyDiv w:val="1"/>
      <w:marLeft w:val="0"/>
      <w:marRight w:val="0"/>
      <w:marTop w:val="0"/>
      <w:marBottom w:val="0"/>
      <w:divBdr>
        <w:top w:val="none" w:sz="0" w:space="0" w:color="auto"/>
        <w:left w:val="none" w:sz="0" w:space="0" w:color="auto"/>
        <w:bottom w:val="none" w:sz="0" w:space="0" w:color="auto"/>
        <w:right w:val="none" w:sz="0" w:space="0" w:color="auto"/>
      </w:divBdr>
    </w:div>
    <w:div w:id="676811092">
      <w:bodyDiv w:val="1"/>
      <w:marLeft w:val="0"/>
      <w:marRight w:val="0"/>
      <w:marTop w:val="0"/>
      <w:marBottom w:val="0"/>
      <w:divBdr>
        <w:top w:val="none" w:sz="0" w:space="0" w:color="auto"/>
        <w:left w:val="none" w:sz="0" w:space="0" w:color="auto"/>
        <w:bottom w:val="none" w:sz="0" w:space="0" w:color="auto"/>
        <w:right w:val="none" w:sz="0" w:space="0" w:color="auto"/>
      </w:divBdr>
    </w:div>
    <w:div w:id="702708704">
      <w:bodyDiv w:val="1"/>
      <w:marLeft w:val="0"/>
      <w:marRight w:val="0"/>
      <w:marTop w:val="0"/>
      <w:marBottom w:val="0"/>
      <w:divBdr>
        <w:top w:val="none" w:sz="0" w:space="0" w:color="auto"/>
        <w:left w:val="none" w:sz="0" w:space="0" w:color="auto"/>
        <w:bottom w:val="none" w:sz="0" w:space="0" w:color="auto"/>
        <w:right w:val="none" w:sz="0" w:space="0" w:color="auto"/>
      </w:divBdr>
    </w:div>
    <w:div w:id="834876776">
      <w:bodyDiv w:val="1"/>
      <w:marLeft w:val="0"/>
      <w:marRight w:val="0"/>
      <w:marTop w:val="0"/>
      <w:marBottom w:val="0"/>
      <w:divBdr>
        <w:top w:val="none" w:sz="0" w:space="0" w:color="auto"/>
        <w:left w:val="none" w:sz="0" w:space="0" w:color="auto"/>
        <w:bottom w:val="none" w:sz="0" w:space="0" w:color="auto"/>
        <w:right w:val="none" w:sz="0" w:space="0" w:color="auto"/>
      </w:divBdr>
    </w:div>
    <w:div w:id="895163260">
      <w:bodyDiv w:val="1"/>
      <w:marLeft w:val="0"/>
      <w:marRight w:val="0"/>
      <w:marTop w:val="0"/>
      <w:marBottom w:val="0"/>
      <w:divBdr>
        <w:top w:val="none" w:sz="0" w:space="0" w:color="auto"/>
        <w:left w:val="none" w:sz="0" w:space="0" w:color="auto"/>
        <w:bottom w:val="none" w:sz="0" w:space="0" w:color="auto"/>
        <w:right w:val="none" w:sz="0" w:space="0" w:color="auto"/>
      </w:divBdr>
    </w:div>
    <w:div w:id="978074580">
      <w:bodyDiv w:val="1"/>
      <w:marLeft w:val="0"/>
      <w:marRight w:val="0"/>
      <w:marTop w:val="0"/>
      <w:marBottom w:val="0"/>
      <w:divBdr>
        <w:top w:val="none" w:sz="0" w:space="0" w:color="auto"/>
        <w:left w:val="none" w:sz="0" w:space="0" w:color="auto"/>
        <w:bottom w:val="none" w:sz="0" w:space="0" w:color="auto"/>
        <w:right w:val="none" w:sz="0" w:space="0" w:color="auto"/>
      </w:divBdr>
    </w:div>
    <w:div w:id="1276599644">
      <w:bodyDiv w:val="1"/>
      <w:marLeft w:val="0"/>
      <w:marRight w:val="0"/>
      <w:marTop w:val="0"/>
      <w:marBottom w:val="0"/>
      <w:divBdr>
        <w:top w:val="none" w:sz="0" w:space="0" w:color="auto"/>
        <w:left w:val="none" w:sz="0" w:space="0" w:color="auto"/>
        <w:bottom w:val="none" w:sz="0" w:space="0" w:color="auto"/>
        <w:right w:val="none" w:sz="0" w:space="0" w:color="auto"/>
      </w:divBdr>
    </w:div>
    <w:div w:id="1339651303">
      <w:bodyDiv w:val="1"/>
      <w:marLeft w:val="0"/>
      <w:marRight w:val="0"/>
      <w:marTop w:val="0"/>
      <w:marBottom w:val="0"/>
      <w:divBdr>
        <w:top w:val="none" w:sz="0" w:space="0" w:color="auto"/>
        <w:left w:val="none" w:sz="0" w:space="0" w:color="auto"/>
        <w:bottom w:val="none" w:sz="0" w:space="0" w:color="auto"/>
        <w:right w:val="none" w:sz="0" w:space="0" w:color="auto"/>
      </w:divBdr>
    </w:div>
    <w:div w:id="1393114852">
      <w:bodyDiv w:val="1"/>
      <w:marLeft w:val="0"/>
      <w:marRight w:val="0"/>
      <w:marTop w:val="0"/>
      <w:marBottom w:val="0"/>
      <w:divBdr>
        <w:top w:val="none" w:sz="0" w:space="0" w:color="auto"/>
        <w:left w:val="none" w:sz="0" w:space="0" w:color="auto"/>
        <w:bottom w:val="none" w:sz="0" w:space="0" w:color="auto"/>
        <w:right w:val="none" w:sz="0" w:space="0" w:color="auto"/>
      </w:divBdr>
    </w:div>
    <w:div w:id="1484083672">
      <w:bodyDiv w:val="1"/>
      <w:marLeft w:val="0"/>
      <w:marRight w:val="0"/>
      <w:marTop w:val="0"/>
      <w:marBottom w:val="0"/>
      <w:divBdr>
        <w:top w:val="none" w:sz="0" w:space="0" w:color="auto"/>
        <w:left w:val="none" w:sz="0" w:space="0" w:color="auto"/>
        <w:bottom w:val="none" w:sz="0" w:space="0" w:color="auto"/>
        <w:right w:val="none" w:sz="0" w:space="0" w:color="auto"/>
      </w:divBdr>
    </w:div>
    <w:div w:id="1773547429">
      <w:bodyDiv w:val="1"/>
      <w:marLeft w:val="0"/>
      <w:marRight w:val="0"/>
      <w:marTop w:val="0"/>
      <w:marBottom w:val="0"/>
      <w:divBdr>
        <w:top w:val="none" w:sz="0" w:space="0" w:color="auto"/>
        <w:left w:val="none" w:sz="0" w:space="0" w:color="auto"/>
        <w:bottom w:val="none" w:sz="0" w:space="0" w:color="auto"/>
        <w:right w:val="none" w:sz="0" w:space="0" w:color="auto"/>
      </w:divBdr>
    </w:div>
    <w:div w:id="1832721026">
      <w:bodyDiv w:val="1"/>
      <w:marLeft w:val="0"/>
      <w:marRight w:val="0"/>
      <w:marTop w:val="0"/>
      <w:marBottom w:val="0"/>
      <w:divBdr>
        <w:top w:val="none" w:sz="0" w:space="0" w:color="auto"/>
        <w:left w:val="none" w:sz="0" w:space="0" w:color="auto"/>
        <w:bottom w:val="none" w:sz="0" w:space="0" w:color="auto"/>
        <w:right w:val="none" w:sz="0" w:space="0" w:color="auto"/>
      </w:divBdr>
    </w:div>
    <w:div w:id="1873155327">
      <w:bodyDiv w:val="1"/>
      <w:marLeft w:val="0"/>
      <w:marRight w:val="0"/>
      <w:marTop w:val="0"/>
      <w:marBottom w:val="0"/>
      <w:divBdr>
        <w:top w:val="none" w:sz="0" w:space="0" w:color="auto"/>
        <w:left w:val="none" w:sz="0" w:space="0" w:color="auto"/>
        <w:bottom w:val="none" w:sz="0" w:space="0" w:color="auto"/>
        <w:right w:val="none" w:sz="0" w:space="0" w:color="auto"/>
      </w:divBdr>
    </w:div>
    <w:div w:id="2048867174">
      <w:bodyDiv w:val="1"/>
      <w:marLeft w:val="0"/>
      <w:marRight w:val="0"/>
      <w:marTop w:val="0"/>
      <w:marBottom w:val="0"/>
      <w:divBdr>
        <w:top w:val="none" w:sz="0" w:space="0" w:color="auto"/>
        <w:left w:val="none" w:sz="0" w:space="0" w:color="auto"/>
        <w:bottom w:val="none" w:sz="0" w:space="0" w:color="auto"/>
        <w:right w:val="none" w:sz="0" w:space="0" w:color="auto"/>
      </w:divBdr>
    </w:div>
    <w:div w:id="211624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912867EF250B4C8CA4ADE9FC7AAEDC" ma:contentTypeVersion="16" ma:contentTypeDescription="Create a new document." ma:contentTypeScope="" ma:versionID="b0497abb8e1be9913ee231a81b9896ec">
  <xsd:schema xmlns:xsd="http://www.w3.org/2001/XMLSchema" xmlns:xs="http://www.w3.org/2001/XMLSchema" xmlns:p="http://schemas.microsoft.com/office/2006/metadata/properties" xmlns:ns3="67f0250f-20fd-4664-9799-98208606b2a8" xmlns:ns4="ea9ce067-29e2-4393-a96e-4e9245bbd76a" targetNamespace="http://schemas.microsoft.com/office/2006/metadata/properties" ma:root="true" ma:fieldsID="0d73b2efdac4d2697bf0149862badb6a" ns3:_="" ns4:_="">
    <xsd:import namespace="67f0250f-20fd-4664-9799-98208606b2a8"/>
    <xsd:import namespace="ea9ce067-29e2-4393-a96e-4e9245bbd7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0250f-20fd-4664-9799-98208606b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ce067-29e2-4393-a96e-4e9245bbd7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7f0250f-20fd-4664-9799-98208606b2a8" xsi:nil="true"/>
  </documentManagement>
</p:properties>
</file>

<file path=customXml/itemProps1.xml><?xml version="1.0" encoding="utf-8"?>
<ds:datastoreItem xmlns:ds="http://schemas.openxmlformats.org/officeDocument/2006/customXml" ds:itemID="{AED1000A-BB80-4950-AE66-66D037106653}">
  <ds:schemaRefs>
    <ds:schemaRef ds:uri="http://schemas.microsoft.com/sharepoint/v3/contenttype/forms"/>
  </ds:schemaRefs>
</ds:datastoreItem>
</file>

<file path=customXml/itemProps2.xml><?xml version="1.0" encoding="utf-8"?>
<ds:datastoreItem xmlns:ds="http://schemas.openxmlformats.org/officeDocument/2006/customXml" ds:itemID="{41CBDEDA-4B6F-4D36-9F9B-80BBC680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0250f-20fd-4664-9799-98208606b2a8"/>
    <ds:schemaRef ds:uri="ea9ce067-29e2-4393-a96e-4e9245bbd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E6197-FCDD-4661-8610-FBB814B38F9F}">
  <ds:schemaRefs>
    <ds:schemaRef ds:uri="http://schemas.microsoft.com/office/2006/metadata/properties"/>
    <ds:schemaRef ds:uri="http://schemas.microsoft.com/office/infopath/2007/PartnerControls"/>
    <ds:schemaRef ds:uri="67f0250f-20fd-4664-9799-98208606b2a8"/>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 Verma {Harshit Verma}</dc:creator>
  <cp:keywords/>
  <dc:description/>
  <cp:lastModifiedBy>Piyush Kumar Gupta {पीयूष कुमार गुप्ता}</cp:lastModifiedBy>
  <cp:revision>40</cp:revision>
  <cp:lastPrinted>2024-12-31T13:32:00Z</cp:lastPrinted>
  <dcterms:created xsi:type="dcterms:W3CDTF">2025-01-13T12:49:00Z</dcterms:created>
  <dcterms:modified xsi:type="dcterms:W3CDTF">2025-06-13T06:11:00Z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0x0101005C912867EF250B4C8CA4ADE9FC7AAEDC</vt:lpwstr>
  </property>
  <property fmtid="{D5CDD505-2E9C-101B-9397-08002B2CF9AE}" pid="3" name="MSIP_Label_67de828d-f69d-40d4-9531-ce724429a5c7_Enabled">
    <vt:lpwstr>true</vt:lpwstr>
  </property>
  <property fmtid="{D5CDD505-2E9C-101B-9397-08002B2CF9AE}" pid="4" name="MSIP_Label_67de828d-f69d-40d4-9531-ce724429a5c7_SetDate">
    <vt:lpwstr>2025-06-12T05:22:30Z</vt:lpwstr>
  </property>
  <property fmtid="{D5CDD505-2E9C-101B-9397-08002B2CF9AE}" pid="5" name="MSIP_Label_67de828d-f69d-40d4-9531-ce724429a5c7_Method">
    <vt:lpwstr>Privileged</vt:lpwstr>
  </property>
  <property fmtid="{D5CDD505-2E9C-101B-9397-08002B2CF9AE}" pid="6" name="MSIP_Label_67de828d-f69d-40d4-9531-ce724429a5c7_Name">
    <vt:lpwstr>Unrestricted-IT</vt:lpwstr>
  </property>
  <property fmtid="{D5CDD505-2E9C-101B-9397-08002B2CF9AE}" pid="7" name="MSIP_Label_67de828d-f69d-40d4-9531-ce724429a5c7_SiteId">
    <vt:lpwstr>7048075c-52c2-4a40-8e7c-5c5a5573c87f</vt:lpwstr>
  </property>
  <property fmtid="{D5CDD505-2E9C-101B-9397-08002B2CF9AE}" pid="8" name="MSIP_Label_67de828d-f69d-40d4-9531-ce724429a5c7_ActionId">
    <vt:lpwstr>b9961cf3-ac77-4da6-8af0-3f44ef1de00f</vt:lpwstr>
  </property>
  <property fmtid="{D5CDD505-2E9C-101B-9397-08002B2CF9AE}" pid="9" name="MSIP_Label_67de828d-f69d-40d4-9531-ce724429a5c7_ContentBits">
    <vt:lpwstr>0</vt:lpwstr>
  </property>
  <property fmtid="{D5CDD505-2E9C-101B-9397-08002B2CF9AE}" pid="10" name="MSIP_Label_67de828d-f69d-40d4-9531-ce724429a5c7_Tag">
    <vt:lpwstr>10, 0, 1, 1</vt:lpwstr>
  </property>
</Properties>
</file>