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F8D4B" w14:textId="77777777" w:rsidR="00671018" w:rsidRPr="003307A0" w:rsidRDefault="00671018">
      <w:pPr>
        <w:rPr>
          <w:rFonts w:ascii="Times New Roman" w:hAnsi="Times New Roman" w:cs="Times New Roman"/>
          <w:sz w:val="22"/>
          <w:szCs w:val="22"/>
        </w:rPr>
      </w:pPr>
      <w:bookmarkStart w:id="0" w:name="_GoBack"/>
    </w:p>
    <w:tbl>
      <w:tblPr>
        <w:tblStyle w:val="TableGrid"/>
        <w:tblW w:w="14651" w:type="dxa"/>
        <w:tblInd w:w="-706" w:type="dxa"/>
        <w:tblCellMar>
          <w:top w:w="44" w:type="dxa"/>
          <w:right w:w="61" w:type="dxa"/>
        </w:tblCellMar>
        <w:tblLook w:val="04A0" w:firstRow="1" w:lastRow="0" w:firstColumn="1" w:lastColumn="0" w:noHBand="0" w:noVBand="1"/>
      </w:tblPr>
      <w:tblGrid>
        <w:gridCol w:w="730"/>
        <w:gridCol w:w="2833"/>
        <w:gridCol w:w="1959"/>
        <w:gridCol w:w="4702"/>
        <w:gridCol w:w="4427"/>
      </w:tblGrid>
      <w:tr w:rsidR="00417895" w:rsidRPr="003307A0" w14:paraId="32CEBB53" w14:textId="30C14A35" w:rsidTr="00417895">
        <w:trPr>
          <w:trHeight w:val="499"/>
        </w:trPr>
        <w:tc>
          <w:tcPr>
            <w:tcW w:w="730" w:type="dxa"/>
            <w:tcBorders>
              <w:top w:val="single" w:sz="4" w:space="0" w:color="000000"/>
              <w:left w:val="single" w:sz="6" w:space="0" w:color="000000"/>
              <w:bottom w:val="single" w:sz="4" w:space="0" w:color="000000"/>
              <w:right w:val="single" w:sz="4" w:space="0" w:color="000000"/>
            </w:tcBorders>
          </w:tcPr>
          <w:p w14:paraId="2D7E5479" w14:textId="77777777" w:rsidR="00417895" w:rsidRPr="003307A0" w:rsidRDefault="00417895">
            <w:pPr>
              <w:ind w:left="106"/>
              <w:rPr>
                <w:rFonts w:ascii="Times New Roman" w:hAnsi="Times New Roman" w:cs="Times New Roman"/>
                <w:sz w:val="22"/>
                <w:szCs w:val="22"/>
              </w:rPr>
            </w:pPr>
            <w:r w:rsidRPr="003307A0">
              <w:rPr>
                <w:rFonts w:ascii="Times New Roman" w:hAnsi="Times New Roman" w:cs="Times New Roman"/>
                <w:sz w:val="22"/>
                <w:szCs w:val="22"/>
                <w:u w:val="none"/>
              </w:rPr>
              <w:t xml:space="preserve">S.NO. </w:t>
            </w:r>
          </w:p>
        </w:tc>
        <w:tc>
          <w:tcPr>
            <w:tcW w:w="2833" w:type="dxa"/>
            <w:tcBorders>
              <w:top w:val="single" w:sz="4" w:space="0" w:color="000000"/>
              <w:left w:val="single" w:sz="4" w:space="0" w:color="000000"/>
              <w:bottom w:val="single" w:sz="4" w:space="0" w:color="000000"/>
              <w:right w:val="single" w:sz="4" w:space="0" w:color="000000"/>
            </w:tcBorders>
          </w:tcPr>
          <w:p w14:paraId="33D789D4" w14:textId="1B2258D7" w:rsidR="00417895" w:rsidRPr="003307A0" w:rsidRDefault="00417895">
            <w:pPr>
              <w:spacing w:after="160"/>
              <w:rPr>
                <w:rFonts w:ascii="Times New Roman" w:hAnsi="Times New Roman" w:cs="Times New Roman"/>
                <w:sz w:val="22"/>
                <w:szCs w:val="22"/>
              </w:rPr>
            </w:pPr>
            <w:r w:rsidRPr="003307A0">
              <w:rPr>
                <w:rFonts w:ascii="Times New Roman" w:hAnsi="Times New Roman" w:cs="Times New Roman"/>
                <w:sz w:val="22"/>
                <w:szCs w:val="22"/>
                <w:u w:val="none"/>
              </w:rPr>
              <w:t xml:space="preserve">TOPIC </w:t>
            </w:r>
          </w:p>
        </w:tc>
        <w:tc>
          <w:tcPr>
            <w:tcW w:w="1959" w:type="dxa"/>
            <w:tcBorders>
              <w:top w:val="single" w:sz="4" w:space="0" w:color="000000"/>
              <w:left w:val="single" w:sz="4" w:space="0" w:color="000000"/>
              <w:bottom w:val="single" w:sz="4" w:space="0" w:color="000000"/>
              <w:right w:val="single" w:sz="4" w:space="0" w:color="000000"/>
            </w:tcBorders>
          </w:tcPr>
          <w:p w14:paraId="6ECF67AC" w14:textId="77777777" w:rsidR="00417895" w:rsidRPr="003307A0" w:rsidRDefault="00417895">
            <w:pPr>
              <w:ind w:left="108"/>
              <w:rPr>
                <w:rFonts w:ascii="Times New Roman" w:hAnsi="Times New Roman" w:cs="Times New Roman"/>
                <w:sz w:val="22"/>
                <w:szCs w:val="22"/>
              </w:rPr>
            </w:pPr>
            <w:r w:rsidRPr="003307A0">
              <w:rPr>
                <w:rFonts w:ascii="Times New Roman" w:hAnsi="Times New Roman" w:cs="Times New Roman"/>
                <w:sz w:val="22"/>
                <w:szCs w:val="22"/>
                <w:u w:val="none"/>
              </w:rPr>
              <w:t xml:space="preserve">Clause/Page No./Document </w:t>
            </w:r>
          </w:p>
        </w:tc>
        <w:tc>
          <w:tcPr>
            <w:tcW w:w="4702" w:type="dxa"/>
            <w:tcBorders>
              <w:top w:val="single" w:sz="4" w:space="0" w:color="000000"/>
              <w:left w:val="single" w:sz="4" w:space="0" w:color="000000"/>
              <w:bottom w:val="single" w:sz="4" w:space="0" w:color="000000"/>
              <w:right w:val="single" w:sz="4" w:space="0" w:color="000000"/>
            </w:tcBorders>
          </w:tcPr>
          <w:p w14:paraId="25C933A3" w14:textId="77777777" w:rsidR="00417895" w:rsidRPr="003307A0" w:rsidRDefault="00417895">
            <w:pPr>
              <w:ind w:left="108"/>
              <w:rPr>
                <w:rFonts w:ascii="Times New Roman" w:hAnsi="Times New Roman" w:cs="Times New Roman"/>
                <w:sz w:val="22"/>
                <w:szCs w:val="22"/>
              </w:rPr>
            </w:pPr>
            <w:r w:rsidRPr="003307A0">
              <w:rPr>
                <w:rFonts w:ascii="Times New Roman" w:hAnsi="Times New Roman" w:cs="Times New Roman"/>
                <w:sz w:val="22"/>
                <w:szCs w:val="22"/>
                <w:u w:val="none"/>
              </w:rPr>
              <w:t xml:space="preserve">Queries </w:t>
            </w:r>
          </w:p>
        </w:tc>
        <w:tc>
          <w:tcPr>
            <w:tcW w:w="4427" w:type="dxa"/>
            <w:tcBorders>
              <w:top w:val="single" w:sz="4" w:space="0" w:color="000000"/>
              <w:left w:val="single" w:sz="4" w:space="0" w:color="000000"/>
              <w:bottom w:val="single" w:sz="4" w:space="0" w:color="000000"/>
              <w:right w:val="single" w:sz="4" w:space="0" w:color="000000"/>
            </w:tcBorders>
          </w:tcPr>
          <w:p w14:paraId="02488F47" w14:textId="34BD964A" w:rsidR="00417895" w:rsidRPr="003307A0" w:rsidRDefault="00417895">
            <w:pPr>
              <w:ind w:left="108"/>
              <w:rPr>
                <w:rFonts w:ascii="Times New Roman" w:hAnsi="Times New Roman" w:cs="Times New Roman"/>
                <w:sz w:val="22"/>
                <w:szCs w:val="22"/>
                <w:u w:val="none"/>
              </w:rPr>
            </w:pPr>
            <w:r w:rsidRPr="003307A0">
              <w:rPr>
                <w:rFonts w:ascii="Times New Roman" w:hAnsi="Times New Roman" w:cs="Times New Roman"/>
                <w:sz w:val="22"/>
                <w:szCs w:val="22"/>
                <w:u w:val="none"/>
              </w:rPr>
              <w:t>Employer’s reply</w:t>
            </w:r>
          </w:p>
        </w:tc>
      </w:tr>
      <w:tr w:rsidR="00417895" w:rsidRPr="003307A0" w14:paraId="26E53328" w14:textId="34AD36DD" w:rsidTr="00BA3F03">
        <w:trPr>
          <w:trHeight w:val="4162"/>
        </w:trPr>
        <w:tc>
          <w:tcPr>
            <w:tcW w:w="730" w:type="dxa"/>
            <w:tcBorders>
              <w:top w:val="single" w:sz="4" w:space="0" w:color="000000"/>
              <w:left w:val="single" w:sz="6" w:space="0" w:color="000000"/>
              <w:bottom w:val="single" w:sz="4" w:space="0" w:color="000000"/>
              <w:right w:val="single" w:sz="4" w:space="0" w:color="000000"/>
            </w:tcBorders>
          </w:tcPr>
          <w:p w14:paraId="3FF52117" w14:textId="77777777" w:rsidR="00417895" w:rsidRPr="003307A0" w:rsidRDefault="00417895">
            <w:pPr>
              <w:ind w:left="106"/>
              <w:rPr>
                <w:rFonts w:ascii="Times New Roman" w:hAnsi="Times New Roman" w:cs="Times New Roman"/>
                <w:sz w:val="22"/>
                <w:szCs w:val="22"/>
              </w:rPr>
            </w:pPr>
            <w:r w:rsidRPr="003307A0">
              <w:rPr>
                <w:rFonts w:ascii="Times New Roman" w:hAnsi="Times New Roman" w:cs="Times New Roman"/>
                <w:b w:val="0"/>
                <w:sz w:val="22"/>
                <w:szCs w:val="22"/>
                <w:u w:val="none"/>
              </w:rPr>
              <w:t xml:space="preserve">1. </w:t>
            </w:r>
          </w:p>
        </w:tc>
        <w:tc>
          <w:tcPr>
            <w:tcW w:w="2833" w:type="dxa"/>
            <w:tcBorders>
              <w:top w:val="single" w:sz="4" w:space="0" w:color="000000"/>
              <w:left w:val="single" w:sz="4" w:space="0" w:color="000000"/>
              <w:bottom w:val="single" w:sz="4" w:space="0" w:color="000000"/>
              <w:right w:val="single" w:sz="4" w:space="0" w:color="000000"/>
            </w:tcBorders>
          </w:tcPr>
          <w:p w14:paraId="19C6DB03" w14:textId="7CCCB543" w:rsidR="00417895" w:rsidRPr="003307A0" w:rsidRDefault="00417895">
            <w:pPr>
              <w:spacing w:after="18"/>
              <w:ind w:left="108"/>
              <w:rPr>
                <w:rFonts w:ascii="Times New Roman" w:hAnsi="Times New Roman" w:cs="Times New Roman"/>
                <w:sz w:val="22"/>
                <w:szCs w:val="22"/>
              </w:rPr>
            </w:pPr>
            <w:r w:rsidRPr="003307A0">
              <w:rPr>
                <w:rFonts w:ascii="Times New Roman" w:hAnsi="Times New Roman" w:cs="Times New Roman"/>
                <w:b w:val="0"/>
                <w:sz w:val="22"/>
                <w:szCs w:val="22"/>
                <w:u w:val="none"/>
              </w:rPr>
              <w:t>LAND</w:t>
            </w:r>
          </w:p>
          <w:p w14:paraId="36028DCC" w14:textId="77777777" w:rsidR="00417895" w:rsidRPr="003307A0" w:rsidRDefault="00417895" w:rsidP="00417895">
            <w:pPr>
              <w:pStyle w:val="ListParagraph"/>
              <w:numPr>
                <w:ilvl w:val="0"/>
                <w:numId w:val="11"/>
              </w:numPr>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Handover of land</w:t>
            </w:r>
          </w:p>
          <w:p w14:paraId="017B4BC3" w14:textId="77777777" w:rsidR="00417895" w:rsidRPr="003307A0" w:rsidRDefault="00417895" w:rsidP="00417895">
            <w:pPr>
              <w:pStyle w:val="ListParagraph"/>
              <w:numPr>
                <w:ilvl w:val="0"/>
                <w:numId w:val="11"/>
              </w:numPr>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Fencing/Demarcation</w:t>
            </w:r>
          </w:p>
          <w:p w14:paraId="7E9C24C3" w14:textId="77777777" w:rsidR="00417895" w:rsidRPr="003307A0" w:rsidRDefault="00417895" w:rsidP="00417895">
            <w:pPr>
              <w:pStyle w:val="ListParagraph"/>
              <w:numPr>
                <w:ilvl w:val="0"/>
                <w:numId w:val="11"/>
              </w:numPr>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 xml:space="preserve">Contour Map </w:t>
            </w:r>
          </w:p>
          <w:p w14:paraId="668701D8" w14:textId="77777777" w:rsidR="00417895" w:rsidRPr="003307A0" w:rsidRDefault="00417895" w:rsidP="00417895">
            <w:pPr>
              <w:pStyle w:val="ListParagraph"/>
              <w:numPr>
                <w:ilvl w:val="0"/>
                <w:numId w:val="11"/>
              </w:numPr>
              <w:rPr>
                <w:rFonts w:ascii="Times New Roman" w:hAnsi="Times New Roman" w:cs="Times New Roman"/>
                <w:sz w:val="22"/>
                <w:szCs w:val="22"/>
              </w:rPr>
            </w:pPr>
            <w:proofErr w:type="spellStart"/>
            <w:r w:rsidRPr="003307A0">
              <w:rPr>
                <w:rFonts w:ascii="Times New Roman" w:hAnsi="Times New Roman" w:cs="Times New Roman"/>
                <w:b w:val="0"/>
                <w:sz w:val="22"/>
                <w:szCs w:val="22"/>
                <w:u w:val="none"/>
              </w:rPr>
              <w:t>Kml</w:t>
            </w:r>
            <w:proofErr w:type="spellEnd"/>
            <w:r w:rsidRPr="003307A0">
              <w:rPr>
                <w:rFonts w:ascii="Times New Roman" w:hAnsi="Times New Roman" w:cs="Times New Roman"/>
                <w:b w:val="0"/>
                <w:sz w:val="22"/>
                <w:szCs w:val="22"/>
                <w:u w:val="none"/>
              </w:rPr>
              <w:t xml:space="preserve"> File of Layout </w:t>
            </w:r>
          </w:p>
          <w:p w14:paraId="6A1BC1C5" w14:textId="41048C4B" w:rsidR="00417895" w:rsidRPr="003307A0" w:rsidRDefault="00417895" w:rsidP="00417895">
            <w:pPr>
              <w:pStyle w:val="ListParagraph"/>
              <w:numPr>
                <w:ilvl w:val="0"/>
                <w:numId w:val="11"/>
              </w:numPr>
              <w:rPr>
                <w:rFonts w:ascii="Times New Roman" w:hAnsi="Times New Roman" w:cs="Times New Roman"/>
                <w:sz w:val="22"/>
                <w:szCs w:val="22"/>
              </w:rPr>
            </w:pPr>
            <w:r w:rsidRPr="003307A0">
              <w:rPr>
                <w:rFonts w:ascii="Times New Roman" w:hAnsi="Times New Roman" w:cs="Times New Roman"/>
                <w:b w:val="0"/>
                <w:sz w:val="22"/>
                <w:szCs w:val="22"/>
                <w:u w:val="none"/>
              </w:rPr>
              <w:t>Site Visit</w:t>
            </w:r>
          </w:p>
        </w:tc>
        <w:tc>
          <w:tcPr>
            <w:tcW w:w="1959" w:type="dxa"/>
            <w:tcBorders>
              <w:top w:val="single" w:sz="4" w:space="0" w:color="000000"/>
              <w:left w:val="single" w:sz="4" w:space="0" w:color="000000"/>
              <w:bottom w:val="single" w:sz="4" w:space="0" w:color="000000"/>
              <w:right w:val="single" w:sz="4" w:space="0" w:color="000000"/>
            </w:tcBorders>
          </w:tcPr>
          <w:p w14:paraId="45E592A9" w14:textId="77777777" w:rsidR="00417895" w:rsidRPr="003307A0" w:rsidRDefault="00417895">
            <w:pPr>
              <w:numPr>
                <w:ilvl w:val="0"/>
                <w:numId w:val="1"/>
              </w:numPr>
              <w:spacing w:after="13"/>
              <w:ind w:hanging="221"/>
              <w:rPr>
                <w:rFonts w:ascii="Times New Roman" w:hAnsi="Times New Roman" w:cs="Times New Roman"/>
                <w:sz w:val="22"/>
                <w:szCs w:val="22"/>
              </w:rPr>
            </w:pPr>
            <w:r w:rsidRPr="003307A0">
              <w:rPr>
                <w:rFonts w:ascii="Times New Roman" w:hAnsi="Times New Roman" w:cs="Times New Roman"/>
                <w:b w:val="0"/>
                <w:sz w:val="22"/>
                <w:szCs w:val="22"/>
                <w:u w:val="none"/>
              </w:rPr>
              <w:t xml:space="preserve">6/Pg. 15/GCC </w:t>
            </w:r>
          </w:p>
          <w:p w14:paraId="13382D0C" w14:textId="77777777" w:rsidR="00417895" w:rsidRPr="003307A0" w:rsidRDefault="00417895">
            <w:pPr>
              <w:numPr>
                <w:ilvl w:val="0"/>
                <w:numId w:val="1"/>
              </w:numPr>
              <w:spacing w:after="10"/>
              <w:ind w:hanging="221"/>
              <w:rPr>
                <w:rFonts w:ascii="Times New Roman" w:hAnsi="Times New Roman" w:cs="Times New Roman"/>
                <w:sz w:val="22"/>
                <w:szCs w:val="22"/>
              </w:rPr>
            </w:pPr>
            <w:r w:rsidRPr="003307A0">
              <w:rPr>
                <w:rFonts w:ascii="Times New Roman" w:hAnsi="Times New Roman" w:cs="Times New Roman"/>
                <w:b w:val="0"/>
                <w:sz w:val="22"/>
                <w:szCs w:val="22"/>
                <w:u w:val="none"/>
              </w:rPr>
              <w:t xml:space="preserve">C-3/Pg. 9/TS part B </w:t>
            </w:r>
          </w:p>
          <w:p w14:paraId="6D24DC0E" w14:textId="77777777" w:rsidR="00417895" w:rsidRPr="003307A0" w:rsidRDefault="00417895">
            <w:pPr>
              <w:numPr>
                <w:ilvl w:val="0"/>
                <w:numId w:val="1"/>
              </w:numPr>
              <w:spacing w:after="30" w:line="242" w:lineRule="auto"/>
              <w:ind w:hanging="221"/>
              <w:rPr>
                <w:rFonts w:ascii="Times New Roman" w:hAnsi="Times New Roman" w:cs="Times New Roman"/>
                <w:sz w:val="22"/>
                <w:szCs w:val="22"/>
              </w:rPr>
            </w:pPr>
            <w:r w:rsidRPr="003307A0">
              <w:rPr>
                <w:rFonts w:ascii="Times New Roman" w:hAnsi="Times New Roman" w:cs="Times New Roman"/>
                <w:b w:val="0"/>
                <w:sz w:val="22"/>
                <w:szCs w:val="22"/>
                <w:u w:val="none"/>
              </w:rPr>
              <w:t xml:space="preserve">Vol </w:t>
            </w:r>
            <w:r w:rsidRPr="003307A0">
              <w:rPr>
                <w:rFonts w:ascii="Times New Roman" w:hAnsi="Times New Roman" w:cs="Times New Roman"/>
                <w:b w:val="0"/>
                <w:sz w:val="22"/>
                <w:szCs w:val="22"/>
                <w:u w:val="none"/>
              </w:rPr>
              <w:tab/>
              <w:t xml:space="preserve">–II_1_tender drawings </w:t>
            </w:r>
          </w:p>
          <w:p w14:paraId="3A1AF5DB" w14:textId="77777777" w:rsidR="00417895" w:rsidRPr="003307A0" w:rsidRDefault="00417895">
            <w:pPr>
              <w:numPr>
                <w:ilvl w:val="0"/>
                <w:numId w:val="1"/>
              </w:numPr>
              <w:ind w:hanging="221"/>
              <w:rPr>
                <w:rFonts w:ascii="Times New Roman" w:hAnsi="Times New Roman" w:cs="Times New Roman"/>
                <w:sz w:val="22"/>
                <w:szCs w:val="22"/>
              </w:rPr>
            </w:pPr>
            <w:r w:rsidRPr="003307A0">
              <w:rPr>
                <w:rFonts w:ascii="Times New Roman" w:hAnsi="Times New Roman" w:cs="Times New Roman"/>
                <w:b w:val="0"/>
                <w:sz w:val="22"/>
                <w:szCs w:val="22"/>
                <w:u w:val="none"/>
              </w:rPr>
              <w:t xml:space="preserve">2.0/Pg. 6/TS Cover </w:t>
            </w:r>
          </w:p>
        </w:tc>
        <w:tc>
          <w:tcPr>
            <w:tcW w:w="4702" w:type="dxa"/>
            <w:tcBorders>
              <w:top w:val="single" w:sz="4" w:space="0" w:color="000000"/>
              <w:left w:val="single" w:sz="4" w:space="0" w:color="000000"/>
              <w:bottom w:val="single" w:sz="4" w:space="0" w:color="000000"/>
              <w:right w:val="single" w:sz="4" w:space="0" w:color="000000"/>
            </w:tcBorders>
          </w:tcPr>
          <w:p w14:paraId="37569446" w14:textId="77777777" w:rsidR="00417895" w:rsidRPr="003307A0" w:rsidRDefault="00417895">
            <w:pPr>
              <w:numPr>
                <w:ilvl w:val="0"/>
                <w:numId w:val="2"/>
              </w:numPr>
              <w:spacing w:after="29" w:line="241" w:lineRule="auto"/>
              <w:ind w:right="47" w:hanging="360"/>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Please specify the status and type (Lease or outright purchase) of land being procured by PGCIL. We understand, PGCIL will provide access to encumbrance free land at the time of LOA.  We request equal extension of time for commissioning of project in case 100%  </w:t>
            </w:r>
          </w:p>
          <w:p w14:paraId="0F83005F" w14:textId="77777777" w:rsidR="00417895" w:rsidRPr="003307A0" w:rsidRDefault="00417895">
            <w:pPr>
              <w:numPr>
                <w:ilvl w:val="0"/>
                <w:numId w:val="2"/>
              </w:numPr>
              <w:spacing w:after="32" w:line="241" w:lineRule="auto"/>
              <w:ind w:right="47" w:hanging="360"/>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Since, land is being procure by PGCIL so we request PGCIL to kindly keep the demarcation and fencing of land in the its scope. This will help in better and faster site handover &amp; site mobilisation. </w:t>
            </w:r>
          </w:p>
          <w:p w14:paraId="2FB2062B" w14:textId="77777777" w:rsidR="00417895" w:rsidRPr="003307A0" w:rsidRDefault="00417895">
            <w:pPr>
              <w:numPr>
                <w:ilvl w:val="0"/>
                <w:numId w:val="2"/>
              </w:numPr>
              <w:spacing w:after="31" w:line="241" w:lineRule="auto"/>
              <w:ind w:right="47" w:hanging="360"/>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We request PGCIL to kindly provide original Auto Cad and </w:t>
            </w:r>
            <w:proofErr w:type="spellStart"/>
            <w:r w:rsidRPr="003307A0">
              <w:rPr>
                <w:rFonts w:ascii="Times New Roman" w:hAnsi="Times New Roman" w:cs="Times New Roman"/>
                <w:b w:val="0"/>
                <w:sz w:val="22"/>
                <w:szCs w:val="22"/>
                <w:u w:val="none"/>
              </w:rPr>
              <w:t>Kml</w:t>
            </w:r>
            <w:proofErr w:type="spellEnd"/>
            <w:r w:rsidRPr="003307A0">
              <w:rPr>
                <w:rFonts w:ascii="Times New Roman" w:hAnsi="Times New Roman" w:cs="Times New Roman"/>
                <w:b w:val="0"/>
                <w:sz w:val="22"/>
                <w:szCs w:val="22"/>
                <w:u w:val="none"/>
              </w:rPr>
              <w:t xml:space="preserve"> file for proper evaluation of site elevation, plant layout and estimation of energy units which can be generated. </w:t>
            </w:r>
          </w:p>
          <w:p w14:paraId="5BA3684D" w14:textId="77777777" w:rsidR="00417895" w:rsidRPr="003307A0" w:rsidRDefault="00417895">
            <w:pPr>
              <w:numPr>
                <w:ilvl w:val="0"/>
                <w:numId w:val="2"/>
              </w:numPr>
              <w:ind w:right="47" w:hanging="360"/>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We request PGCIL to conduct a joint site visit with bidders to help in proper understanding of the site conditions. </w:t>
            </w:r>
          </w:p>
        </w:tc>
        <w:tc>
          <w:tcPr>
            <w:tcW w:w="4427" w:type="dxa"/>
            <w:tcBorders>
              <w:top w:val="single" w:sz="4" w:space="0" w:color="000000"/>
              <w:left w:val="single" w:sz="4" w:space="0" w:color="000000"/>
              <w:bottom w:val="single" w:sz="4" w:space="0" w:color="000000"/>
              <w:right w:val="single" w:sz="4" w:space="0" w:color="000000"/>
            </w:tcBorders>
          </w:tcPr>
          <w:p w14:paraId="1ACBCDCA" w14:textId="77777777" w:rsidR="00417895" w:rsidRPr="003307A0" w:rsidRDefault="00417895" w:rsidP="00417895">
            <w:pPr>
              <w:pStyle w:val="ListParagraph"/>
              <w:numPr>
                <w:ilvl w:val="0"/>
                <w:numId w:val="12"/>
              </w:numPr>
              <w:spacing w:after="29" w:line="241" w:lineRule="auto"/>
              <w:ind w:right="47"/>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Majority of the land is in possession of Employer and few patches of Govt. land falling inside the boundary are under advance process of allotment. Confirmed that the land shall be provided free from any major hindrances.</w:t>
            </w:r>
          </w:p>
          <w:p w14:paraId="76040D80" w14:textId="1205A508" w:rsidR="00417895" w:rsidRPr="003307A0" w:rsidRDefault="00F211DD" w:rsidP="00417895">
            <w:pPr>
              <w:pStyle w:val="ListParagraph"/>
              <w:numPr>
                <w:ilvl w:val="0"/>
                <w:numId w:val="12"/>
              </w:numPr>
              <w:spacing w:after="29" w:line="241" w:lineRule="auto"/>
              <w:ind w:right="47"/>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 xml:space="preserve">Demarcation of land has already been done at site by Employer. </w:t>
            </w:r>
            <w:r w:rsidR="00417895" w:rsidRPr="003307A0">
              <w:rPr>
                <w:rFonts w:ascii="Times New Roman" w:hAnsi="Times New Roman" w:cs="Times New Roman"/>
                <w:b w:val="0"/>
                <w:sz w:val="22"/>
                <w:szCs w:val="22"/>
                <w:u w:val="none"/>
              </w:rPr>
              <w:t>Bidder shall quote as per provisions of bidding documents.</w:t>
            </w:r>
          </w:p>
          <w:p w14:paraId="7AFF855A" w14:textId="77777777" w:rsidR="00417895" w:rsidRPr="003307A0" w:rsidRDefault="00417895" w:rsidP="00417895">
            <w:pPr>
              <w:pStyle w:val="ListParagraph"/>
              <w:numPr>
                <w:ilvl w:val="0"/>
                <w:numId w:val="12"/>
              </w:numPr>
              <w:spacing w:after="29" w:line="241" w:lineRule="auto"/>
              <w:ind w:right="47"/>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 xml:space="preserve">Kindly refer Amendment-2 for </w:t>
            </w:r>
            <w:proofErr w:type="spellStart"/>
            <w:r w:rsidRPr="003307A0">
              <w:rPr>
                <w:rFonts w:ascii="Times New Roman" w:hAnsi="Times New Roman" w:cs="Times New Roman"/>
                <w:b w:val="0"/>
                <w:sz w:val="22"/>
                <w:szCs w:val="22"/>
                <w:u w:val="none"/>
              </w:rPr>
              <w:t>AutoCad</w:t>
            </w:r>
            <w:proofErr w:type="spellEnd"/>
            <w:r w:rsidRPr="003307A0">
              <w:rPr>
                <w:rFonts w:ascii="Times New Roman" w:hAnsi="Times New Roman" w:cs="Times New Roman"/>
                <w:b w:val="0"/>
                <w:sz w:val="22"/>
                <w:szCs w:val="22"/>
                <w:u w:val="none"/>
              </w:rPr>
              <w:t xml:space="preserve"> and </w:t>
            </w:r>
            <w:proofErr w:type="spellStart"/>
            <w:r w:rsidRPr="003307A0">
              <w:rPr>
                <w:rFonts w:ascii="Times New Roman" w:hAnsi="Times New Roman" w:cs="Times New Roman"/>
                <w:b w:val="0"/>
                <w:sz w:val="22"/>
                <w:szCs w:val="22"/>
                <w:u w:val="none"/>
              </w:rPr>
              <w:t>Kml</w:t>
            </w:r>
            <w:proofErr w:type="spellEnd"/>
            <w:r w:rsidRPr="003307A0">
              <w:rPr>
                <w:rFonts w:ascii="Times New Roman" w:hAnsi="Times New Roman" w:cs="Times New Roman"/>
                <w:b w:val="0"/>
                <w:sz w:val="22"/>
                <w:szCs w:val="22"/>
                <w:u w:val="none"/>
              </w:rPr>
              <w:t xml:space="preserve"> files.</w:t>
            </w:r>
          </w:p>
          <w:p w14:paraId="741E8C3C" w14:textId="2790C9F9" w:rsidR="00DA5A0A" w:rsidRPr="003307A0" w:rsidRDefault="00DA5A0A" w:rsidP="00DA5A0A">
            <w:pPr>
              <w:pStyle w:val="ListParagraph"/>
              <w:numPr>
                <w:ilvl w:val="0"/>
                <w:numId w:val="12"/>
              </w:numPr>
              <w:spacing w:after="29" w:line="241" w:lineRule="auto"/>
              <w:ind w:right="47"/>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A joint site visit has already been carried out with several bidders on 9</w:t>
            </w:r>
            <w:r w:rsidRPr="003307A0">
              <w:rPr>
                <w:rFonts w:ascii="Times New Roman" w:hAnsi="Times New Roman" w:cs="Times New Roman"/>
                <w:b w:val="0"/>
                <w:sz w:val="22"/>
                <w:szCs w:val="22"/>
                <w:u w:val="none"/>
                <w:vertAlign w:val="superscript"/>
              </w:rPr>
              <w:t>th</w:t>
            </w:r>
            <w:r w:rsidRPr="003307A0">
              <w:rPr>
                <w:rFonts w:ascii="Times New Roman" w:hAnsi="Times New Roman" w:cs="Times New Roman"/>
                <w:b w:val="0"/>
                <w:sz w:val="22"/>
                <w:szCs w:val="22"/>
                <w:u w:val="none"/>
              </w:rPr>
              <w:t xml:space="preserve"> Sep 2022. Relevant details for site visit </w:t>
            </w:r>
            <w:proofErr w:type="gramStart"/>
            <w:r w:rsidRPr="003307A0">
              <w:rPr>
                <w:rFonts w:ascii="Times New Roman" w:hAnsi="Times New Roman" w:cs="Times New Roman"/>
                <w:b w:val="0"/>
                <w:sz w:val="22"/>
                <w:szCs w:val="22"/>
                <w:u w:val="none"/>
              </w:rPr>
              <w:t>has</w:t>
            </w:r>
            <w:proofErr w:type="gramEnd"/>
            <w:r w:rsidRPr="003307A0">
              <w:rPr>
                <w:rFonts w:ascii="Times New Roman" w:hAnsi="Times New Roman" w:cs="Times New Roman"/>
                <w:b w:val="0"/>
                <w:sz w:val="22"/>
                <w:szCs w:val="22"/>
                <w:u w:val="none"/>
              </w:rPr>
              <w:t xml:space="preserve"> been provided along with the bidding documents. Bidder may visit the site as per their convenience</w:t>
            </w:r>
            <w:r w:rsidR="000539EC" w:rsidRPr="003307A0">
              <w:rPr>
                <w:rFonts w:ascii="Times New Roman" w:hAnsi="Times New Roman" w:cs="Times New Roman"/>
                <w:b w:val="0"/>
                <w:sz w:val="22"/>
                <w:szCs w:val="22"/>
                <w:u w:val="none"/>
              </w:rPr>
              <w:t xml:space="preserve"> in consultation with Employer’s representative </w:t>
            </w:r>
            <w:r w:rsidR="00F211DD" w:rsidRPr="003307A0">
              <w:rPr>
                <w:rFonts w:ascii="Times New Roman" w:hAnsi="Times New Roman" w:cs="Times New Roman"/>
                <w:b w:val="0"/>
                <w:sz w:val="22"/>
                <w:szCs w:val="22"/>
                <w:u w:val="none"/>
              </w:rPr>
              <w:t xml:space="preserve">at </w:t>
            </w:r>
            <w:r w:rsidR="000539EC" w:rsidRPr="003307A0">
              <w:rPr>
                <w:rFonts w:ascii="Times New Roman" w:hAnsi="Times New Roman" w:cs="Times New Roman"/>
                <w:b w:val="0"/>
                <w:sz w:val="22"/>
                <w:szCs w:val="22"/>
                <w:u w:val="none"/>
              </w:rPr>
              <w:t>POWERGRID, Indore.</w:t>
            </w:r>
          </w:p>
        </w:tc>
      </w:tr>
      <w:tr w:rsidR="00671018" w:rsidRPr="003307A0" w14:paraId="747CF8A1" w14:textId="52F6C35F" w:rsidTr="00417895">
        <w:trPr>
          <w:trHeight w:val="1964"/>
        </w:trPr>
        <w:tc>
          <w:tcPr>
            <w:tcW w:w="730" w:type="dxa"/>
            <w:tcBorders>
              <w:top w:val="single" w:sz="4" w:space="0" w:color="000000"/>
              <w:left w:val="single" w:sz="6" w:space="0" w:color="000000"/>
              <w:bottom w:val="single" w:sz="4" w:space="0" w:color="000000"/>
              <w:right w:val="single" w:sz="4" w:space="0" w:color="000000"/>
            </w:tcBorders>
          </w:tcPr>
          <w:p w14:paraId="41E84F90" w14:textId="77777777" w:rsidR="00671018" w:rsidRPr="003307A0" w:rsidRDefault="00671018">
            <w:pPr>
              <w:ind w:left="106"/>
              <w:rPr>
                <w:rFonts w:ascii="Times New Roman" w:hAnsi="Times New Roman" w:cs="Times New Roman"/>
                <w:sz w:val="22"/>
                <w:szCs w:val="22"/>
              </w:rPr>
            </w:pPr>
            <w:r w:rsidRPr="003307A0">
              <w:rPr>
                <w:rFonts w:ascii="Times New Roman" w:hAnsi="Times New Roman" w:cs="Times New Roman"/>
                <w:b w:val="0"/>
                <w:sz w:val="22"/>
                <w:szCs w:val="22"/>
                <w:u w:val="none"/>
              </w:rPr>
              <w:t xml:space="preserve">2. </w:t>
            </w:r>
          </w:p>
        </w:tc>
        <w:tc>
          <w:tcPr>
            <w:tcW w:w="2833" w:type="dxa"/>
            <w:tcBorders>
              <w:top w:val="single" w:sz="4" w:space="0" w:color="000000"/>
              <w:left w:val="single" w:sz="4" w:space="0" w:color="000000"/>
              <w:bottom w:val="single" w:sz="4" w:space="0" w:color="000000"/>
              <w:right w:val="single" w:sz="4" w:space="0" w:color="000000"/>
            </w:tcBorders>
          </w:tcPr>
          <w:p w14:paraId="08410C7A" w14:textId="77777777" w:rsidR="00671018" w:rsidRPr="003307A0" w:rsidRDefault="00671018">
            <w:pPr>
              <w:tabs>
                <w:tab w:val="right" w:pos="2630"/>
              </w:tabs>
              <w:rPr>
                <w:rFonts w:ascii="Times New Roman" w:hAnsi="Times New Roman" w:cs="Times New Roman"/>
                <w:sz w:val="22"/>
                <w:szCs w:val="22"/>
              </w:rPr>
            </w:pPr>
            <w:r w:rsidRPr="003307A0">
              <w:rPr>
                <w:rFonts w:ascii="Times New Roman" w:hAnsi="Times New Roman" w:cs="Times New Roman"/>
                <w:b w:val="0"/>
                <w:sz w:val="22"/>
                <w:szCs w:val="22"/>
                <w:u w:val="none"/>
              </w:rPr>
              <w:t xml:space="preserve">LIST </w:t>
            </w:r>
            <w:r w:rsidRPr="003307A0">
              <w:rPr>
                <w:rFonts w:ascii="Times New Roman" w:hAnsi="Times New Roman" w:cs="Times New Roman"/>
                <w:b w:val="0"/>
                <w:sz w:val="22"/>
                <w:szCs w:val="22"/>
                <w:u w:val="none"/>
              </w:rPr>
              <w:tab/>
              <w:t xml:space="preserve">OF </w:t>
            </w:r>
          </w:p>
          <w:p w14:paraId="42884A89" w14:textId="77777777" w:rsidR="00671018" w:rsidRPr="003307A0" w:rsidRDefault="00671018">
            <w:pPr>
              <w:spacing w:after="22"/>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SUBVENDORS/VENDORS </w:t>
            </w:r>
          </w:p>
          <w:p w14:paraId="01A035AD" w14:textId="77777777" w:rsidR="00671018" w:rsidRPr="003307A0" w:rsidRDefault="00671018" w:rsidP="00417895">
            <w:pPr>
              <w:pStyle w:val="ListParagraph"/>
              <w:numPr>
                <w:ilvl w:val="0"/>
                <w:numId w:val="11"/>
              </w:numPr>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 xml:space="preserve">Approved list  </w:t>
            </w:r>
          </w:p>
          <w:p w14:paraId="7A37E165" w14:textId="77777777" w:rsidR="00671018" w:rsidRPr="003307A0" w:rsidRDefault="00671018" w:rsidP="00417895">
            <w:pPr>
              <w:pStyle w:val="ListParagraph"/>
              <w:numPr>
                <w:ilvl w:val="0"/>
                <w:numId w:val="11"/>
              </w:numPr>
              <w:ind w:left="680" w:hanging="320"/>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 xml:space="preserve">Addition </w:t>
            </w:r>
            <w:r w:rsidRPr="003307A0">
              <w:rPr>
                <w:rFonts w:ascii="Times New Roman" w:hAnsi="Times New Roman" w:cs="Times New Roman"/>
                <w:b w:val="0"/>
                <w:sz w:val="22"/>
                <w:szCs w:val="22"/>
                <w:u w:val="none"/>
              </w:rPr>
              <w:tab/>
              <w:t xml:space="preserve">of </w:t>
            </w:r>
            <w:r w:rsidRPr="003307A0">
              <w:rPr>
                <w:rFonts w:ascii="Times New Roman" w:hAnsi="Times New Roman" w:cs="Times New Roman"/>
                <w:b w:val="0"/>
                <w:sz w:val="22"/>
                <w:szCs w:val="22"/>
                <w:u w:val="none"/>
              </w:rPr>
              <w:tab/>
              <w:t xml:space="preserve">new vendor </w:t>
            </w:r>
            <w:r w:rsidRPr="003307A0">
              <w:rPr>
                <w:rFonts w:ascii="Times New Roman" w:hAnsi="Times New Roman" w:cs="Times New Roman"/>
                <w:b w:val="0"/>
                <w:sz w:val="22"/>
                <w:szCs w:val="22"/>
                <w:u w:val="none"/>
              </w:rPr>
              <w:tab/>
              <w:t xml:space="preserve">during </w:t>
            </w:r>
          </w:p>
          <w:p w14:paraId="4CCEDEB2" w14:textId="77777777" w:rsidR="00671018" w:rsidRPr="003307A0" w:rsidRDefault="00671018" w:rsidP="00417895">
            <w:pPr>
              <w:pStyle w:val="ListParagraph"/>
              <w:rPr>
                <w:rFonts w:ascii="Times New Roman" w:hAnsi="Times New Roman" w:cs="Times New Roman"/>
                <w:sz w:val="22"/>
                <w:szCs w:val="22"/>
              </w:rPr>
            </w:pPr>
            <w:r w:rsidRPr="003307A0">
              <w:rPr>
                <w:rFonts w:ascii="Times New Roman" w:hAnsi="Times New Roman" w:cs="Times New Roman"/>
                <w:b w:val="0"/>
                <w:sz w:val="22"/>
                <w:szCs w:val="22"/>
                <w:u w:val="none"/>
              </w:rPr>
              <w:t xml:space="preserve">execution </w:t>
            </w:r>
          </w:p>
        </w:tc>
        <w:tc>
          <w:tcPr>
            <w:tcW w:w="1959" w:type="dxa"/>
            <w:tcBorders>
              <w:top w:val="single" w:sz="4" w:space="0" w:color="000000"/>
              <w:left w:val="single" w:sz="4" w:space="0" w:color="000000"/>
              <w:bottom w:val="single" w:sz="4" w:space="0" w:color="000000"/>
              <w:right w:val="single" w:sz="4" w:space="0" w:color="000000"/>
            </w:tcBorders>
          </w:tcPr>
          <w:p w14:paraId="3742338C" w14:textId="77777777" w:rsidR="00671018" w:rsidRPr="003307A0" w:rsidRDefault="00671018">
            <w:pPr>
              <w:numPr>
                <w:ilvl w:val="0"/>
                <w:numId w:val="4"/>
              </w:numPr>
              <w:spacing w:after="13" w:line="242" w:lineRule="auto"/>
              <w:ind w:hanging="360"/>
              <w:rPr>
                <w:rFonts w:ascii="Times New Roman" w:hAnsi="Times New Roman" w:cs="Times New Roman"/>
                <w:sz w:val="22"/>
                <w:szCs w:val="22"/>
              </w:rPr>
            </w:pPr>
            <w:r w:rsidRPr="003307A0">
              <w:rPr>
                <w:rFonts w:ascii="Times New Roman" w:hAnsi="Times New Roman" w:cs="Times New Roman"/>
                <w:b w:val="0"/>
                <w:sz w:val="22"/>
                <w:szCs w:val="22"/>
                <w:u w:val="none"/>
              </w:rPr>
              <w:t xml:space="preserve">Appendix – 5 – List of vendors </w:t>
            </w:r>
          </w:p>
          <w:p w14:paraId="01C05662" w14:textId="77777777" w:rsidR="00671018" w:rsidRPr="003307A0" w:rsidRDefault="00671018">
            <w:pPr>
              <w:tabs>
                <w:tab w:val="center" w:pos="703"/>
                <w:tab w:val="right" w:pos="1974"/>
              </w:tabs>
              <w:rPr>
                <w:rFonts w:ascii="Times New Roman" w:hAnsi="Times New Roman" w:cs="Times New Roman"/>
                <w:sz w:val="22"/>
                <w:szCs w:val="22"/>
              </w:rPr>
            </w:pPr>
            <w:r w:rsidRPr="003307A0">
              <w:rPr>
                <w:rFonts w:ascii="Times New Roman" w:hAnsi="Times New Roman" w:cs="Times New Roman"/>
                <w:b w:val="0"/>
                <w:sz w:val="22"/>
                <w:szCs w:val="22"/>
                <w:u w:val="none"/>
              </w:rPr>
              <w:tab/>
              <w:t xml:space="preserve">and </w:t>
            </w:r>
            <w:r w:rsidRPr="003307A0">
              <w:rPr>
                <w:rFonts w:ascii="Times New Roman" w:hAnsi="Times New Roman" w:cs="Times New Roman"/>
                <w:b w:val="0"/>
                <w:sz w:val="22"/>
                <w:szCs w:val="22"/>
                <w:u w:val="none"/>
              </w:rPr>
              <w:tab/>
              <w:t>Sub-</w:t>
            </w:r>
          </w:p>
          <w:p w14:paraId="4ABE9CE2" w14:textId="77777777" w:rsidR="00671018" w:rsidRPr="003307A0" w:rsidRDefault="00671018">
            <w:pPr>
              <w:spacing w:after="9"/>
              <w:ind w:left="550"/>
              <w:rPr>
                <w:rFonts w:ascii="Times New Roman" w:hAnsi="Times New Roman" w:cs="Times New Roman"/>
                <w:sz w:val="22"/>
                <w:szCs w:val="22"/>
              </w:rPr>
            </w:pPr>
            <w:r w:rsidRPr="003307A0">
              <w:rPr>
                <w:rFonts w:ascii="Times New Roman" w:hAnsi="Times New Roman" w:cs="Times New Roman"/>
                <w:b w:val="0"/>
                <w:sz w:val="22"/>
                <w:szCs w:val="22"/>
                <w:u w:val="none"/>
              </w:rPr>
              <w:t xml:space="preserve">Vendors </w:t>
            </w:r>
          </w:p>
          <w:p w14:paraId="0D95552F" w14:textId="77777777" w:rsidR="00671018" w:rsidRPr="003307A0" w:rsidRDefault="00671018">
            <w:pPr>
              <w:numPr>
                <w:ilvl w:val="0"/>
                <w:numId w:val="4"/>
              </w:numPr>
              <w:ind w:hanging="360"/>
              <w:rPr>
                <w:rFonts w:ascii="Times New Roman" w:hAnsi="Times New Roman" w:cs="Times New Roman"/>
                <w:sz w:val="22"/>
                <w:szCs w:val="22"/>
              </w:rPr>
            </w:pPr>
            <w:r w:rsidRPr="003307A0">
              <w:rPr>
                <w:rFonts w:ascii="Times New Roman" w:hAnsi="Times New Roman" w:cs="Times New Roman"/>
                <w:b w:val="0"/>
                <w:sz w:val="22"/>
                <w:szCs w:val="22"/>
                <w:u w:val="none"/>
              </w:rPr>
              <w:t xml:space="preserve">Indicative </w:t>
            </w:r>
          </w:p>
          <w:p w14:paraId="34F1B6B4" w14:textId="77777777" w:rsidR="00671018" w:rsidRPr="003307A0" w:rsidRDefault="00671018">
            <w:pPr>
              <w:ind w:right="50"/>
              <w:jc w:val="right"/>
              <w:rPr>
                <w:rFonts w:ascii="Times New Roman" w:hAnsi="Times New Roman" w:cs="Times New Roman"/>
                <w:sz w:val="22"/>
                <w:szCs w:val="22"/>
              </w:rPr>
            </w:pPr>
            <w:r w:rsidRPr="003307A0">
              <w:rPr>
                <w:rFonts w:ascii="Times New Roman" w:hAnsi="Times New Roman" w:cs="Times New Roman"/>
                <w:b w:val="0"/>
                <w:sz w:val="22"/>
                <w:szCs w:val="22"/>
                <w:u w:val="none"/>
              </w:rPr>
              <w:t xml:space="preserve">Vendor List – Vol </w:t>
            </w:r>
          </w:p>
          <w:p w14:paraId="37FAEDEF" w14:textId="77777777" w:rsidR="00671018" w:rsidRPr="003307A0" w:rsidRDefault="00671018">
            <w:pPr>
              <w:ind w:left="550"/>
              <w:rPr>
                <w:rFonts w:ascii="Times New Roman" w:hAnsi="Times New Roman" w:cs="Times New Roman"/>
                <w:sz w:val="22"/>
                <w:szCs w:val="22"/>
              </w:rPr>
            </w:pPr>
            <w:r w:rsidRPr="003307A0">
              <w:rPr>
                <w:rFonts w:ascii="Times New Roman" w:hAnsi="Times New Roman" w:cs="Times New Roman"/>
                <w:b w:val="0"/>
                <w:sz w:val="22"/>
                <w:szCs w:val="22"/>
                <w:u w:val="none"/>
              </w:rPr>
              <w:t xml:space="preserve">– II - 2 </w:t>
            </w:r>
          </w:p>
          <w:p w14:paraId="3086BBCC" w14:textId="77777777" w:rsidR="00671018" w:rsidRPr="003307A0" w:rsidRDefault="00671018">
            <w:pPr>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 </w:t>
            </w:r>
          </w:p>
        </w:tc>
        <w:tc>
          <w:tcPr>
            <w:tcW w:w="4702" w:type="dxa"/>
            <w:tcBorders>
              <w:top w:val="single" w:sz="4" w:space="0" w:color="000000"/>
              <w:left w:val="single" w:sz="4" w:space="0" w:color="000000"/>
              <w:bottom w:val="single" w:sz="4" w:space="0" w:color="000000"/>
              <w:right w:val="single" w:sz="4" w:space="0" w:color="000000"/>
            </w:tcBorders>
          </w:tcPr>
          <w:p w14:paraId="3BDF5002" w14:textId="77777777" w:rsidR="00671018" w:rsidRPr="003307A0" w:rsidRDefault="00671018">
            <w:pPr>
              <w:spacing w:line="242" w:lineRule="auto"/>
              <w:ind w:left="108" w:right="46"/>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Please confirm, if more vendors can be added during project execution as per the requirement of project and it is not mandatory to strictly follow the mentioned vendors and sub vendors during bid submission. </w:t>
            </w:r>
          </w:p>
          <w:p w14:paraId="010D40D6" w14:textId="77777777" w:rsidR="00671018" w:rsidRPr="003307A0" w:rsidRDefault="00671018">
            <w:pPr>
              <w:ind w:left="108" w:right="48"/>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We request you to kindly note that flexibility of adding new vendor will help in project execution, as new vendors being continuously explored domestically to meet the timeline of project. </w:t>
            </w:r>
          </w:p>
        </w:tc>
        <w:tc>
          <w:tcPr>
            <w:tcW w:w="4427" w:type="dxa"/>
            <w:tcBorders>
              <w:top w:val="single" w:sz="4" w:space="0" w:color="000000"/>
              <w:left w:val="single" w:sz="4" w:space="0" w:color="000000"/>
              <w:bottom w:val="single" w:sz="4" w:space="0" w:color="000000"/>
              <w:right w:val="single" w:sz="4" w:space="0" w:color="000000"/>
            </w:tcBorders>
          </w:tcPr>
          <w:p w14:paraId="5FB1EACD" w14:textId="57622CC6" w:rsidR="00671018" w:rsidRPr="003307A0" w:rsidRDefault="007B1A94" w:rsidP="007B1A94">
            <w:pPr>
              <w:spacing w:line="242" w:lineRule="auto"/>
              <w:ind w:left="115" w:right="46"/>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As already mentioned in the Technical Specifications, the list of vendors/ sub-vendors is indicative only. Same is not mandatory to be followed by the bidders. Further, the vendor/ sub-vendor shall be finalized/added during detailed engineering meeting the requirements of Technical Specifications.</w:t>
            </w:r>
            <w:r w:rsidR="00DA5A0A" w:rsidRPr="003307A0">
              <w:rPr>
                <w:rFonts w:ascii="Times New Roman" w:hAnsi="Times New Roman" w:cs="Times New Roman"/>
                <w:b w:val="0"/>
                <w:sz w:val="22"/>
                <w:szCs w:val="22"/>
                <w:u w:val="none"/>
              </w:rPr>
              <w:t xml:space="preserve"> </w:t>
            </w:r>
          </w:p>
        </w:tc>
      </w:tr>
      <w:tr w:rsidR="00671018" w:rsidRPr="003307A0" w14:paraId="1B75594E" w14:textId="4789ABC4" w:rsidTr="00417895">
        <w:trPr>
          <w:trHeight w:val="1229"/>
        </w:trPr>
        <w:tc>
          <w:tcPr>
            <w:tcW w:w="730" w:type="dxa"/>
            <w:tcBorders>
              <w:top w:val="single" w:sz="4" w:space="0" w:color="000000"/>
              <w:left w:val="single" w:sz="6" w:space="0" w:color="000000"/>
              <w:bottom w:val="single" w:sz="4" w:space="0" w:color="000000"/>
              <w:right w:val="single" w:sz="4" w:space="0" w:color="000000"/>
            </w:tcBorders>
          </w:tcPr>
          <w:p w14:paraId="795B1CBE" w14:textId="77777777" w:rsidR="00671018" w:rsidRPr="003307A0" w:rsidRDefault="00671018">
            <w:pPr>
              <w:ind w:left="106"/>
              <w:rPr>
                <w:rFonts w:ascii="Times New Roman" w:hAnsi="Times New Roman" w:cs="Times New Roman"/>
                <w:sz w:val="22"/>
                <w:szCs w:val="22"/>
              </w:rPr>
            </w:pPr>
            <w:r w:rsidRPr="003307A0">
              <w:rPr>
                <w:rFonts w:ascii="Times New Roman" w:hAnsi="Times New Roman" w:cs="Times New Roman"/>
                <w:b w:val="0"/>
                <w:sz w:val="22"/>
                <w:szCs w:val="22"/>
                <w:u w:val="none"/>
              </w:rPr>
              <w:lastRenderedPageBreak/>
              <w:t xml:space="preserve">3. </w:t>
            </w:r>
          </w:p>
        </w:tc>
        <w:tc>
          <w:tcPr>
            <w:tcW w:w="2833" w:type="dxa"/>
            <w:tcBorders>
              <w:top w:val="single" w:sz="4" w:space="0" w:color="000000"/>
              <w:left w:val="single" w:sz="4" w:space="0" w:color="000000"/>
              <w:bottom w:val="single" w:sz="4" w:space="0" w:color="000000"/>
              <w:right w:val="single" w:sz="4" w:space="0" w:color="000000"/>
            </w:tcBorders>
          </w:tcPr>
          <w:p w14:paraId="376A8BC0" w14:textId="77777777" w:rsidR="00671018" w:rsidRPr="003307A0" w:rsidRDefault="00671018">
            <w:pPr>
              <w:spacing w:after="22"/>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PRE-COMMISSIONING </w:t>
            </w:r>
          </w:p>
          <w:p w14:paraId="0D801FCB" w14:textId="77777777" w:rsidR="00671018" w:rsidRPr="003307A0" w:rsidRDefault="00671018">
            <w:pPr>
              <w:numPr>
                <w:ilvl w:val="0"/>
                <w:numId w:val="5"/>
              </w:numPr>
              <w:spacing w:after="2"/>
              <w:ind w:hanging="360"/>
              <w:rPr>
                <w:rFonts w:ascii="Times New Roman" w:hAnsi="Times New Roman" w:cs="Times New Roman"/>
                <w:sz w:val="22"/>
                <w:szCs w:val="22"/>
              </w:rPr>
            </w:pPr>
            <w:r w:rsidRPr="003307A0">
              <w:rPr>
                <w:rFonts w:ascii="Times New Roman" w:hAnsi="Times New Roman" w:cs="Times New Roman"/>
                <w:b w:val="0"/>
                <w:sz w:val="22"/>
                <w:szCs w:val="22"/>
                <w:u w:val="none"/>
              </w:rPr>
              <w:t xml:space="preserve">Part Commissioning </w:t>
            </w:r>
          </w:p>
          <w:p w14:paraId="07505676" w14:textId="77777777" w:rsidR="00671018" w:rsidRPr="003307A0" w:rsidRDefault="00671018">
            <w:pPr>
              <w:numPr>
                <w:ilvl w:val="0"/>
                <w:numId w:val="5"/>
              </w:numPr>
              <w:ind w:hanging="360"/>
              <w:rPr>
                <w:rFonts w:ascii="Times New Roman" w:hAnsi="Times New Roman" w:cs="Times New Roman"/>
                <w:sz w:val="22"/>
                <w:szCs w:val="22"/>
              </w:rPr>
            </w:pPr>
            <w:r w:rsidRPr="003307A0">
              <w:rPr>
                <w:rFonts w:ascii="Times New Roman" w:hAnsi="Times New Roman" w:cs="Times New Roman"/>
                <w:b w:val="0"/>
                <w:sz w:val="22"/>
                <w:szCs w:val="22"/>
                <w:u w:val="none"/>
              </w:rPr>
              <w:t xml:space="preserve">Partial Acceptance </w:t>
            </w:r>
          </w:p>
        </w:tc>
        <w:tc>
          <w:tcPr>
            <w:tcW w:w="1959" w:type="dxa"/>
            <w:tcBorders>
              <w:top w:val="single" w:sz="4" w:space="0" w:color="000000"/>
              <w:left w:val="single" w:sz="4" w:space="0" w:color="000000"/>
              <w:bottom w:val="single" w:sz="4" w:space="0" w:color="000000"/>
              <w:right w:val="single" w:sz="4" w:space="0" w:color="000000"/>
            </w:tcBorders>
          </w:tcPr>
          <w:p w14:paraId="3011AAAF" w14:textId="77777777" w:rsidR="00671018" w:rsidRPr="003307A0" w:rsidRDefault="00671018">
            <w:pPr>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20/Pg. 52/GCC </w:t>
            </w:r>
          </w:p>
          <w:p w14:paraId="30CDCFCB" w14:textId="77777777" w:rsidR="00671018" w:rsidRPr="003307A0" w:rsidRDefault="00671018">
            <w:pPr>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20.3/Pg. 57/GCC </w:t>
            </w:r>
          </w:p>
        </w:tc>
        <w:tc>
          <w:tcPr>
            <w:tcW w:w="4702" w:type="dxa"/>
            <w:tcBorders>
              <w:top w:val="single" w:sz="4" w:space="0" w:color="000000"/>
              <w:left w:val="single" w:sz="4" w:space="0" w:color="000000"/>
              <w:bottom w:val="single" w:sz="4" w:space="0" w:color="000000"/>
              <w:right w:val="single" w:sz="4" w:space="0" w:color="000000"/>
            </w:tcBorders>
          </w:tcPr>
          <w:p w14:paraId="62A97EE1" w14:textId="77777777" w:rsidR="00671018" w:rsidRPr="003307A0" w:rsidRDefault="00671018">
            <w:pPr>
              <w:ind w:left="108" w:right="47"/>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We request PGCIL to kindly allow the bidder to commission the project in parts of 50MW and 35MW and completion of the subsequent facilities thereof. The part commissioning will lead to early realisation of revenue and thus would help in improving the economy of project. </w:t>
            </w:r>
          </w:p>
        </w:tc>
        <w:tc>
          <w:tcPr>
            <w:tcW w:w="4427" w:type="dxa"/>
            <w:tcBorders>
              <w:top w:val="single" w:sz="4" w:space="0" w:color="000000"/>
              <w:left w:val="single" w:sz="4" w:space="0" w:color="000000"/>
              <w:bottom w:val="single" w:sz="4" w:space="0" w:color="000000"/>
              <w:right w:val="single" w:sz="4" w:space="0" w:color="000000"/>
            </w:tcBorders>
          </w:tcPr>
          <w:p w14:paraId="078F4A42" w14:textId="104B5A12" w:rsidR="00671018" w:rsidRPr="003307A0" w:rsidRDefault="007B1A94" w:rsidP="00417895">
            <w:pPr>
              <w:ind w:left="115" w:right="47"/>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Bidder shall quote as per provisions of bidding documents.</w:t>
            </w:r>
          </w:p>
        </w:tc>
      </w:tr>
      <w:tr w:rsidR="00671018" w:rsidRPr="003307A0" w14:paraId="3037D912" w14:textId="1F208777" w:rsidTr="00417895">
        <w:trPr>
          <w:trHeight w:val="1476"/>
        </w:trPr>
        <w:tc>
          <w:tcPr>
            <w:tcW w:w="730" w:type="dxa"/>
            <w:tcBorders>
              <w:top w:val="single" w:sz="4" w:space="0" w:color="000000"/>
              <w:left w:val="single" w:sz="6" w:space="0" w:color="000000"/>
              <w:bottom w:val="single" w:sz="4" w:space="0" w:color="000000"/>
              <w:right w:val="single" w:sz="4" w:space="0" w:color="000000"/>
            </w:tcBorders>
          </w:tcPr>
          <w:p w14:paraId="7FEFB776" w14:textId="77777777" w:rsidR="00671018" w:rsidRPr="003307A0" w:rsidRDefault="00671018">
            <w:pPr>
              <w:ind w:left="106"/>
              <w:rPr>
                <w:rFonts w:ascii="Times New Roman" w:hAnsi="Times New Roman" w:cs="Times New Roman"/>
                <w:sz w:val="22"/>
                <w:szCs w:val="22"/>
              </w:rPr>
            </w:pPr>
            <w:r w:rsidRPr="003307A0">
              <w:rPr>
                <w:rFonts w:ascii="Times New Roman" w:hAnsi="Times New Roman" w:cs="Times New Roman"/>
                <w:b w:val="0"/>
                <w:sz w:val="22"/>
                <w:szCs w:val="22"/>
                <w:u w:val="none"/>
              </w:rPr>
              <w:t xml:space="preserve">4. </w:t>
            </w:r>
          </w:p>
        </w:tc>
        <w:tc>
          <w:tcPr>
            <w:tcW w:w="2833" w:type="dxa"/>
            <w:tcBorders>
              <w:top w:val="single" w:sz="4" w:space="0" w:color="000000"/>
              <w:left w:val="single" w:sz="4" w:space="0" w:color="000000"/>
              <w:bottom w:val="single" w:sz="4" w:space="0" w:color="000000"/>
              <w:right w:val="single" w:sz="4" w:space="0" w:color="000000"/>
            </w:tcBorders>
          </w:tcPr>
          <w:p w14:paraId="2A5E1790" w14:textId="77777777" w:rsidR="00671018" w:rsidRPr="003307A0" w:rsidRDefault="00671018">
            <w:pPr>
              <w:spacing w:after="22"/>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PAYMENT TERMS </w:t>
            </w:r>
          </w:p>
          <w:p w14:paraId="76BAC627" w14:textId="77777777" w:rsidR="00671018" w:rsidRPr="003307A0" w:rsidRDefault="00671018">
            <w:pPr>
              <w:ind w:left="828" w:hanging="360"/>
              <w:rPr>
                <w:rFonts w:ascii="Times New Roman" w:hAnsi="Times New Roman" w:cs="Times New Roman"/>
                <w:sz w:val="22"/>
                <w:szCs w:val="22"/>
              </w:rPr>
            </w:pPr>
            <w:r w:rsidRPr="003307A0">
              <w:rPr>
                <w:rFonts w:ascii="Times New Roman" w:eastAsia="Segoe UI Symbol" w:hAnsi="Times New Roman" w:cs="Times New Roman"/>
                <w:b w:val="0"/>
                <w:sz w:val="22"/>
                <w:szCs w:val="22"/>
                <w:u w:val="none"/>
              </w:rPr>
              <w:t></w:t>
            </w:r>
            <w:r w:rsidRPr="003307A0">
              <w:rPr>
                <w:rFonts w:ascii="Times New Roman" w:eastAsia="Arial" w:hAnsi="Times New Roman" w:cs="Times New Roman"/>
                <w:b w:val="0"/>
                <w:sz w:val="22"/>
                <w:szCs w:val="22"/>
                <w:u w:val="none"/>
              </w:rPr>
              <w:t xml:space="preserve"> </w:t>
            </w:r>
            <w:r w:rsidRPr="003307A0">
              <w:rPr>
                <w:rFonts w:ascii="Times New Roman" w:eastAsia="Arial" w:hAnsi="Times New Roman" w:cs="Times New Roman"/>
                <w:b w:val="0"/>
                <w:sz w:val="22"/>
                <w:szCs w:val="22"/>
                <w:u w:val="none"/>
              </w:rPr>
              <w:tab/>
            </w:r>
            <w:r w:rsidRPr="003307A0">
              <w:rPr>
                <w:rFonts w:ascii="Times New Roman" w:hAnsi="Times New Roman" w:cs="Times New Roman"/>
                <w:b w:val="0"/>
                <w:sz w:val="22"/>
                <w:szCs w:val="22"/>
                <w:u w:val="none"/>
              </w:rPr>
              <w:t xml:space="preserve">15% </w:t>
            </w:r>
            <w:r w:rsidRPr="003307A0">
              <w:rPr>
                <w:rFonts w:ascii="Times New Roman" w:hAnsi="Times New Roman" w:cs="Times New Roman"/>
                <w:b w:val="0"/>
                <w:sz w:val="22"/>
                <w:szCs w:val="22"/>
                <w:u w:val="none"/>
              </w:rPr>
              <w:tab/>
              <w:t xml:space="preserve">Interest </w:t>
            </w:r>
            <w:r w:rsidRPr="003307A0">
              <w:rPr>
                <w:rFonts w:ascii="Times New Roman" w:hAnsi="Times New Roman" w:cs="Times New Roman"/>
                <w:b w:val="0"/>
                <w:sz w:val="22"/>
                <w:szCs w:val="22"/>
                <w:u w:val="none"/>
              </w:rPr>
              <w:tab/>
              <w:t xml:space="preserve">Free Advance </w:t>
            </w:r>
          </w:p>
        </w:tc>
        <w:tc>
          <w:tcPr>
            <w:tcW w:w="1959" w:type="dxa"/>
            <w:tcBorders>
              <w:top w:val="single" w:sz="4" w:space="0" w:color="000000"/>
              <w:left w:val="single" w:sz="4" w:space="0" w:color="000000"/>
              <w:bottom w:val="single" w:sz="4" w:space="0" w:color="000000"/>
              <w:right w:val="single" w:sz="4" w:space="0" w:color="000000"/>
            </w:tcBorders>
          </w:tcPr>
          <w:p w14:paraId="7650B403" w14:textId="77777777" w:rsidR="00671018" w:rsidRPr="003307A0" w:rsidRDefault="00671018">
            <w:pPr>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Appendix - I </w:t>
            </w:r>
          </w:p>
        </w:tc>
        <w:tc>
          <w:tcPr>
            <w:tcW w:w="4702" w:type="dxa"/>
            <w:tcBorders>
              <w:top w:val="single" w:sz="4" w:space="0" w:color="000000"/>
              <w:left w:val="single" w:sz="4" w:space="0" w:color="000000"/>
              <w:bottom w:val="single" w:sz="4" w:space="0" w:color="000000"/>
              <w:right w:val="single" w:sz="4" w:space="0" w:color="000000"/>
            </w:tcBorders>
          </w:tcPr>
          <w:p w14:paraId="1116BC05" w14:textId="77777777" w:rsidR="00671018" w:rsidRPr="003307A0" w:rsidRDefault="00671018">
            <w:pPr>
              <w:ind w:left="108" w:right="45"/>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We request PGCIL to allow 10% interest free advance on the value of supply contract. The interest free advance will help bidder in securing timely supply of major items to meet the timeline of project. Further interest free advance help in minimising the impact of interest on working capital which would result in better and optimised bid to PGCIL. </w:t>
            </w:r>
          </w:p>
        </w:tc>
        <w:tc>
          <w:tcPr>
            <w:tcW w:w="4427" w:type="dxa"/>
            <w:tcBorders>
              <w:top w:val="single" w:sz="4" w:space="0" w:color="000000"/>
              <w:left w:val="single" w:sz="4" w:space="0" w:color="000000"/>
              <w:bottom w:val="single" w:sz="4" w:space="0" w:color="000000"/>
              <w:right w:val="single" w:sz="4" w:space="0" w:color="000000"/>
            </w:tcBorders>
          </w:tcPr>
          <w:p w14:paraId="3DF9B0A1" w14:textId="1B6EFA31" w:rsidR="00671018" w:rsidRPr="003307A0" w:rsidRDefault="003307A0" w:rsidP="00417895">
            <w:pPr>
              <w:ind w:left="115" w:right="45"/>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The provisions of Bidding documents shall remain unchanged</w:t>
            </w:r>
          </w:p>
        </w:tc>
      </w:tr>
      <w:tr w:rsidR="00671018" w:rsidRPr="003307A0" w14:paraId="6FAC2F7B" w14:textId="2EF9E682" w:rsidTr="00417895">
        <w:trPr>
          <w:trHeight w:val="1253"/>
        </w:trPr>
        <w:tc>
          <w:tcPr>
            <w:tcW w:w="730" w:type="dxa"/>
            <w:tcBorders>
              <w:top w:val="single" w:sz="4" w:space="0" w:color="000000"/>
              <w:left w:val="single" w:sz="6" w:space="0" w:color="000000"/>
              <w:bottom w:val="single" w:sz="4" w:space="0" w:color="000000"/>
              <w:right w:val="single" w:sz="4" w:space="0" w:color="000000"/>
            </w:tcBorders>
          </w:tcPr>
          <w:p w14:paraId="698F456D" w14:textId="77777777" w:rsidR="00671018" w:rsidRPr="003307A0" w:rsidRDefault="00671018">
            <w:pPr>
              <w:ind w:left="106"/>
              <w:rPr>
                <w:rFonts w:ascii="Times New Roman" w:hAnsi="Times New Roman" w:cs="Times New Roman"/>
                <w:sz w:val="22"/>
                <w:szCs w:val="22"/>
              </w:rPr>
            </w:pPr>
            <w:r w:rsidRPr="003307A0">
              <w:rPr>
                <w:rFonts w:ascii="Times New Roman" w:hAnsi="Times New Roman" w:cs="Times New Roman"/>
                <w:b w:val="0"/>
                <w:sz w:val="22"/>
                <w:szCs w:val="22"/>
                <w:u w:val="none"/>
              </w:rPr>
              <w:t xml:space="preserve">5. </w:t>
            </w:r>
          </w:p>
        </w:tc>
        <w:tc>
          <w:tcPr>
            <w:tcW w:w="2833" w:type="dxa"/>
            <w:tcBorders>
              <w:top w:val="single" w:sz="4" w:space="0" w:color="000000"/>
              <w:left w:val="single" w:sz="4" w:space="0" w:color="000000"/>
              <w:bottom w:val="single" w:sz="4" w:space="0" w:color="000000"/>
              <w:right w:val="single" w:sz="4" w:space="0" w:color="000000"/>
            </w:tcBorders>
          </w:tcPr>
          <w:p w14:paraId="38676826" w14:textId="77777777" w:rsidR="00671018" w:rsidRPr="003307A0" w:rsidRDefault="00671018">
            <w:pPr>
              <w:spacing w:after="23"/>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CHANGE IN LAW </w:t>
            </w:r>
          </w:p>
          <w:p w14:paraId="721355D0" w14:textId="77777777" w:rsidR="00671018" w:rsidRPr="003307A0" w:rsidRDefault="00671018">
            <w:pPr>
              <w:numPr>
                <w:ilvl w:val="0"/>
                <w:numId w:val="6"/>
              </w:numPr>
              <w:ind w:right="24" w:hanging="360"/>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Change of BCD or GST </w:t>
            </w:r>
          </w:p>
          <w:p w14:paraId="6AD00EDC" w14:textId="77777777" w:rsidR="00671018" w:rsidRPr="003307A0" w:rsidRDefault="00671018">
            <w:pPr>
              <w:spacing w:after="22"/>
              <w:ind w:left="828"/>
              <w:rPr>
                <w:rFonts w:ascii="Times New Roman" w:hAnsi="Times New Roman" w:cs="Times New Roman"/>
                <w:sz w:val="22"/>
                <w:szCs w:val="22"/>
              </w:rPr>
            </w:pPr>
            <w:r w:rsidRPr="003307A0">
              <w:rPr>
                <w:rFonts w:ascii="Times New Roman" w:hAnsi="Times New Roman" w:cs="Times New Roman"/>
                <w:b w:val="0"/>
                <w:sz w:val="22"/>
                <w:szCs w:val="22"/>
                <w:u w:val="none"/>
              </w:rPr>
              <w:t xml:space="preserve">on cells </w:t>
            </w:r>
          </w:p>
          <w:p w14:paraId="4AD70954" w14:textId="77777777" w:rsidR="00671018" w:rsidRPr="003307A0" w:rsidRDefault="00671018">
            <w:pPr>
              <w:numPr>
                <w:ilvl w:val="0"/>
                <w:numId w:val="6"/>
              </w:numPr>
              <w:ind w:right="24" w:hanging="360"/>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Applicability of new law/tax/Duty on cells </w:t>
            </w:r>
          </w:p>
        </w:tc>
        <w:tc>
          <w:tcPr>
            <w:tcW w:w="1959" w:type="dxa"/>
            <w:tcBorders>
              <w:top w:val="single" w:sz="4" w:space="0" w:color="000000"/>
              <w:left w:val="single" w:sz="4" w:space="0" w:color="000000"/>
              <w:bottom w:val="single" w:sz="4" w:space="0" w:color="000000"/>
              <w:right w:val="single" w:sz="4" w:space="0" w:color="000000"/>
            </w:tcBorders>
          </w:tcPr>
          <w:p w14:paraId="368DBBA6" w14:textId="77777777" w:rsidR="00671018" w:rsidRPr="003307A0" w:rsidRDefault="00671018">
            <w:pPr>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31.1/Pg-73/Section-IV </w:t>
            </w:r>
          </w:p>
          <w:p w14:paraId="7664AADD" w14:textId="77777777" w:rsidR="00671018" w:rsidRPr="003307A0" w:rsidRDefault="00671018">
            <w:pPr>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GCC </w:t>
            </w:r>
          </w:p>
        </w:tc>
        <w:tc>
          <w:tcPr>
            <w:tcW w:w="4702" w:type="dxa"/>
            <w:tcBorders>
              <w:top w:val="single" w:sz="4" w:space="0" w:color="000000"/>
              <w:left w:val="single" w:sz="4" w:space="0" w:color="000000"/>
              <w:bottom w:val="single" w:sz="4" w:space="0" w:color="000000"/>
              <w:right w:val="single" w:sz="4" w:space="0" w:color="000000"/>
            </w:tcBorders>
          </w:tcPr>
          <w:p w14:paraId="0EFBDF24" w14:textId="77777777" w:rsidR="00671018" w:rsidRPr="003307A0" w:rsidRDefault="00671018">
            <w:pPr>
              <w:ind w:left="108" w:right="46"/>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Since, Cell is one of the major </w:t>
            </w:r>
            <w:proofErr w:type="gramStart"/>
            <w:r w:rsidRPr="003307A0">
              <w:rPr>
                <w:rFonts w:ascii="Times New Roman" w:hAnsi="Times New Roman" w:cs="Times New Roman"/>
                <w:b w:val="0"/>
                <w:sz w:val="22"/>
                <w:szCs w:val="22"/>
                <w:u w:val="none"/>
              </w:rPr>
              <w:t>component</w:t>
            </w:r>
            <w:proofErr w:type="gramEnd"/>
            <w:r w:rsidRPr="003307A0">
              <w:rPr>
                <w:rFonts w:ascii="Times New Roman" w:hAnsi="Times New Roman" w:cs="Times New Roman"/>
                <w:b w:val="0"/>
                <w:sz w:val="22"/>
                <w:szCs w:val="22"/>
                <w:u w:val="none"/>
              </w:rPr>
              <w:t xml:space="preserve"> of PV modules and any impact of change in taxes duties laws etc will have direct impact on the project. So, we request PGCIL to allow pass through of change in law/taxes/duties etc on cells as well.  </w:t>
            </w:r>
          </w:p>
        </w:tc>
        <w:tc>
          <w:tcPr>
            <w:tcW w:w="4427" w:type="dxa"/>
            <w:tcBorders>
              <w:top w:val="single" w:sz="4" w:space="0" w:color="000000"/>
              <w:left w:val="single" w:sz="4" w:space="0" w:color="000000"/>
              <w:bottom w:val="single" w:sz="4" w:space="0" w:color="000000"/>
              <w:right w:val="single" w:sz="4" w:space="0" w:color="000000"/>
            </w:tcBorders>
          </w:tcPr>
          <w:p w14:paraId="440CD0C8" w14:textId="696DE1B2" w:rsidR="00671018" w:rsidRPr="003307A0" w:rsidRDefault="003307A0" w:rsidP="00417895">
            <w:pPr>
              <w:ind w:left="115" w:right="46"/>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The provisions of Bidding documents shall remain unchanged</w:t>
            </w:r>
          </w:p>
        </w:tc>
      </w:tr>
      <w:tr w:rsidR="00671018" w:rsidRPr="003307A0" w14:paraId="26B90452" w14:textId="3AB27467" w:rsidTr="00417895">
        <w:trPr>
          <w:trHeight w:val="1229"/>
        </w:trPr>
        <w:tc>
          <w:tcPr>
            <w:tcW w:w="730" w:type="dxa"/>
            <w:tcBorders>
              <w:top w:val="single" w:sz="4" w:space="0" w:color="000000"/>
              <w:left w:val="single" w:sz="6" w:space="0" w:color="000000"/>
              <w:bottom w:val="single" w:sz="4" w:space="0" w:color="000000"/>
              <w:right w:val="single" w:sz="4" w:space="0" w:color="000000"/>
            </w:tcBorders>
          </w:tcPr>
          <w:p w14:paraId="3BA685DC" w14:textId="77777777" w:rsidR="00671018" w:rsidRPr="003307A0" w:rsidRDefault="00671018">
            <w:pPr>
              <w:ind w:left="106"/>
              <w:rPr>
                <w:rFonts w:ascii="Times New Roman" w:hAnsi="Times New Roman" w:cs="Times New Roman"/>
                <w:sz w:val="22"/>
                <w:szCs w:val="22"/>
              </w:rPr>
            </w:pPr>
            <w:r w:rsidRPr="003307A0">
              <w:rPr>
                <w:rFonts w:ascii="Times New Roman" w:hAnsi="Times New Roman" w:cs="Times New Roman"/>
                <w:b w:val="0"/>
                <w:sz w:val="22"/>
                <w:szCs w:val="22"/>
                <w:u w:val="none"/>
              </w:rPr>
              <w:t xml:space="preserve">6. </w:t>
            </w:r>
          </w:p>
        </w:tc>
        <w:tc>
          <w:tcPr>
            <w:tcW w:w="2833" w:type="dxa"/>
            <w:tcBorders>
              <w:top w:val="single" w:sz="4" w:space="0" w:color="000000"/>
              <w:left w:val="single" w:sz="4" w:space="0" w:color="000000"/>
              <w:bottom w:val="single" w:sz="4" w:space="0" w:color="000000"/>
              <w:right w:val="single" w:sz="4" w:space="0" w:color="000000"/>
            </w:tcBorders>
          </w:tcPr>
          <w:p w14:paraId="7E6A0C47" w14:textId="77777777" w:rsidR="00671018" w:rsidRPr="003307A0" w:rsidRDefault="00671018">
            <w:pPr>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DELAY IN PSS BY PGCIL </w:t>
            </w:r>
          </w:p>
        </w:tc>
        <w:tc>
          <w:tcPr>
            <w:tcW w:w="1959" w:type="dxa"/>
            <w:tcBorders>
              <w:top w:val="single" w:sz="4" w:space="0" w:color="000000"/>
              <w:left w:val="single" w:sz="4" w:space="0" w:color="000000"/>
              <w:bottom w:val="single" w:sz="4" w:space="0" w:color="000000"/>
              <w:right w:val="single" w:sz="4" w:space="0" w:color="000000"/>
            </w:tcBorders>
          </w:tcPr>
          <w:p w14:paraId="45660B4F" w14:textId="77777777" w:rsidR="00671018" w:rsidRPr="003307A0" w:rsidRDefault="00671018">
            <w:pPr>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20.1.2.8/Pg. 57/GCC </w:t>
            </w:r>
          </w:p>
        </w:tc>
        <w:tc>
          <w:tcPr>
            <w:tcW w:w="4702" w:type="dxa"/>
            <w:tcBorders>
              <w:top w:val="single" w:sz="4" w:space="0" w:color="000000"/>
              <w:left w:val="single" w:sz="4" w:space="0" w:color="000000"/>
              <w:bottom w:val="single" w:sz="4" w:space="0" w:color="000000"/>
              <w:right w:val="single" w:sz="4" w:space="0" w:color="000000"/>
            </w:tcBorders>
          </w:tcPr>
          <w:p w14:paraId="76CCB7ED" w14:textId="77777777" w:rsidR="00671018" w:rsidRPr="003307A0" w:rsidRDefault="00671018">
            <w:pPr>
              <w:ind w:left="108" w:right="48"/>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We request PGCIL to kindly add provision of delay in commissioning/completion of facility due to delay in completion of PSS. Since, PSS is in scope of PGCIL and any delay in readiness of PSS will have direct impact on the commissioning of project. </w:t>
            </w:r>
          </w:p>
        </w:tc>
        <w:tc>
          <w:tcPr>
            <w:tcW w:w="4427" w:type="dxa"/>
            <w:tcBorders>
              <w:top w:val="single" w:sz="4" w:space="0" w:color="000000"/>
              <w:left w:val="single" w:sz="4" w:space="0" w:color="000000"/>
              <w:bottom w:val="single" w:sz="4" w:space="0" w:color="000000"/>
              <w:right w:val="single" w:sz="4" w:space="0" w:color="000000"/>
            </w:tcBorders>
          </w:tcPr>
          <w:p w14:paraId="6B2874E6" w14:textId="37785D5B" w:rsidR="00671018" w:rsidRPr="003307A0" w:rsidRDefault="00F211DD" w:rsidP="00417895">
            <w:pPr>
              <w:ind w:left="115" w:right="48"/>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 xml:space="preserve">Bidder shall quote as per provisions of bidding documents. </w:t>
            </w:r>
          </w:p>
        </w:tc>
      </w:tr>
      <w:tr w:rsidR="00671018" w:rsidRPr="003307A0" w14:paraId="25780CC3" w14:textId="0A198176" w:rsidTr="007B1A94">
        <w:trPr>
          <w:trHeight w:val="513"/>
        </w:trPr>
        <w:tc>
          <w:tcPr>
            <w:tcW w:w="730" w:type="dxa"/>
            <w:tcBorders>
              <w:top w:val="single" w:sz="4" w:space="0" w:color="000000"/>
              <w:left w:val="single" w:sz="6" w:space="0" w:color="000000"/>
              <w:bottom w:val="single" w:sz="4" w:space="0" w:color="000000"/>
              <w:right w:val="single" w:sz="4" w:space="0" w:color="000000"/>
            </w:tcBorders>
          </w:tcPr>
          <w:p w14:paraId="22E79622" w14:textId="77777777" w:rsidR="00671018" w:rsidRPr="003307A0" w:rsidRDefault="00671018">
            <w:pPr>
              <w:ind w:left="110"/>
              <w:rPr>
                <w:rFonts w:ascii="Times New Roman" w:hAnsi="Times New Roman" w:cs="Times New Roman"/>
                <w:sz w:val="22"/>
                <w:szCs w:val="22"/>
              </w:rPr>
            </w:pPr>
            <w:r w:rsidRPr="003307A0">
              <w:rPr>
                <w:rFonts w:ascii="Times New Roman" w:hAnsi="Times New Roman" w:cs="Times New Roman"/>
                <w:b w:val="0"/>
                <w:sz w:val="22"/>
                <w:szCs w:val="22"/>
                <w:u w:val="none"/>
              </w:rPr>
              <w:t xml:space="preserve">7. </w:t>
            </w:r>
          </w:p>
        </w:tc>
        <w:tc>
          <w:tcPr>
            <w:tcW w:w="2833" w:type="dxa"/>
            <w:tcBorders>
              <w:top w:val="single" w:sz="4" w:space="0" w:color="000000"/>
              <w:left w:val="single" w:sz="4" w:space="0" w:color="000000"/>
              <w:bottom w:val="single" w:sz="4" w:space="0" w:color="000000"/>
              <w:right w:val="single" w:sz="4" w:space="0" w:color="000000"/>
            </w:tcBorders>
          </w:tcPr>
          <w:p w14:paraId="29774FC0" w14:textId="77777777" w:rsidR="00671018" w:rsidRPr="003307A0" w:rsidRDefault="00671018">
            <w:pPr>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FOREST CLEARANCE </w:t>
            </w:r>
          </w:p>
        </w:tc>
        <w:tc>
          <w:tcPr>
            <w:tcW w:w="1959" w:type="dxa"/>
            <w:tcBorders>
              <w:top w:val="single" w:sz="4" w:space="0" w:color="000000"/>
              <w:left w:val="single" w:sz="4" w:space="0" w:color="000000"/>
              <w:bottom w:val="single" w:sz="4" w:space="0" w:color="000000"/>
              <w:right w:val="single" w:sz="4" w:space="0" w:color="000000"/>
            </w:tcBorders>
          </w:tcPr>
          <w:p w14:paraId="613B3178" w14:textId="77777777" w:rsidR="00671018" w:rsidRPr="003307A0" w:rsidRDefault="00671018">
            <w:pPr>
              <w:ind w:left="108"/>
              <w:rPr>
                <w:rFonts w:ascii="Times New Roman" w:hAnsi="Times New Roman" w:cs="Times New Roman"/>
                <w:sz w:val="22"/>
                <w:szCs w:val="22"/>
              </w:rPr>
            </w:pPr>
            <w:r w:rsidRPr="003307A0">
              <w:rPr>
                <w:rFonts w:ascii="Times New Roman" w:hAnsi="Times New Roman" w:cs="Times New Roman"/>
                <w:b w:val="0"/>
                <w:sz w:val="22"/>
                <w:szCs w:val="22"/>
                <w:u w:val="none"/>
              </w:rPr>
              <w:t xml:space="preserve">General </w:t>
            </w:r>
          </w:p>
        </w:tc>
        <w:tc>
          <w:tcPr>
            <w:tcW w:w="4702" w:type="dxa"/>
            <w:tcBorders>
              <w:top w:val="single" w:sz="4" w:space="0" w:color="000000"/>
              <w:left w:val="single" w:sz="4" w:space="0" w:color="000000"/>
              <w:bottom w:val="single" w:sz="4" w:space="0" w:color="000000"/>
              <w:right w:val="single" w:sz="4" w:space="0" w:color="000000"/>
            </w:tcBorders>
          </w:tcPr>
          <w:p w14:paraId="36E5B5B1" w14:textId="77777777" w:rsidR="00671018" w:rsidRPr="003307A0" w:rsidRDefault="00671018">
            <w:pPr>
              <w:ind w:left="108" w:right="46"/>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Since, site is being procured by PGCIL and same will be handed over to bidder at the time of LOA. So, we request PGCIL to kindly provide encumbrance free land. Further, we request PGCIL to kindly provide clearance from forest department, if required for tree cutting, cleaning of vegetation etc. </w:t>
            </w:r>
          </w:p>
        </w:tc>
        <w:tc>
          <w:tcPr>
            <w:tcW w:w="4427" w:type="dxa"/>
            <w:tcBorders>
              <w:top w:val="single" w:sz="4" w:space="0" w:color="000000"/>
              <w:left w:val="single" w:sz="4" w:space="0" w:color="000000"/>
              <w:bottom w:val="single" w:sz="4" w:space="0" w:color="000000"/>
              <w:right w:val="single" w:sz="4" w:space="0" w:color="000000"/>
            </w:tcBorders>
          </w:tcPr>
          <w:p w14:paraId="5B322110" w14:textId="77777777" w:rsidR="00671018" w:rsidRPr="003307A0" w:rsidRDefault="007B1A94" w:rsidP="00417895">
            <w:pPr>
              <w:ind w:left="115" w:right="46"/>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The land shall be provided free from any major hindrances.</w:t>
            </w:r>
          </w:p>
          <w:p w14:paraId="0F88408C" w14:textId="1F701819" w:rsidR="007B1A94" w:rsidRPr="003307A0" w:rsidRDefault="007B1A94" w:rsidP="00417895">
            <w:pPr>
              <w:ind w:left="115" w:right="46"/>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Bidder shall quote as per provisions of bidding documents.</w:t>
            </w:r>
          </w:p>
        </w:tc>
      </w:tr>
      <w:tr w:rsidR="00671018" w:rsidRPr="003307A0" w14:paraId="4D95D6D7" w14:textId="1FA03BA4" w:rsidTr="00417895">
        <w:trPr>
          <w:trHeight w:val="742"/>
        </w:trPr>
        <w:tc>
          <w:tcPr>
            <w:tcW w:w="730" w:type="dxa"/>
            <w:tcBorders>
              <w:top w:val="single" w:sz="4" w:space="0" w:color="000000"/>
              <w:left w:val="single" w:sz="4" w:space="0" w:color="000000"/>
              <w:bottom w:val="single" w:sz="4" w:space="0" w:color="000000"/>
              <w:right w:val="single" w:sz="4" w:space="0" w:color="000000"/>
            </w:tcBorders>
          </w:tcPr>
          <w:p w14:paraId="11263A9F" w14:textId="5214A5D7" w:rsidR="00671018" w:rsidRPr="003307A0" w:rsidRDefault="003307A0">
            <w:pPr>
              <w:rPr>
                <w:rFonts w:ascii="Times New Roman" w:hAnsi="Times New Roman" w:cs="Times New Roman"/>
                <w:sz w:val="22"/>
                <w:szCs w:val="22"/>
              </w:rPr>
            </w:pPr>
            <w:r w:rsidRPr="003307A0">
              <w:rPr>
                <w:rFonts w:ascii="Times New Roman" w:hAnsi="Times New Roman" w:cs="Times New Roman"/>
                <w:b w:val="0"/>
                <w:sz w:val="22"/>
                <w:szCs w:val="22"/>
                <w:u w:val="none"/>
              </w:rPr>
              <w:lastRenderedPageBreak/>
              <w:t>8</w:t>
            </w:r>
            <w:r w:rsidR="00671018" w:rsidRPr="003307A0">
              <w:rPr>
                <w:rFonts w:ascii="Times New Roman" w:hAnsi="Times New Roman" w:cs="Times New Roman"/>
                <w:b w:val="0"/>
                <w:sz w:val="22"/>
                <w:szCs w:val="22"/>
                <w:u w:val="none"/>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02A3B02B" w14:textId="77777777" w:rsidR="00671018" w:rsidRPr="003307A0" w:rsidRDefault="00671018">
            <w:pPr>
              <w:rPr>
                <w:rFonts w:ascii="Times New Roman" w:hAnsi="Times New Roman" w:cs="Times New Roman"/>
                <w:sz w:val="22"/>
                <w:szCs w:val="22"/>
              </w:rPr>
            </w:pPr>
            <w:r w:rsidRPr="003307A0">
              <w:rPr>
                <w:rFonts w:ascii="Times New Roman" w:hAnsi="Times New Roman" w:cs="Times New Roman"/>
                <w:b w:val="0"/>
                <w:sz w:val="22"/>
                <w:szCs w:val="22"/>
                <w:u w:val="none"/>
              </w:rPr>
              <w:t xml:space="preserve">Pre-bid Meeting </w:t>
            </w:r>
          </w:p>
        </w:tc>
        <w:tc>
          <w:tcPr>
            <w:tcW w:w="1959" w:type="dxa"/>
            <w:tcBorders>
              <w:top w:val="single" w:sz="4" w:space="0" w:color="000000"/>
              <w:left w:val="single" w:sz="4" w:space="0" w:color="000000"/>
              <w:bottom w:val="single" w:sz="4" w:space="0" w:color="000000"/>
              <w:right w:val="single" w:sz="4" w:space="0" w:color="000000"/>
            </w:tcBorders>
          </w:tcPr>
          <w:p w14:paraId="5CAA2342" w14:textId="77777777" w:rsidR="00671018" w:rsidRPr="003307A0" w:rsidRDefault="00671018">
            <w:pPr>
              <w:rPr>
                <w:rFonts w:ascii="Times New Roman" w:hAnsi="Times New Roman" w:cs="Times New Roman"/>
                <w:sz w:val="22"/>
                <w:szCs w:val="22"/>
              </w:rPr>
            </w:pPr>
            <w:r w:rsidRPr="003307A0">
              <w:rPr>
                <w:rFonts w:ascii="Times New Roman" w:hAnsi="Times New Roman" w:cs="Times New Roman"/>
                <w:b w:val="0"/>
                <w:sz w:val="22"/>
                <w:szCs w:val="22"/>
                <w:u w:val="none"/>
              </w:rPr>
              <w:t xml:space="preserve">General </w:t>
            </w:r>
          </w:p>
        </w:tc>
        <w:tc>
          <w:tcPr>
            <w:tcW w:w="4702" w:type="dxa"/>
            <w:tcBorders>
              <w:top w:val="single" w:sz="4" w:space="0" w:color="000000"/>
              <w:left w:val="single" w:sz="4" w:space="0" w:color="000000"/>
              <w:bottom w:val="single" w:sz="4" w:space="0" w:color="000000"/>
              <w:right w:val="single" w:sz="4" w:space="0" w:color="000000"/>
            </w:tcBorders>
          </w:tcPr>
          <w:p w14:paraId="06177951" w14:textId="77777777" w:rsidR="00671018" w:rsidRPr="003307A0" w:rsidRDefault="00671018">
            <w:pPr>
              <w:ind w:right="43"/>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We request PGCIL to kindly conduct a joint site visit and post that re-organise a pre-bid meeting to allow new bidders to raise their queries for resolution. </w:t>
            </w:r>
          </w:p>
        </w:tc>
        <w:tc>
          <w:tcPr>
            <w:tcW w:w="4427" w:type="dxa"/>
            <w:tcBorders>
              <w:top w:val="single" w:sz="4" w:space="0" w:color="000000"/>
              <w:left w:val="single" w:sz="4" w:space="0" w:color="000000"/>
              <w:bottom w:val="single" w:sz="4" w:space="0" w:color="000000"/>
              <w:right w:val="single" w:sz="4" w:space="0" w:color="000000"/>
            </w:tcBorders>
          </w:tcPr>
          <w:p w14:paraId="611CC364" w14:textId="2F626EC8" w:rsidR="00671018" w:rsidRPr="003307A0" w:rsidRDefault="007B1A94" w:rsidP="00417895">
            <w:pPr>
              <w:ind w:left="115" w:right="43"/>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A pre-bid meeting and joint site visit has already been carried out with several bidders on 5</w:t>
            </w:r>
            <w:r w:rsidRPr="003307A0">
              <w:rPr>
                <w:rFonts w:ascii="Times New Roman" w:hAnsi="Times New Roman" w:cs="Times New Roman"/>
                <w:b w:val="0"/>
                <w:sz w:val="22"/>
                <w:szCs w:val="22"/>
                <w:u w:val="none"/>
                <w:vertAlign w:val="superscript"/>
              </w:rPr>
              <w:t>th</w:t>
            </w:r>
            <w:r w:rsidRPr="003307A0">
              <w:rPr>
                <w:rFonts w:ascii="Times New Roman" w:hAnsi="Times New Roman" w:cs="Times New Roman"/>
                <w:b w:val="0"/>
                <w:sz w:val="22"/>
                <w:szCs w:val="22"/>
                <w:u w:val="none"/>
              </w:rPr>
              <w:t xml:space="preserve"> Sep 2022 and 9</w:t>
            </w:r>
            <w:r w:rsidRPr="003307A0">
              <w:rPr>
                <w:rFonts w:ascii="Times New Roman" w:hAnsi="Times New Roman" w:cs="Times New Roman"/>
                <w:b w:val="0"/>
                <w:sz w:val="22"/>
                <w:szCs w:val="22"/>
                <w:u w:val="none"/>
                <w:vertAlign w:val="superscript"/>
              </w:rPr>
              <w:t>th</w:t>
            </w:r>
            <w:r w:rsidRPr="003307A0">
              <w:rPr>
                <w:rFonts w:ascii="Times New Roman" w:hAnsi="Times New Roman" w:cs="Times New Roman"/>
                <w:b w:val="0"/>
                <w:sz w:val="22"/>
                <w:szCs w:val="22"/>
                <w:u w:val="none"/>
              </w:rPr>
              <w:t xml:space="preserve"> Sep 2022 respectively. Further, relevant details for site visit has been provided along with the bidding documents. Bidder may visit the site as per their convenience</w:t>
            </w:r>
            <w:r w:rsidR="000539EC" w:rsidRPr="003307A0">
              <w:rPr>
                <w:rFonts w:ascii="Times New Roman" w:hAnsi="Times New Roman" w:cs="Times New Roman"/>
                <w:b w:val="0"/>
                <w:sz w:val="22"/>
                <w:szCs w:val="22"/>
                <w:u w:val="none"/>
              </w:rPr>
              <w:t xml:space="preserve"> in consultation with Employer’s representative at POWERGRID, Indore</w:t>
            </w:r>
            <w:r w:rsidRPr="003307A0">
              <w:rPr>
                <w:rFonts w:ascii="Times New Roman" w:hAnsi="Times New Roman" w:cs="Times New Roman"/>
                <w:b w:val="0"/>
                <w:sz w:val="22"/>
                <w:szCs w:val="22"/>
                <w:u w:val="none"/>
              </w:rPr>
              <w:t>.</w:t>
            </w:r>
          </w:p>
        </w:tc>
      </w:tr>
      <w:tr w:rsidR="00671018" w:rsidRPr="003307A0" w14:paraId="3B1B8633" w14:textId="2780B1BD" w:rsidTr="00417895">
        <w:trPr>
          <w:trHeight w:val="499"/>
        </w:trPr>
        <w:tc>
          <w:tcPr>
            <w:tcW w:w="730" w:type="dxa"/>
            <w:tcBorders>
              <w:top w:val="single" w:sz="4" w:space="0" w:color="000000"/>
              <w:left w:val="single" w:sz="4" w:space="0" w:color="000000"/>
              <w:bottom w:val="single" w:sz="4" w:space="0" w:color="000000"/>
              <w:right w:val="single" w:sz="4" w:space="0" w:color="000000"/>
            </w:tcBorders>
          </w:tcPr>
          <w:p w14:paraId="085FDBB6" w14:textId="0941F7D2" w:rsidR="00671018" w:rsidRPr="003307A0" w:rsidRDefault="003307A0">
            <w:pPr>
              <w:rPr>
                <w:rFonts w:ascii="Times New Roman" w:hAnsi="Times New Roman" w:cs="Times New Roman"/>
                <w:sz w:val="22"/>
                <w:szCs w:val="22"/>
              </w:rPr>
            </w:pPr>
            <w:r w:rsidRPr="003307A0">
              <w:rPr>
                <w:rFonts w:ascii="Times New Roman" w:hAnsi="Times New Roman" w:cs="Times New Roman"/>
                <w:b w:val="0"/>
                <w:sz w:val="22"/>
                <w:szCs w:val="22"/>
                <w:u w:val="none"/>
              </w:rPr>
              <w:t>9</w:t>
            </w:r>
            <w:r w:rsidR="00671018" w:rsidRPr="003307A0">
              <w:rPr>
                <w:rFonts w:ascii="Times New Roman" w:hAnsi="Times New Roman" w:cs="Times New Roman"/>
                <w:b w:val="0"/>
                <w:sz w:val="22"/>
                <w:szCs w:val="22"/>
                <w:u w:val="none"/>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607C9448" w14:textId="77777777" w:rsidR="00671018" w:rsidRPr="003307A0" w:rsidRDefault="00671018">
            <w:pPr>
              <w:rPr>
                <w:rFonts w:ascii="Times New Roman" w:hAnsi="Times New Roman" w:cs="Times New Roman"/>
                <w:sz w:val="22"/>
                <w:szCs w:val="22"/>
              </w:rPr>
            </w:pPr>
            <w:r w:rsidRPr="003307A0">
              <w:rPr>
                <w:rFonts w:ascii="Times New Roman" w:hAnsi="Times New Roman" w:cs="Times New Roman"/>
                <w:b w:val="0"/>
                <w:sz w:val="22"/>
                <w:szCs w:val="22"/>
                <w:u w:val="none"/>
              </w:rPr>
              <w:t xml:space="preserve">Extension of time for bid submission </w:t>
            </w:r>
          </w:p>
        </w:tc>
        <w:tc>
          <w:tcPr>
            <w:tcW w:w="1959" w:type="dxa"/>
            <w:tcBorders>
              <w:top w:val="single" w:sz="4" w:space="0" w:color="000000"/>
              <w:left w:val="single" w:sz="4" w:space="0" w:color="000000"/>
              <w:bottom w:val="single" w:sz="4" w:space="0" w:color="000000"/>
              <w:right w:val="single" w:sz="4" w:space="0" w:color="000000"/>
            </w:tcBorders>
          </w:tcPr>
          <w:p w14:paraId="26516CB8" w14:textId="77777777" w:rsidR="00671018" w:rsidRPr="003307A0" w:rsidRDefault="00671018">
            <w:pPr>
              <w:rPr>
                <w:rFonts w:ascii="Times New Roman" w:hAnsi="Times New Roman" w:cs="Times New Roman"/>
                <w:sz w:val="22"/>
                <w:szCs w:val="22"/>
              </w:rPr>
            </w:pPr>
            <w:r w:rsidRPr="003307A0">
              <w:rPr>
                <w:rFonts w:ascii="Times New Roman" w:hAnsi="Times New Roman" w:cs="Times New Roman"/>
                <w:b w:val="0"/>
                <w:sz w:val="22"/>
                <w:szCs w:val="22"/>
                <w:u w:val="none"/>
              </w:rPr>
              <w:t xml:space="preserve">General </w:t>
            </w:r>
          </w:p>
        </w:tc>
        <w:tc>
          <w:tcPr>
            <w:tcW w:w="4702" w:type="dxa"/>
            <w:tcBorders>
              <w:top w:val="single" w:sz="4" w:space="0" w:color="000000"/>
              <w:left w:val="single" w:sz="4" w:space="0" w:color="000000"/>
              <w:bottom w:val="single" w:sz="4" w:space="0" w:color="000000"/>
              <w:right w:val="single" w:sz="4" w:space="0" w:color="000000"/>
            </w:tcBorders>
          </w:tcPr>
          <w:p w14:paraId="1CC48B2A" w14:textId="77777777" w:rsidR="00671018" w:rsidRPr="003307A0" w:rsidRDefault="00671018">
            <w:pPr>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 xml:space="preserve">We request PGCIL to kindly extend the date of bid submission by further 21 days. </w:t>
            </w:r>
          </w:p>
        </w:tc>
        <w:tc>
          <w:tcPr>
            <w:tcW w:w="4427" w:type="dxa"/>
            <w:tcBorders>
              <w:top w:val="single" w:sz="4" w:space="0" w:color="000000"/>
              <w:left w:val="single" w:sz="4" w:space="0" w:color="000000"/>
              <w:bottom w:val="single" w:sz="4" w:space="0" w:color="000000"/>
              <w:right w:val="single" w:sz="4" w:space="0" w:color="000000"/>
            </w:tcBorders>
          </w:tcPr>
          <w:p w14:paraId="2EB068DA" w14:textId="77777777" w:rsidR="00671018" w:rsidRPr="003307A0" w:rsidRDefault="003307A0" w:rsidP="00417895">
            <w:pPr>
              <w:ind w:left="115"/>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The Bid submission date extended as per the following:</w:t>
            </w:r>
          </w:p>
          <w:p w14:paraId="3666290F" w14:textId="77777777" w:rsidR="003307A0" w:rsidRPr="003307A0" w:rsidRDefault="003307A0" w:rsidP="00417895">
            <w:pPr>
              <w:ind w:left="115"/>
              <w:jc w:val="both"/>
              <w:rPr>
                <w:rFonts w:ascii="Times New Roman" w:hAnsi="Times New Roman" w:cs="Times New Roman"/>
                <w:b w:val="0"/>
                <w:sz w:val="22"/>
                <w:szCs w:val="22"/>
                <w:u w:val="none"/>
              </w:rPr>
            </w:pPr>
          </w:p>
          <w:p w14:paraId="0841F753" w14:textId="77777777" w:rsidR="003307A0" w:rsidRPr="003307A0" w:rsidRDefault="003307A0" w:rsidP="003307A0">
            <w:pPr>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For soft copy part of bids:</w:t>
            </w:r>
          </w:p>
          <w:p w14:paraId="65B9DA94" w14:textId="77777777" w:rsidR="003307A0" w:rsidRPr="003307A0" w:rsidRDefault="003307A0" w:rsidP="003307A0">
            <w:pPr>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 xml:space="preserve">Date: 21.10.2022, Time: </w:t>
            </w:r>
            <w:proofErr w:type="spellStart"/>
            <w:r w:rsidRPr="003307A0">
              <w:rPr>
                <w:rFonts w:ascii="Times New Roman" w:hAnsi="Times New Roman" w:cs="Times New Roman"/>
                <w:b w:val="0"/>
                <w:sz w:val="22"/>
                <w:szCs w:val="22"/>
                <w:u w:val="none"/>
              </w:rPr>
              <w:t>upto</w:t>
            </w:r>
            <w:proofErr w:type="spellEnd"/>
            <w:r w:rsidRPr="003307A0">
              <w:rPr>
                <w:rFonts w:ascii="Times New Roman" w:hAnsi="Times New Roman" w:cs="Times New Roman"/>
                <w:b w:val="0"/>
                <w:sz w:val="22"/>
                <w:szCs w:val="22"/>
                <w:u w:val="none"/>
              </w:rPr>
              <w:t xml:space="preserve"> 1100 Hrs</w:t>
            </w:r>
          </w:p>
          <w:p w14:paraId="26035F25" w14:textId="77777777" w:rsidR="003307A0" w:rsidRPr="003307A0" w:rsidRDefault="003307A0" w:rsidP="003307A0">
            <w:pPr>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For Hard copy part of bids:</w:t>
            </w:r>
          </w:p>
          <w:p w14:paraId="6A65E030" w14:textId="77777777" w:rsidR="003307A0" w:rsidRPr="003307A0" w:rsidRDefault="003307A0" w:rsidP="003307A0">
            <w:pPr>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 xml:space="preserve">Date: 26.10.2022, Time: </w:t>
            </w:r>
            <w:proofErr w:type="spellStart"/>
            <w:r w:rsidRPr="003307A0">
              <w:rPr>
                <w:rFonts w:ascii="Times New Roman" w:hAnsi="Times New Roman" w:cs="Times New Roman"/>
                <w:b w:val="0"/>
                <w:sz w:val="22"/>
                <w:szCs w:val="22"/>
                <w:u w:val="none"/>
              </w:rPr>
              <w:t>upto</w:t>
            </w:r>
            <w:proofErr w:type="spellEnd"/>
            <w:r w:rsidRPr="003307A0">
              <w:rPr>
                <w:rFonts w:ascii="Times New Roman" w:hAnsi="Times New Roman" w:cs="Times New Roman"/>
                <w:b w:val="0"/>
                <w:sz w:val="22"/>
                <w:szCs w:val="22"/>
                <w:u w:val="none"/>
              </w:rPr>
              <w:t xml:space="preserve"> 1100 Hrs</w:t>
            </w:r>
          </w:p>
          <w:p w14:paraId="615671CB" w14:textId="77777777" w:rsidR="003307A0" w:rsidRPr="003307A0" w:rsidRDefault="003307A0" w:rsidP="003307A0">
            <w:pPr>
              <w:rPr>
                <w:rFonts w:ascii="Times New Roman" w:hAnsi="Times New Roman" w:cs="Times New Roman"/>
                <w:b w:val="0"/>
                <w:sz w:val="22"/>
                <w:szCs w:val="22"/>
                <w:u w:val="none"/>
              </w:rPr>
            </w:pPr>
          </w:p>
          <w:p w14:paraId="4C586937" w14:textId="77777777" w:rsidR="003307A0" w:rsidRPr="003307A0" w:rsidRDefault="003307A0" w:rsidP="003307A0">
            <w:pPr>
              <w:tabs>
                <w:tab w:val="left" w:pos="252"/>
              </w:tabs>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Bid Opening (1st Envelope):</w:t>
            </w:r>
          </w:p>
          <w:p w14:paraId="0F2F7468" w14:textId="76C92F1B" w:rsidR="003307A0" w:rsidRPr="003307A0" w:rsidRDefault="003307A0" w:rsidP="003307A0">
            <w:pPr>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Date: 26.10.2022, Time: from 1130 Hrs.</w:t>
            </w:r>
          </w:p>
        </w:tc>
      </w:tr>
      <w:tr w:rsidR="00671018" w:rsidRPr="003307A0" w14:paraId="13263B0C" w14:textId="2A917DF8" w:rsidTr="00417895">
        <w:trPr>
          <w:trHeight w:val="3428"/>
        </w:trPr>
        <w:tc>
          <w:tcPr>
            <w:tcW w:w="730" w:type="dxa"/>
            <w:tcBorders>
              <w:top w:val="single" w:sz="4" w:space="0" w:color="000000"/>
              <w:left w:val="single" w:sz="4" w:space="0" w:color="000000"/>
              <w:bottom w:val="single" w:sz="4" w:space="0" w:color="000000"/>
              <w:right w:val="single" w:sz="4" w:space="0" w:color="000000"/>
            </w:tcBorders>
          </w:tcPr>
          <w:p w14:paraId="29F8385B" w14:textId="4BB1E85F" w:rsidR="00671018" w:rsidRPr="003307A0" w:rsidRDefault="00671018">
            <w:pPr>
              <w:rPr>
                <w:rFonts w:ascii="Times New Roman" w:hAnsi="Times New Roman" w:cs="Times New Roman"/>
                <w:sz w:val="22"/>
                <w:szCs w:val="22"/>
              </w:rPr>
            </w:pPr>
            <w:r w:rsidRPr="003307A0">
              <w:rPr>
                <w:rFonts w:ascii="Times New Roman" w:hAnsi="Times New Roman" w:cs="Times New Roman"/>
                <w:b w:val="0"/>
                <w:sz w:val="22"/>
                <w:szCs w:val="22"/>
                <w:u w:val="none"/>
              </w:rPr>
              <w:t>1</w:t>
            </w:r>
            <w:r w:rsidR="003307A0" w:rsidRPr="003307A0">
              <w:rPr>
                <w:rFonts w:ascii="Times New Roman" w:hAnsi="Times New Roman" w:cs="Times New Roman"/>
                <w:b w:val="0"/>
                <w:sz w:val="22"/>
                <w:szCs w:val="22"/>
                <w:u w:val="none"/>
              </w:rPr>
              <w:t>0</w:t>
            </w:r>
            <w:r w:rsidRPr="003307A0">
              <w:rPr>
                <w:rFonts w:ascii="Times New Roman" w:hAnsi="Times New Roman" w:cs="Times New Roman"/>
                <w:b w:val="0"/>
                <w:sz w:val="22"/>
                <w:szCs w:val="22"/>
                <w:u w:val="none"/>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3296CF21" w14:textId="77777777" w:rsidR="00671018" w:rsidRPr="003307A0" w:rsidRDefault="00671018">
            <w:pPr>
              <w:rPr>
                <w:rFonts w:ascii="Times New Roman" w:hAnsi="Times New Roman" w:cs="Times New Roman"/>
                <w:sz w:val="22"/>
                <w:szCs w:val="22"/>
              </w:rPr>
            </w:pPr>
            <w:r w:rsidRPr="003307A0">
              <w:rPr>
                <w:rFonts w:ascii="Times New Roman" w:hAnsi="Times New Roman" w:cs="Times New Roman"/>
                <w:b w:val="0"/>
                <w:sz w:val="22"/>
                <w:szCs w:val="22"/>
                <w:u w:val="none"/>
              </w:rPr>
              <w:t xml:space="preserve">Price Schedule </w:t>
            </w:r>
          </w:p>
        </w:tc>
        <w:tc>
          <w:tcPr>
            <w:tcW w:w="1959" w:type="dxa"/>
            <w:tcBorders>
              <w:top w:val="single" w:sz="4" w:space="0" w:color="000000"/>
              <w:left w:val="single" w:sz="4" w:space="0" w:color="000000"/>
              <w:bottom w:val="single" w:sz="4" w:space="0" w:color="000000"/>
              <w:right w:val="single" w:sz="4" w:space="0" w:color="000000"/>
            </w:tcBorders>
          </w:tcPr>
          <w:p w14:paraId="5E94F72F" w14:textId="77777777" w:rsidR="00671018" w:rsidRPr="003307A0" w:rsidRDefault="00671018">
            <w:pPr>
              <w:rPr>
                <w:rFonts w:ascii="Times New Roman" w:hAnsi="Times New Roman" w:cs="Times New Roman"/>
                <w:sz w:val="22"/>
                <w:szCs w:val="22"/>
              </w:rPr>
            </w:pPr>
            <w:r w:rsidRPr="003307A0">
              <w:rPr>
                <w:rFonts w:ascii="Times New Roman" w:hAnsi="Times New Roman" w:cs="Times New Roman"/>
                <w:b w:val="0"/>
                <w:sz w:val="22"/>
                <w:szCs w:val="22"/>
                <w:u w:val="none"/>
              </w:rPr>
              <w:t xml:space="preserve">Pg. 13/BDS SSTE Vol-I </w:t>
            </w:r>
          </w:p>
        </w:tc>
        <w:tc>
          <w:tcPr>
            <w:tcW w:w="4702" w:type="dxa"/>
            <w:tcBorders>
              <w:top w:val="single" w:sz="4" w:space="0" w:color="000000"/>
              <w:left w:val="single" w:sz="4" w:space="0" w:color="000000"/>
              <w:bottom w:val="single" w:sz="4" w:space="0" w:color="000000"/>
              <w:right w:val="single" w:sz="4" w:space="0" w:color="000000"/>
            </w:tcBorders>
          </w:tcPr>
          <w:p w14:paraId="13DBA9E2" w14:textId="77777777" w:rsidR="00671018" w:rsidRPr="003307A0" w:rsidRDefault="00671018">
            <w:pPr>
              <w:spacing w:line="241" w:lineRule="auto"/>
              <w:ind w:right="45"/>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Since, the detailed price schedule will be revised and submitted during detailed engineering based on the approved drawings and equipment. </w:t>
            </w:r>
            <w:proofErr w:type="gramStart"/>
            <w:r w:rsidRPr="003307A0">
              <w:rPr>
                <w:rFonts w:ascii="Times New Roman" w:hAnsi="Times New Roman" w:cs="Times New Roman"/>
                <w:b w:val="0"/>
                <w:sz w:val="22"/>
                <w:szCs w:val="22"/>
                <w:u w:val="none"/>
              </w:rPr>
              <w:t>so</w:t>
            </w:r>
            <w:proofErr w:type="gramEnd"/>
            <w:r w:rsidRPr="003307A0">
              <w:rPr>
                <w:rFonts w:ascii="Times New Roman" w:hAnsi="Times New Roman" w:cs="Times New Roman"/>
                <w:b w:val="0"/>
                <w:sz w:val="22"/>
                <w:szCs w:val="22"/>
                <w:u w:val="none"/>
              </w:rPr>
              <w:t xml:space="preserve"> we request PGCIL to waive off submission of detailed price schedule during bid submission and allow submission of same during detailed engineer. </w:t>
            </w:r>
          </w:p>
          <w:p w14:paraId="6D10F47A" w14:textId="77777777" w:rsidR="00671018" w:rsidRPr="003307A0" w:rsidRDefault="00671018">
            <w:pPr>
              <w:spacing w:after="30" w:line="241" w:lineRule="auto"/>
              <w:ind w:right="48"/>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As per industry practice, other CPSUs ask bidders to submit bid form consisting of final figures under following heads during bid submission. </w:t>
            </w:r>
          </w:p>
          <w:p w14:paraId="3E7FE10F" w14:textId="77777777" w:rsidR="00671018" w:rsidRPr="003307A0" w:rsidRDefault="00671018">
            <w:pPr>
              <w:numPr>
                <w:ilvl w:val="0"/>
                <w:numId w:val="7"/>
              </w:numPr>
              <w:spacing w:after="13"/>
              <w:ind w:hanging="360"/>
              <w:rPr>
                <w:rFonts w:ascii="Times New Roman" w:hAnsi="Times New Roman" w:cs="Times New Roman"/>
                <w:sz w:val="22"/>
                <w:szCs w:val="22"/>
              </w:rPr>
            </w:pPr>
            <w:r w:rsidRPr="003307A0">
              <w:rPr>
                <w:rFonts w:ascii="Times New Roman" w:hAnsi="Times New Roman" w:cs="Times New Roman"/>
                <w:b w:val="0"/>
                <w:sz w:val="22"/>
                <w:szCs w:val="22"/>
                <w:u w:val="none"/>
              </w:rPr>
              <w:t xml:space="preserve">Supply </w:t>
            </w:r>
          </w:p>
          <w:p w14:paraId="4AE9D64A" w14:textId="77777777" w:rsidR="00671018" w:rsidRPr="003307A0" w:rsidRDefault="00671018">
            <w:pPr>
              <w:numPr>
                <w:ilvl w:val="0"/>
                <w:numId w:val="7"/>
              </w:numPr>
              <w:spacing w:after="8"/>
              <w:ind w:hanging="360"/>
              <w:rPr>
                <w:rFonts w:ascii="Times New Roman" w:hAnsi="Times New Roman" w:cs="Times New Roman"/>
                <w:sz w:val="22"/>
                <w:szCs w:val="22"/>
              </w:rPr>
            </w:pPr>
            <w:r w:rsidRPr="003307A0">
              <w:rPr>
                <w:rFonts w:ascii="Times New Roman" w:hAnsi="Times New Roman" w:cs="Times New Roman"/>
                <w:b w:val="0"/>
                <w:sz w:val="22"/>
                <w:szCs w:val="22"/>
                <w:u w:val="none"/>
              </w:rPr>
              <w:t xml:space="preserve">Transportation, Civil work and I&amp;C </w:t>
            </w:r>
          </w:p>
          <w:p w14:paraId="07CEA68F" w14:textId="77777777" w:rsidR="00671018" w:rsidRPr="003307A0" w:rsidRDefault="00671018">
            <w:pPr>
              <w:numPr>
                <w:ilvl w:val="0"/>
                <w:numId w:val="7"/>
              </w:numPr>
              <w:spacing w:after="14"/>
              <w:ind w:hanging="360"/>
              <w:rPr>
                <w:rFonts w:ascii="Times New Roman" w:hAnsi="Times New Roman" w:cs="Times New Roman"/>
                <w:sz w:val="22"/>
                <w:szCs w:val="22"/>
              </w:rPr>
            </w:pPr>
            <w:r w:rsidRPr="003307A0">
              <w:rPr>
                <w:rFonts w:ascii="Times New Roman" w:hAnsi="Times New Roman" w:cs="Times New Roman"/>
                <w:b w:val="0"/>
                <w:sz w:val="22"/>
                <w:szCs w:val="22"/>
                <w:u w:val="none"/>
              </w:rPr>
              <w:t xml:space="preserve">O&amp;M </w:t>
            </w:r>
          </w:p>
          <w:p w14:paraId="1DD86EFA" w14:textId="77777777" w:rsidR="00671018" w:rsidRPr="003307A0" w:rsidRDefault="00671018">
            <w:pPr>
              <w:numPr>
                <w:ilvl w:val="0"/>
                <w:numId w:val="7"/>
              </w:numPr>
              <w:ind w:hanging="360"/>
              <w:rPr>
                <w:rFonts w:ascii="Times New Roman" w:hAnsi="Times New Roman" w:cs="Times New Roman"/>
                <w:sz w:val="22"/>
                <w:szCs w:val="22"/>
              </w:rPr>
            </w:pPr>
            <w:r w:rsidRPr="003307A0">
              <w:rPr>
                <w:rFonts w:ascii="Times New Roman" w:hAnsi="Times New Roman" w:cs="Times New Roman"/>
                <w:b w:val="0"/>
                <w:sz w:val="22"/>
                <w:szCs w:val="22"/>
                <w:u w:val="none"/>
              </w:rPr>
              <w:t xml:space="preserve">GST rates on Contract of Supply + Contract of I&amp;C and Contract of O&amp;M. </w:t>
            </w:r>
          </w:p>
        </w:tc>
        <w:tc>
          <w:tcPr>
            <w:tcW w:w="4427" w:type="dxa"/>
            <w:tcBorders>
              <w:top w:val="single" w:sz="4" w:space="0" w:color="000000"/>
              <w:left w:val="single" w:sz="4" w:space="0" w:color="000000"/>
              <w:bottom w:val="single" w:sz="4" w:space="0" w:color="000000"/>
              <w:right w:val="single" w:sz="4" w:space="0" w:color="000000"/>
            </w:tcBorders>
          </w:tcPr>
          <w:p w14:paraId="2A9A51CF" w14:textId="025F062A" w:rsidR="00671018" w:rsidRPr="003307A0" w:rsidRDefault="00D1038D" w:rsidP="00417895">
            <w:pPr>
              <w:spacing w:line="241" w:lineRule="auto"/>
              <w:ind w:left="115" w:right="45"/>
              <w:jc w:val="both"/>
              <w:rPr>
                <w:rFonts w:ascii="Times New Roman" w:hAnsi="Times New Roman" w:cs="Times New Roman"/>
                <w:b w:val="0"/>
                <w:sz w:val="22"/>
                <w:szCs w:val="22"/>
                <w:u w:val="none"/>
              </w:rPr>
            </w:pPr>
            <w:r w:rsidRPr="003307A0">
              <w:rPr>
                <w:rFonts w:ascii="Times New Roman" w:hAnsi="Times New Roman" w:cs="Times New Roman"/>
                <w:b w:val="0"/>
                <w:sz w:val="22"/>
                <w:szCs w:val="22"/>
                <w:u w:val="none"/>
              </w:rPr>
              <w:t>Bidder shall quote as per provisions of bidding documents.</w:t>
            </w:r>
          </w:p>
        </w:tc>
      </w:tr>
    </w:tbl>
    <w:p w14:paraId="3CB4071D" w14:textId="77777777" w:rsidR="00CD399C" w:rsidRPr="003307A0" w:rsidRDefault="00A25170">
      <w:pPr>
        <w:jc w:val="both"/>
        <w:rPr>
          <w:rFonts w:ascii="Times New Roman" w:hAnsi="Times New Roman" w:cs="Times New Roman"/>
          <w:sz w:val="22"/>
          <w:szCs w:val="22"/>
        </w:rPr>
      </w:pPr>
      <w:r w:rsidRPr="003307A0">
        <w:rPr>
          <w:rFonts w:ascii="Times New Roman" w:hAnsi="Times New Roman" w:cs="Times New Roman"/>
          <w:b w:val="0"/>
          <w:sz w:val="22"/>
          <w:szCs w:val="22"/>
          <w:u w:val="none"/>
        </w:rPr>
        <w:t xml:space="preserve"> </w:t>
      </w:r>
      <w:bookmarkEnd w:id="0"/>
    </w:p>
    <w:sectPr w:rsidR="00CD399C" w:rsidRPr="003307A0" w:rsidSect="00671018">
      <w:pgSz w:w="16838" w:h="11906" w:orient="landscape"/>
      <w:pgMar w:top="1440" w:right="1440" w:bottom="1440" w:left="1440" w:header="720" w:footer="720" w:gutter="0"/>
      <w:cols w:space="720"/>
      <w:docGrid w:linePitch="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C42"/>
    <w:multiLevelType w:val="hybridMultilevel"/>
    <w:tmpl w:val="44EC7A10"/>
    <w:lvl w:ilvl="0" w:tplc="716250CE">
      <w:start w:val="1"/>
      <w:numFmt w:val="decimal"/>
      <w:lvlText w:val="%1."/>
      <w:lvlJc w:val="left"/>
      <w:pPr>
        <w:ind w:left="475" w:hanging="360"/>
      </w:pPr>
      <w:rPr>
        <w:rFonts w:hint="default"/>
      </w:rPr>
    </w:lvl>
    <w:lvl w:ilvl="1" w:tplc="40090019" w:tentative="1">
      <w:start w:val="1"/>
      <w:numFmt w:val="lowerLetter"/>
      <w:lvlText w:val="%2."/>
      <w:lvlJc w:val="left"/>
      <w:pPr>
        <w:ind w:left="1195" w:hanging="360"/>
      </w:pPr>
    </w:lvl>
    <w:lvl w:ilvl="2" w:tplc="4009001B" w:tentative="1">
      <w:start w:val="1"/>
      <w:numFmt w:val="lowerRoman"/>
      <w:lvlText w:val="%3."/>
      <w:lvlJc w:val="right"/>
      <w:pPr>
        <w:ind w:left="1915" w:hanging="180"/>
      </w:pPr>
    </w:lvl>
    <w:lvl w:ilvl="3" w:tplc="4009000F" w:tentative="1">
      <w:start w:val="1"/>
      <w:numFmt w:val="decimal"/>
      <w:lvlText w:val="%4."/>
      <w:lvlJc w:val="left"/>
      <w:pPr>
        <w:ind w:left="2635" w:hanging="360"/>
      </w:pPr>
    </w:lvl>
    <w:lvl w:ilvl="4" w:tplc="40090019" w:tentative="1">
      <w:start w:val="1"/>
      <w:numFmt w:val="lowerLetter"/>
      <w:lvlText w:val="%5."/>
      <w:lvlJc w:val="left"/>
      <w:pPr>
        <w:ind w:left="3355" w:hanging="360"/>
      </w:pPr>
    </w:lvl>
    <w:lvl w:ilvl="5" w:tplc="4009001B" w:tentative="1">
      <w:start w:val="1"/>
      <w:numFmt w:val="lowerRoman"/>
      <w:lvlText w:val="%6."/>
      <w:lvlJc w:val="right"/>
      <w:pPr>
        <w:ind w:left="4075" w:hanging="180"/>
      </w:pPr>
    </w:lvl>
    <w:lvl w:ilvl="6" w:tplc="4009000F" w:tentative="1">
      <w:start w:val="1"/>
      <w:numFmt w:val="decimal"/>
      <w:lvlText w:val="%7."/>
      <w:lvlJc w:val="left"/>
      <w:pPr>
        <w:ind w:left="4795" w:hanging="360"/>
      </w:pPr>
    </w:lvl>
    <w:lvl w:ilvl="7" w:tplc="40090019" w:tentative="1">
      <w:start w:val="1"/>
      <w:numFmt w:val="lowerLetter"/>
      <w:lvlText w:val="%8."/>
      <w:lvlJc w:val="left"/>
      <w:pPr>
        <w:ind w:left="5515" w:hanging="360"/>
      </w:pPr>
    </w:lvl>
    <w:lvl w:ilvl="8" w:tplc="4009001B" w:tentative="1">
      <w:start w:val="1"/>
      <w:numFmt w:val="lowerRoman"/>
      <w:lvlText w:val="%9."/>
      <w:lvlJc w:val="right"/>
      <w:pPr>
        <w:ind w:left="6235" w:hanging="180"/>
      </w:pPr>
    </w:lvl>
  </w:abstractNum>
  <w:abstractNum w:abstractNumId="1" w15:restartNumberingAfterBreak="0">
    <w:nsid w:val="0CA702C1"/>
    <w:multiLevelType w:val="hybridMultilevel"/>
    <w:tmpl w:val="ADFE84D6"/>
    <w:lvl w:ilvl="0" w:tplc="7E668E5E">
      <w:start w:val="1"/>
      <w:numFmt w:val="bullet"/>
      <w:lvlText w:val="•"/>
      <w:lvlJc w:val="left"/>
      <w:pPr>
        <w:ind w:left="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DCF5E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0A82F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DE9FD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C093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1467D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E2521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02970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C85CC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DF04C8"/>
    <w:multiLevelType w:val="hybridMultilevel"/>
    <w:tmpl w:val="12DAA80C"/>
    <w:lvl w:ilvl="0" w:tplc="8D0C7FC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AF341E"/>
    <w:multiLevelType w:val="hybridMultilevel"/>
    <w:tmpl w:val="5B8C7CDA"/>
    <w:lvl w:ilvl="0" w:tplc="143A3148">
      <w:start w:val="1"/>
      <w:numFmt w:val="bullet"/>
      <w:lvlText w:val="•"/>
      <w:lvlJc w:val="left"/>
      <w:pPr>
        <w:ind w:left="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CEAB9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DA66F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FAA86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B6CCF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2E706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26FB3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0A21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726BB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8C1D1B"/>
    <w:multiLevelType w:val="hybridMultilevel"/>
    <w:tmpl w:val="79F08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873746"/>
    <w:multiLevelType w:val="hybridMultilevel"/>
    <w:tmpl w:val="59487852"/>
    <w:lvl w:ilvl="0" w:tplc="40090001">
      <w:start w:val="1"/>
      <w:numFmt w:val="bullet"/>
      <w:lvlText w:val=""/>
      <w:lvlJc w:val="left"/>
      <w:pPr>
        <w:ind w:left="1335"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2055" w:hanging="360"/>
      </w:pPr>
      <w:rPr>
        <w:rFonts w:ascii="Courier New" w:hAnsi="Courier New" w:cs="Courier New" w:hint="default"/>
      </w:rPr>
    </w:lvl>
    <w:lvl w:ilvl="2" w:tplc="40090005" w:tentative="1">
      <w:start w:val="1"/>
      <w:numFmt w:val="bullet"/>
      <w:lvlText w:val=""/>
      <w:lvlJc w:val="left"/>
      <w:pPr>
        <w:ind w:left="2775" w:hanging="360"/>
      </w:pPr>
      <w:rPr>
        <w:rFonts w:ascii="Wingdings" w:hAnsi="Wingdings" w:hint="default"/>
      </w:rPr>
    </w:lvl>
    <w:lvl w:ilvl="3" w:tplc="40090001" w:tentative="1">
      <w:start w:val="1"/>
      <w:numFmt w:val="bullet"/>
      <w:lvlText w:val=""/>
      <w:lvlJc w:val="left"/>
      <w:pPr>
        <w:ind w:left="3495" w:hanging="360"/>
      </w:pPr>
      <w:rPr>
        <w:rFonts w:ascii="Symbol" w:hAnsi="Symbol" w:hint="default"/>
      </w:rPr>
    </w:lvl>
    <w:lvl w:ilvl="4" w:tplc="40090003" w:tentative="1">
      <w:start w:val="1"/>
      <w:numFmt w:val="bullet"/>
      <w:lvlText w:val="o"/>
      <w:lvlJc w:val="left"/>
      <w:pPr>
        <w:ind w:left="4215" w:hanging="360"/>
      </w:pPr>
      <w:rPr>
        <w:rFonts w:ascii="Courier New" w:hAnsi="Courier New" w:cs="Courier New" w:hint="default"/>
      </w:rPr>
    </w:lvl>
    <w:lvl w:ilvl="5" w:tplc="40090005" w:tentative="1">
      <w:start w:val="1"/>
      <w:numFmt w:val="bullet"/>
      <w:lvlText w:val=""/>
      <w:lvlJc w:val="left"/>
      <w:pPr>
        <w:ind w:left="4935" w:hanging="360"/>
      </w:pPr>
      <w:rPr>
        <w:rFonts w:ascii="Wingdings" w:hAnsi="Wingdings" w:hint="default"/>
      </w:rPr>
    </w:lvl>
    <w:lvl w:ilvl="6" w:tplc="40090001" w:tentative="1">
      <w:start w:val="1"/>
      <w:numFmt w:val="bullet"/>
      <w:lvlText w:val=""/>
      <w:lvlJc w:val="left"/>
      <w:pPr>
        <w:ind w:left="5655" w:hanging="360"/>
      </w:pPr>
      <w:rPr>
        <w:rFonts w:ascii="Symbol" w:hAnsi="Symbol" w:hint="default"/>
      </w:rPr>
    </w:lvl>
    <w:lvl w:ilvl="7" w:tplc="40090003" w:tentative="1">
      <w:start w:val="1"/>
      <w:numFmt w:val="bullet"/>
      <w:lvlText w:val="o"/>
      <w:lvlJc w:val="left"/>
      <w:pPr>
        <w:ind w:left="6375" w:hanging="360"/>
      </w:pPr>
      <w:rPr>
        <w:rFonts w:ascii="Courier New" w:hAnsi="Courier New" w:cs="Courier New" w:hint="default"/>
      </w:rPr>
    </w:lvl>
    <w:lvl w:ilvl="8" w:tplc="40090005" w:tentative="1">
      <w:start w:val="1"/>
      <w:numFmt w:val="bullet"/>
      <w:lvlText w:val=""/>
      <w:lvlJc w:val="left"/>
      <w:pPr>
        <w:ind w:left="7095" w:hanging="360"/>
      </w:pPr>
      <w:rPr>
        <w:rFonts w:ascii="Wingdings" w:hAnsi="Wingdings" w:hint="default"/>
      </w:rPr>
    </w:lvl>
  </w:abstractNum>
  <w:abstractNum w:abstractNumId="6" w15:restartNumberingAfterBreak="0">
    <w:nsid w:val="4C0221DF"/>
    <w:multiLevelType w:val="hybridMultilevel"/>
    <w:tmpl w:val="63A41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FE18C4"/>
    <w:multiLevelType w:val="hybridMultilevel"/>
    <w:tmpl w:val="8182FF0E"/>
    <w:lvl w:ilvl="0" w:tplc="6012F8E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2A3A4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CACA3A">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C8575C">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CCB128">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4820FE">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CAAB9C">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34297E">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505C1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3BD215F"/>
    <w:multiLevelType w:val="hybridMultilevel"/>
    <w:tmpl w:val="92623B9E"/>
    <w:lvl w:ilvl="0" w:tplc="7C266190">
      <w:start w:val="1"/>
      <w:numFmt w:val="decimal"/>
      <w:lvlText w:val="%1."/>
      <w:lvlJc w:val="left"/>
      <w:pPr>
        <w:ind w:left="46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1CAAEC4">
      <w:start w:val="1"/>
      <w:numFmt w:val="lowerLetter"/>
      <w:lvlText w:val="%2"/>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1A530E">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549654">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4EEDC6">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B8EBA2">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829C10">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B8343E">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1CC368">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5135F7F"/>
    <w:multiLevelType w:val="hybridMultilevel"/>
    <w:tmpl w:val="C70812E4"/>
    <w:lvl w:ilvl="0" w:tplc="05EED192">
      <w:start w:val="1"/>
      <w:numFmt w:val="decimal"/>
      <w:lvlText w:val="%1."/>
      <w:lvlJc w:val="left"/>
      <w:pPr>
        <w:ind w:left="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1CCA14">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EC90AA">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000AA0">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166044">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1A669E">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5E60B8">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CAF3D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70BE98">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4B0ED8"/>
    <w:multiLevelType w:val="hybridMultilevel"/>
    <w:tmpl w:val="3EFE05E8"/>
    <w:lvl w:ilvl="0" w:tplc="CE66B07A">
      <w:start w:val="1"/>
      <w:numFmt w:val="decimal"/>
      <w:lvlText w:val="%1."/>
      <w:lvlJc w:val="left"/>
      <w:pPr>
        <w:ind w:left="34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1A48E46">
      <w:start w:val="1"/>
      <w:numFmt w:val="lowerLetter"/>
      <w:lvlText w:val="%2"/>
      <w:lvlJc w:val="left"/>
      <w:pPr>
        <w:ind w:left="1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A09548">
      <w:start w:val="1"/>
      <w:numFmt w:val="lowerRoman"/>
      <w:lvlText w:val="%3"/>
      <w:lvlJc w:val="left"/>
      <w:pPr>
        <w:ind w:left="1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1283E6">
      <w:start w:val="1"/>
      <w:numFmt w:val="decimal"/>
      <w:lvlText w:val="%4"/>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24DF52">
      <w:start w:val="1"/>
      <w:numFmt w:val="lowerLetter"/>
      <w:lvlText w:val="%5"/>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8E2484">
      <w:start w:val="1"/>
      <w:numFmt w:val="lowerRoman"/>
      <w:lvlText w:val="%6"/>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8E29F8">
      <w:start w:val="1"/>
      <w:numFmt w:val="decimal"/>
      <w:lvlText w:val="%7"/>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6073A8">
      <w:start w:val="1"/>
      <w:numFmt w:val="lowerLetter"/>
      <w:lvlText w:val="%8"/>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5E89E6">
      <w:start w:val="1"/>
      <w:numFmt w:val="lowerRoman"/>
      <w:lvlText w:val="%9"/>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8A77A11"/>
    <w:multiLevelType w:val="hybridMultilevel"/>
    <w:tmpl w:val="7CAC5028"/>
    <w:lvl w:ilvl="0" w:tplc="8D0C7FCA">
      <w:start w:val="1"/>
      <w:numFmt w:val="bullet"/>
      <w:lvlText w:val="•"/>
      <w:lvlJc w:val="left"/>
      <w:pPr>
        <w:ind w:left="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8C750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96310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30F58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161E7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B291B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E6DD5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B6A18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5E3E8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8"/>
  </w:num>
  <w:num w:numId="3">
    <w:abstractNumId w:val="11"/>
  </w:num>
  <w:num w:numId="4">
    <w:abstractNumId w:val="9"/>
  </w:num>
  <w:num w:numId="5">
    <w:abstractNumId w:val="3"/>
  </w:num>
  <w:num w:numId="6">
    <w:abstractNumId w:val="1"/>
  </w:num>
  <w:num w:numId="7">
    <w:abstractNumId w:val="7"/>
  </w:num>
  <w:num w:numId="8">
    <w:abstractNumId w:val="5"/>
  </w:num>
  <w:num w:numId="9">
    <w:abstractNumId w:val="2"/>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9C"/>
    <w:rsid w:val="000539EC"/>
    <w:rsid w:val="003307A0"/>
    <w:rsid w:val="00417895"/>
    <w:rsid w:val="00671018"/>
    <w:rsid w:val="007B1A94"/>
    <w:rsid w:val="00875176"/>
    <w:rsid w:val="00A21AF2"/>
    <w:rsid w:val="00A25170"/>
    <w:rsid w:val="00CD399C"/>
    <w:rsid w:val="00D1038D"/>
    <w:rsid w:val="00DA5A0A"/>
    <w:rsid w:val="00DE1A77"/>
    <w:rsid w:val="00F211DD"/>
    <w:rsid w:val="00FE354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1579"/>
  <w15:docId w15:val="{B2F874CE-73E7-4CE3-8814-AFA662CF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21AF2"/>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Muskan Gupta</dc:creator>
  <cp:keywords/>
  <cp:lastModifiedBy>Kamal  Kumar Rathore {कमल कुमार राठौर}</cp:lastModifiedBy>
  <cp:revision>5</cp:revision>
  <dcterms:created xsi:type="dcterms:W3CDTF">2022-10-12T05:06:00Z</dcterms:created>
  <dcterms:modified xsi:type="dcterms:W3CDTF">2022-10-14T05:14:00Z</dcterms:modified>
</cp:coreProperties>
</file>