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98"/>
        <w:gridCol w:w="6210"/>
        <w:gridCol w:w="4166"/>
      </w:tblGrid>
      <w:tr w:rsidR="00D90DEE" w14:paraId="1415713F" w14:textId="77777777" w:rsidTr="00795644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E39C" w14:textId="77777777" w:rsidR="00340A17" w:rsidRDefault="00340A1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  </w:t>
            </w:r>
            <w:r>
              <w:rPr>
                <w:b/>
                <w:bCs/>
              </w:rPr>
              <w:t xml:space="preserve">Sr.  No 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CB3C2" w14:textId="77777777" w:rsidR="00340A17" w:rsidRDefault="00340A17">
            <w:pPr>
              <w:rPr>
                <w:b/>
                <w:bCs/>
              </w:rPr>
            </w:pPr>
            <w:r>
              <w:rPr>
                <w:b/>
                <w:bCs/>
              </w:rPr>
              <w:t>Tender Requirement</w:t>
            </w:r>
          </w:p>
        </w:tc>
        <w:tc>
          <w:tcPr>
            <w:tcW w:w="6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FC61" w14:textId="459477C6" w:rsidR="00340A17" w:rsidRDefault="00340A17">
            <w:pPr>
              <w:rPr>
                <w:b/>
                <w:bCs/>
              </w:rPr>
            </w:pPr>
            <w:r>
              <w:rPr>
                <w:b/>
                <w:bCs/>
              </w:rPr>
              <w:t>Query</w:t>
            </w:r>
          </w:p>
        </w:tc>
        <w:tc>
          <w:tcPr>
            <w:tcW w:w="4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0C73" w14:textId="6BC3BBE5" w:rsidR="00340A17" w:rsidRDefault="00340A17">
            <w:pPr>
              <w:rPr>
                <w:b/>
                <w:bCs/>
              </w:rPr>
            </w:pPr>
            <w:r>
              <w:rPr>
                <w:b/>
                <w:bCs/>
              </w:rPr>
              <w:t>Reply</w:t>
            </w:r>
          </w:p>
        </w:tc>
      </w:tr>
      <w:tr w:rsidR="00D90DEE" w14:paraId="220ADDE6" w14:textId="77777777" w:rsidTr="0079564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2CB8" w14:textId="77777777" w:rsidR="00340A17" w:rsidRDefault="00340A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567A" w14:textId="77777777" w:rsidR="00340A17" w:rsidRDefault="00340A17" w:rsidP="00C15CCB">
            <w:pPr>
              <w:jc w:val="both"/>
            </w:pPr>
            <w:r>
              <w:t xml:space="preserve">In Attach-20, Bidder needs to furnish data for “Transmission &amp; Distribution (T&amp;D) works (including substation, Transmission lines, distribution for all verticals), executed in any one financial year during the last 5 financial years </w:t>
            </w:r>
            <w:proofErr w:type="gramStart"/>
            <w:r>
              <w:t>taking into account</w:t>
            </w:r>
            <w:proofErr w:type="gramEnd"/>
            <w:r>
              <w:t xml:space="preserve"> the completed as well as the works in progress. (T)”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852AB" w14:textId="77777777" w:rsidR="00340A17" w:rsidRDefault="00340A17" w:rsidP="00C15CCB">
            <w:pPr>
              <w:jc w:val="both"/>
            </w:pPr>
            <w:r>
              <w:t xml:space="preserve">Transmission &amp; Distribution (T&amp;D) works is small part of our Solar EPC Contractor Business cannot be bifurcated. However, as </w:t>
            </w:r>
            <w:proofErr w:type="gramStart"/>
            <w:r>
              <w:t>an</w:t>
            </w:r>
            <w:proofErr w:type="gramEnd"/>
            <w:r>
              <w:t xml:space="preserve"> Solar EPC Contractor will provide the total Sales excluding Taxes for complete EPC Contractor Scope. Request to clarify if the solar sales excluding taxes is acceptable.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6DD8" w14:textId="56A26A7C" w:rsidR="00340A17" w:rsidRDefault="00340A17" w:rsidP="00C15CCB">
            <w:pPr>
              <w:jc w:val="both"/>
            </w:pPr>
            <w:r>
              <w:t xml:space="preserve">The details </w:t>
            </w:r>
            <w:proofErr w:type="gramStart"/>
            <w:r>
              <w:t>needs</w:t>
            </w:r>
            <w:proofErr w:type="gramEnd"/>
            <w:r>
              <w:t xml:space="preserve"> to be furnished as per the provisions of the Bidding Document. The provisions in this regard are amply clear.</w:t>
            </w:r>
          </w:p>
        </w:tc>
      </w:tr>
      <w:tr w:rsidR="00D90DEE" w14:paraId="49E0DD25" w14:textId="77777777" w:rsidTr="0079564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7FA6" w14:textId="77777777" w:rsidR="00340A17" w:rsidRDefault="00340A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0B489" w14:textId="77777777" w:rsidR="00340A17" w:rsidRDefault="00340A17" w:rsidP="00C15CCB">
            <w:pPr>
              <w:jc w:val="both"/>
            </w:pPr>
            <w:r>
              <w:t xml:space="preserve">Clause No. 15.4 of ITB </w:t>
            </w:r>
          </w:p>
          <w:p w14:paraId="561AAC35" w14:textId="77777777" w:rsidR="00340A17" w:rsidRDefault="00340A17" w:rsidP="00C15CCB">
            <w:pPr>
              <w:jc w:val="both"/>
            </w:pPr>
            <w:r>
              <w:t xml:space="preserve">Technical Experience Certificate issued by utility 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D4F2F" w14:textId="77777777" w:rsidR="00340A17" w:rsidRPr="00340A17" w:rsidRDefault="00340A17" w:rsidP="00C15CCB">
            <w:pPr>
              <w:jc w:val="both"/>
              <w:rPr>
                <w:b/>
                <w:bCs/>
              </w:rPr>
            </w:pPr>
            <w:r>
              <w:t xml:space="preserve">As per our understanding the requirement of Certificate is for </w:t>
            </w:r>
            <w:r w:rsidRPr="00340A17">
              <w:rPr>
                <w:b/>
                <w:bCs/>
              </w:rPr>
              <w:t xml:space="preserve">Annexure-A (BDS). </w:t>
            </w:r>
          </w:p>
          <w:p w14:paraId="43794298" w14:textId="1DFC92BE" w:rsidR="00340A17" w:rsidRDefault="00340A17" w:rsidP="00C15CCB">
            <w:pPr>
              <w:jc w:val="both"/>
            </w:pPr>
            <w:r>
              <w:t xml:space="preserve">As we are Solar EPC our customer (providing experience certificate) are either Power consumers or power producers and not directly the utility. </w:t>
            </w:r>
          </w:p>
          <w:p w14:paraId="35D8294E" w14:textId="247BFBD8" w:rsidR="00340A17" w:rsidRDefault="00340A17" w:rsidP="00C15CCB">
            <w:pPr>
              <w:jc w:val="both"/>
            </w:pPr>
            <w:proofErr w:type="gramStart"/>
            <w:r>
              <w:t>Therefore</w:t>
            </w:r>
            <w:proofErr w:type="gramEnd"/>
            <w:r>
              <w:t xml:space="preserve"> if we provide the relevant technical experience certificate from our customers would that be acceptable.</w:t>
            </w:r>
          </w:p>
          <w:p w14:paraId="409AC2E9" w14:textId="77777777" w:rsidR="00340A17" w:rsidRDefault="00340A17" w:rsidP="00C15CCB">
            <w:pPr>
              <w:jc w:val="both"/>
            </w:pPr>
            <w:r>
              <w:t xml:space="preserve">Also, </w:t>
            </w:r>
            <w:proofErr w:type="gramStart"/>
            <w:r>
              <w:t>Clarify</w:t>
            </w:r>
            <w:proofErr w:type="gramEnd"/>
            <w:r>
              <w:t xml:space="preserve"> whether we need to upload/submit Work order copies along with the certificate of customer.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34F9" w14:textId="3BB442F3" w:rsidR="00340A17" w:rsidRDefault="00340A17" w:rsidP="00C15CCB">
            <w:pPr>
              <w:jc w:val="both"/>
            </w:pPr>
            <w:r>
              <w:t>As per the provisions of the Bidding Documents, Bidders should meet the QR (Annexure-A(BDS)).</w:t>
            </w:r>
            <w:r w:rsidR="00D90DEE">
              <w:t xml:space="preserve"> For this they need to furnish/upload relevant documentary evidence (certificates/purchase orders </w:t>
            </w:r>
            <w:proofErr w:type="spellStart"/>
            <w:r w:rsidR="00D90DEE">
              <w:t>etc</w:t>
            </w:r>
            <w:proofErr w:type="spellEnd"/>
            <w:r w:rsidR="00D90DEE">
              <w:t>)</w:t>
            </w:r>
            <w:r>
              <w:t xml:space="preserve"> </w:t>
            </w:r>
            <w:r w:rsidR="00D90DEE">
              <w:t xml:space="preserve">in this regard. </w:t>
            </w:r>
          </w:p>
        </w:tc>
      </w:tr>
      <w:tr w:rsidR="00D90DEE" w14:paraId="56BDA837" w14:textId="77777777" w:rsidTr="0079564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A01E" w14:textId="77777777" w:rsidR="00D90DEE" w:rsidRDefault="00D90DE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B8A46" w14:textId="77777777" w:rsidR="00D90DEE" w:rsidRDefault="00D90DEE" w:rsidP="00C15CCB">
            <w:pPr>
              <w:jc w:val="both"/>
            </w:pPr>
            <w:r>
              <w:t xml:space="preserve">Clause No. 15.4 of ITB </w:t>
            </w:r>
          </w:p>
          <w:p w14:paraId="7FD45E11" w14:textId="77777777" w:rsidR="00D90DEE" w:rsidRDefault="00D90DEE" w:rsidP="00C15CCB">
            <w:pPr>
              <w:jc w:val="both"/>
            </w:pPr>
            <w:r>
              <w:t>Technical GTP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9ACB0" w14:textId="77777777" w:rsidR="00D90DEE" w:rsidRDefault="00D90DEE" w:rsidP="00C15CCB">
            <w:pPr>
              <w:jc w:val="both"/>
            </w:pPr>
            <w:r>
              <w:t xml:space="preserve">The Component technical strata </w:t>
            </w:r>
            <w:proofErr w:type="gramStart"/>
            <w:r>
              <w:t>is</w:t>
            </w:r>
            <w:proofErr w:type="gramEnd"/>
            <w:r>
              <w:t xml:space="preserve"> yet to be </w:t>
            </w:r>
            <w:proofErr w:type="spellStart"/>
            <w:r>
              <w:t>finalised</w:t>
            </w:r>
            <w:proofErr w:type="spellEnd"/>
            <w:r>
              <w:t xml:space="preserve">, we request the said document will be provide during project execution. </w:t>
            </w:r>
          </w:p>
        </w:tc>
        <w:tc>
          <w:tcPr>
            <w:tcW w:w="416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8ED1" w14:textId="1962E0E2" w:rsidR="00D90DEE" w:rsidRDefault="00D90DEE" w:rsidP="00C15CCB">
            <w:pPr>
              <w:jc w:val="both"/>
            </w:pPr>
            <w:r>
              <w:t>The provisions of the Bidding Documents are amply clear in this regard. Bidders shall upload/submit the documents as mentioned in the Bidding Documents.</w:t>
            </w:r>
          </w:p>
        </w:tc>
      </w:tr>
      <w:tr w:rsidR="00D90DEE" w14:paraId="39FA3FCB" w14:textId="77777777" w:rsidTr="0079564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19FA" w14:textId="77777777" w:rsidR="00D90DEE" w:rsidRDefault="00D90DE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0570D" w14:textId="77777777" w:rsidR="00D90DEE" w:rsidRDefault="00D90DEE" w:rsidP="00C15CCB">
            <w:pPr>
              <w:jc w:val="both"/>
            </w:pPr>
            <w:r>
              <w:t xml:space="preserve">Clause No. 15.4 of ITB </w:t>
            </w:r>
          </w:p>
          <w:p w14:paraId="47284F49" w14:textId="77777777" w:rsidR="00D90DEE" w:rsidRDefault="00D90DEE" w:rsidP="00C15CCB">
            <w:pPr>
              <w:jc w:val="both"/>
            </w:pPr>
            <w:r>
              <w:t>Type test Report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7AE2" w14:textId="77777777" w:rsidR="00D90DEE" w:rsidRDefault="00D90DEE" w:rsidP="00C15CCB">
            <w:pPr>
              <w:jc w:val="both"/>
            </w:pPr>
            <w:r>
              <w:t>The Component Vendor is yet to be finalized, we request the said document will be provide during project execution.</w:t>
            </w:r>
          </w:p>
        </w:tc>
        <w:tc>
          <w:tcPr>
            <w:tcW w:w="416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285D" w14:textId="77777777" w:rsidR="00D90DEE" w:rsidRDefault="00D90DEE" w:rsidP="00C15CCB">
            <w:pPr>
              <w:jc w:val="both"/>
            </w:pPr>
          </w:p>
        </w:tc>
      </w:tr>
      <w:tr w:rsidR="00D90DEE" w14:paraId="326C5C1C" w14:textId="77777777" w:rsidTr="0079564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1793" w14:textId="77777777" w:rsidR="00D90DEE" w:rsidRDefault="00D90DE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B5186" w14:textId="77777777" w:rsidR="00D90DEE" w:rsidRDefault="00D90DEE" w:rsidP="00C15CCB">
            <w:pPr>
              <w:jc w:val="both"/>
            </w:pPr>
            <w:r>
              <w:t xml:space="preserve">Clause No. 15.4 of ITB </w:t>
            </w:r>
          </w:p>
          <w:p w14:paraId="3DC34378" w14:textId="77777777" w:rsidR="00D90DEE" w:rsidRDefault="00D90DEE" w:rsidP="00C15CCB">
            <w:pPr>
              <w:jc w:val="both"/>
            </w:pPr>
            <w:r>
              <w:t>Manufacturer Authorization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1881" w14:textId="77777777" w:rsidR="00D90DEE" w:rsidRDefault="00D90DEE" w:rsidP="00C15CCB">
            <w:pPr>
              <w:jc w:val="both"/>
            </w:pPr>
            <w:r>
              <w:t>The Component Vendor is yet to be finalized, we request the said document will be provide during project execution.</w:t>
            </w:r>
          </w:p>
        </w:tc>
        <w:tc>
          <w:tcPr>
            <w:tcW w:w="41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D266" w14:textId="77777777" w:rsidR="00D90DEE" w:rsidRDefault="00D90DEE" w:rsidP="00C15CCB">
            <w:pPr>
              <w:jc w:val="both"/>
            </w:pPr>
          </w:p>
        </w:tc>
      </w:tr>
      <w:tr w:rsidR="00D90DEE" w14:paraId="7E52DE42" w14:textId="77777777" w:rsidTr="0079564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7BD6" w14:textId="77777777" w:rsidR="00340A17" w:rsidRDefault="00340A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9762B" w14:textId="77777777" w:rsidR="00340A17" w:rsidRDefault="00340A17" w:rsidP="00C15CCB">
            <w:pPr>
              <w:jc w:val="both"/>
            </w:pPr>
            <w:r>
              <w:t>Pre-Bid Queries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716A8" w14:textId="77777777" w:rsidR="00340A17" w:rsidRDefault="00340A17" w:rsidP="00C15CCB">
            <w:pPr>
              <w:jc w:val="both"/>
            </w:pPr>
            <w:r>
              <w:t xml:space="preserve">We have sent our pre-bid queries for subject package (Attached for your reference) for which we have not received the clarification in Amendment 1 of PGCIL. Requesting to clarify the same at earliest 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FD01" w14:textId="2450E69F" w:rsidR="00340A17" w:rsidRDefault="00D90DEE" w:rsidP="00C15CCB">
            <w:pPr>
              <w:jc w:val="both"/>
            </w:pPr>
            <w:r>
              <w:t xml:space="preserve">All such queries have already been replied though Clarification-1/ Clarification-2. It is kindly requested to refer the </w:t>
            </w:r>
            <w:r>
              <w:t>Clarification-1/ Clarificatio</w:t>
            </w:r>
            <w:r w:rsidR="00795644">
              <w:t>n</w:t>
            </w:r>
            <w:r>
              <w:t>-2</w:t>
            </w:r>
            <w:r>
              <w:t>.</w:t>
            </w:r>
          </w:p>
        </w:tc>
      </w:tr>
    </w:tbl>
    <w:p w14:paraId="03DFAF89" w14:textId="77777777" w:rsidR="00B520B2" w:rsidRDefault="00B520B2" w:rsidP="00795644">
      <w:bookmarkStart w:id="0" w:name="_GoBack"/>
      <w:bookmarkEnd w:id="0"/>
    </w:p>
    <w:sectPr w:rsidR="00B520B2" w:rsidSect="00D7369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95C41"/>
    <w:multiLevelType w:val="hybridMultilevel"/>
    <w:tmpl w:val="C44E86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C1BE9"/>
    <w:multiLevelType w:val="hybridMultilevel"/>
    <w:tmpl w:val="089211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040"/>
    <w:rsid w:val="00014FFD"/>
    <w:rsid w:val="00160086"/>
    <w:rsid w:val="001F3808"/>
    <w:rsid w:val="00340A17"/>
    <w:rsid w:val="00373890"/>
    <w:rsid w:val="00381732"/>
    <w:rsid w:val="00391D10"/>
    <w:rsid w:val="003D6BAC"/>
    <w:rsid w:val="004348F9"/>
    <w:rsid w:val="005A3DC9"/>
    <w:rsid w:val="005D24D8"/>
    <w:rsid w:val="006C225F"/>
    <w:rsid w:val="00733459"/>
    <w:rsid w:val="00795644"/>
    <w:rsid w:val="007D7AA3"/>
    <w:rsid w:val="00905BAF"/>
    <w:rsid w:val="009A2703"/>
    <w:rsid w:val="009D6148"/>
    <w:rsid w:val="00A65BA1"/>
    <w:rsid w:val="00AB0B8C"/>
    <w:rsid w:val="00B520B2"/>
    <w:rsid w:val="00B9765C"/>
    <w:rsid w:val="00BB1E2F"/>
    <w:rsid w:val="00BC08AD"/>
    <w:rsid w:val="00C15CCB"/>
    <w:rsid w:val="00C63F75"/>
    <w:rsid w:val="00D3708B"/>
    <w:rsid w:val="00D734C6"/>
    <w:rsid w:val="00D7369B"/>
    <w:rsid w:val="00D90DEE"/>
    <w:rsid w:val="00EA4040"/>
    <w:rsid w:val="00EA770B"/>
    <w:rsid w:val="00EB409C"/>
    <w:rsid w:val="00EC1962"/>
    <w:rsid w:val="00F57AFE"/>
    <w:rsid w:val="00F761E4"/>
    <w:rsid w:val="00FE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3DC3F"/>
  <w15:chartTrackingRefBased/>
  <w15:docId w15:val="{60AC6CF6-4AC7-4508-83CB-6ED27FC2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A17"/>
    <w:pPr>
      <w:spacing w:after="0" w:line="240" w:lineRule="auto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A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Mittal {Himanshu Mittal}</dc:creator>
  <cp:keywords/>
  <dc:description/>
  <cp:lastModifiedBy>Himanshu Mittal {Himanshu Mittal}</cp:lastModifiedBy>
  <cp:revision>29</cp:revision>
  <dcterms:created xsi:type="dcterms:W3CDTF">2022-09-26T06:47:00Z</dcterms:created>
  <dcterms:modified xsi:type="dcterms:W3CDTF">2022-09-30T05:46:00Z</dcterms:modified>
</cp:coreProperties>
</file>