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2B9B2FBD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</w:t>
      </w:r>
      <w:r w:rsidR="007127DC">
        <w:rPr>
          <w:rFonts w:ascii="Times New Roman" w:hAnsi="Times New Roman" w:cs="Times New Roman"/>
          <w:b/>
          <w:szCs w:val="22"/>
        </w:rPr>
        <w:t>V</w:t>
      </w:r>
      <w:r w:rsidR="00FC6F25">
        <w:rPr>
          <w:rFonts w:ascii="Times New Roman" w:hAnsi="Times New Roman" w:cs="Times New Roman"/>
          <w:b/>
          <w:szCs w:val="22"/>
        </w:rPr>
        <w:t>I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FC6F25">
        <w:rPr>
          <w:rFonts w:ascii="Times New Roman" w:hAnsi="Times New Roman" w:cs="Times New Roman"/>
          <w:b/>
          <w:szCs w:val="22"/>
          <w:lang w:val="en-GB"/>
        </w:rPr>
        <w:t>17</w:t>
      </w:r>
      <w:r w:rsidR="007127DC">
        <w:rPr>
          <w:rFonts w:ascii="Times New Roman" w:hAnsi="Times New Roman" w:cs="Times New Roman"/>
          <w:b/>
          <w:szCs w:val="22"/>
          <w:lang w:val="en-GB"/>
        </w:rPr>
        <w:t xml:space="preserve"> June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DA53197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</w:t>
      </w:r>
      <w:r w:rsidR="002F0DC4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1F89C2AB" w14:textId="77777777" w:rsidR="002F0DC4" w:rsidRPr="00B71485" w:rsidRDefault="002F0DC4" w:rsidP="002F0DC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1C7BF43F" w14:textId="73283A30" w:rsidR="007127DC" w:rsidRPr="00B71485" w:rsidRDefault="007127DC" w:rsidP="007127DC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17C60">
              <w:rPr>
                <w:rFonts w:ascii="Times New Roman" w:hAnsi="Times New Roman" w:cs="Times New Roman"/>
                <w:szCs w:val="22"/>
              </w:rPr>
              <w:t>1</w:t>
            </w:r>
            <w:r w:rsidR="00FC6F25">
              <w:rPr>
                <w:rFonts w:ascii="Times New Roman" w:hAnsi="Times New Roman" w:cs="Times New Roman"/>
                <w:szCs w:val="22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/2026, </w:t>
            </w:r>
          </w:p>
          <w:p w14:paraId="5A55CE48" w14:textId="77777777" w:rsidR="007127DC" w:rsidRPr="00B71485" w:rsidRDefault="007127DC" w:rsidP="007127DC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28D77F3E" w14:textId="77777777" w:rsidR="007127DC" w:rsidRPr="00B71485" w:rsidRDefault="007127DC" w:rsidP="007127DC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E393441" w14:textId="77777777" w:rsidR="007127DC" w:rsidRPr="00B71485" w:rsidRDefault="007127DC" w:rsidP="007127DC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3968D70" w14:textId="54C9B515" w:rsidR="007127DC" w:rsidRPr="00B71485" w:rsidRDefault="007127DC" w:rsidP="007127DC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A17C60">
              <w:rPr>
                <w:rFonts w:ascii="Times New Roman" w:hAnsi="Times New Roman" w:cs="Times New Roman"/>
                <w:szCs w:val="22"/>
              </w:rPr>
              <w:t>1</w:t>
            </w:r>
            <w:r w:rsidR="00FC6F25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upto 11:00 Hrs. (IST)</w:t>
            </w:r>
          </w:p>
          <w:p w14:paraId="61BCC3D9" w14:textId="77777777" w:rsidR="007127DC" w:rsidRPr="00B71485" w:rsidRDefault="007127DC" w:rsidP="007127DC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58ABA30C" w:rsidR="00246B20" w:rsidRPr="00B71485" w:rsidRDefault="007127DC" w:rsidP="007127DC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17C60">
              <w:rPr>
                <w:rFonts w:ascii="Times New Roman" w:hAnsi="Times New Roman" w:cs="Times New Roman"/>
                <w:szCs w:val="22"/>
              </w:rPr>
              <w:t>1</w:t>
            </w:r>
            <w:r w:rsidR="00FC6F25">
              <w:rPr>
                <w:rFonts w:ascii="Times New Roman" w:hAnsi="Times New Roman" w:cs="Times New Roman"/>
                <w:szCs w:val="22"/>
              </w:rPr>
              <w:t>7</w:t>
            </w:r>
            <w:r>
              <w:rPr>
                <w:rFonts w:ascii="Times New Roman" w:hAnsi="Times New Roman" w:cs="Times New Roman"/>
                <w:szCs w:val="22"/>
              </w:rPr>
              <w:t>/06</w:t>
            </w:r>
            <w:r w:rsidRPr="00B71485">
              <w:rPr>
                <w:rFonts w:ascii="Times New Roman" w:hAnsi="Times New Roman" w:cs="Times New Roman"/>
                <w:szCs w:val="22"/>
              </w:rPr>
              <w:t>/2026, Time: 11:30 Hrs. (IST)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6DB4FA6B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FC6F25">
              <w:rPr>
                <w:rFonts w:ascii="Times New Roman" w:hAnsi="Times New Roman" w:cs="Times New Roman"/>
                <w:szCs w:val="22"/>
              </w:rPr>
              <w:t>20</w:t>
            </w:r>
            <w:bookmarkStart w:id="0" w:name="_GoBack"/>
            <w:bookmarkEnd w:id="0"/>
            <w:r w:rsidR="002F0DC4">
              <w:rPr>
                <w:rFonts w:ascii="Times New Roman" w:hAnsi="Times New Roman" w:cs="Times New Roman"/>
                <w:szCs w:val="22"/>
              </w:rPr>
              <w:t>/06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1A8E9B5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>Date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: </w:t>
            </w:r>
            <w:r w:rsidR="00FC6F25">
              <w:rPr>
                <w:rFonts w:ascii="Times New Roman" w:hAnsi="Times New Roman" w:cs="Times New Roman"/>
                <w:szCs w:val="22"/>
              </w:rPr>
              <w:t>22</w:t>
            </w:r>
            <w:r w:rsidR="002F0DC4">
              <w:rPr>
                <w:rFonts w:ascii="Times New Roman" w:hAnsi="Times New Roman" w:cs="Times New Roman"/>
                <w:szCs w:val="22"/>
              </w:rPr>
              <w:t>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723A8D3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FC6F25">
              <w:rPr>
                <w:rFonts w:ascii="Times New Roman" w:hAnsi="Times New Roman" w:cs="Times New Roman"/>
                <w:szCs w:val="22"/>
              </w:rPr>
              <w:t>22</w:t>
            </w:r>
            <w:r w:rsidR="002F0DC4">
              <w:rPr>
                <w:rFonts w:ascii="Times New Roman" w:hAnsi="Times New Roman" w:cs="Times New Roman"/>
                <w:szCs w:val="22"/>
              </w:rPr>
              <w:t>/06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  <w:r w:rsidR="002F0D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A37F0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FC6F25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4D08D087" w:rsidR="00097364" w:rsidRPr="002F0DC4" w:rsidRDefault="000E32AF" w:rsidP="002F0DC4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</w:t>
      </w:r>
    </w:p>
    <w:sectPr w:rsidR="00097364" w:rsidRPr="002F0DC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0DC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27DC"/>
    <w:rsid w:val="0071667C"/>
    <w:rsid w:val="007206C2"/>
    <w:rsid w:val="007255AC"/>
    <w:rsid w:val="007424E8"/>
    <w:rsid w:val="00743559"/>
    <w:rsid w:val="00754EB2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9F54ED"/>
    <w:rsid w:val="00A02481"/>
    <w:rsid w:val="00A1227C"/>
    <w:rsid w:val="00A17C60"/>
    <w:rsid w:val="00A24E84"/>
    <w:rsid w:val="00A37F0F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C6F25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AD3A-F369-4EB8-AF29-A2E8959D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22</cp:revision>
  <cp:lastPrinted>2024-10-04T05:28:00Z</cp:lastPrinted>
  <dcterms:created xsi:type="dcterms:W3CDTF">2024-10-04T05:28:00Z</dcterms:created>
  <dcterms:modified xsi:type="dcterms:W3CDTF">2026-06-17T05:13:00Z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