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71A7DB14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D54370">
        <w:rPr>
          <w:rFonts w:ascii="Arial" w:hAnsi="Arial" w:cs="Arial"/>
          <w:szCs w:val="22"/>
        </w:rPr>
        <w:t>V</w:t>
      </w:r>
      <w:r w:rsidR="003832B8">
        <w:rPr>
          <w:rFonts w:ascii="Arial" w:hAnsi="Arial" w:cs="Arial"/>
          <w:szCs w:val="22"/>
        </w:rPr>
        <w:t>I</w:t>
      </w:r>
      <w:r w:rsidR="00296BA0">
        <w:rPr>
          <w:rFonts w:ascii="Arial" w:hAnsi="Arial" w:cs="Arial"/>
          <w:szCs w:val="22"/>
        </w:rPr>
        <w:t>I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r w:rsidR="00296BA0">
        <w:rPr>
          <w:rFonts w:ascii="Arial" w:hAnsi="Arial" w:cs="Arial"/>
          <w:szCs w:val="22"/>
        </w:rPr>
        <w:t>02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01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>Pre-Bid Tie up for Package-I for ±800 kV, 6000MW HVDC terminals at Bhadla (HVDC) &amp; Fatehpur (HVDC) and AC Substation extension at Bhadla-3 associated with “Transmission system for Evacuation of Power from REZ in Rajasthan (20GW) under Phase-III, Part-I” through Tariff Based Competitive Bidding (TBCB) route prior to RfP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9187471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BA0">
              <w:rPr>
                <w:rFonts w:ascii="Arial" w:hAnsi="Arial" w:cs="Arial"/>
                <w:sz w:val="22"/>
                <w:szCs w:val="22"/>
              </w:rPr>
              <w:t>28</w:t>
            </w:r>
            <w:r w:rsidR="00296BA0" w:rsidRPr="003832B8">
              <w:rPr>
                <w:rFonts w:ascii="Arial" w:hAnsi="Arial" w:cs="Arial"/>
                <w:sz w:val="22"/>
                <w:szCs w:val="22"/>
              </w:rPr>
              <w:t>/12/2023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D83AD01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BA0">
              <w:rPr>
                <w:rFonts w:ascii="Arial" w:hAnsi="Arial" w:cs="Arial"/>
                <w:sz w:val="22"/>
                <w:szCs w:val="22"/>
              </w:rPr>
              <w:t>07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01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67069E9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Upto </w:t>
            </w:r>
            <w:r w:rsidR="00296BA0" w:rsidRPr="003832B8">
              <w:rPr>
                <w:rFonts w:ascii="Arial" w:hAnsi="Arial" w:cs="Arial"/>
                <w:sz w:val="22"/>
                <w:szCs w:val="22"/>
                <w:u w:val="single"/>
              </w:rPr>
              <w:t>02</w:t>
            </w:r>
            <w:r w:rsidR="00296BA0" w:rsidRPr="003832B8">
              <w:rPr>
                <w:rFonts w:ascii="Arial" w:hAnsi="Arial" w:cs="Arial"/>
                <w:sz w:val="22"/>
                <w:szCs w:val="22"/>
              </w:rPr>
              <w:t>/01/202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>Time: 11:00 hrs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0AA61A7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Upto 0</w:t>
            </w:r>
            <w:r w:rsidR="00296BA0">
              <w:rPr>
                <w:rFonts w:ascii="Arial" w:hAnsi="Arial" w:cs="Arial"/>
                <w:sz w:val="22"/>
                <w:szCs w:val="22"/>
                <w:u w:val="single"/>
              </w:rPr>
              <w:t>9</w:t>
            </w:r>
            <w:r w:rsidRPr="003832B8">
              <w:rPr>
                <w:rFonts w:ascii="Arial" w:hAnsi="Arial" w:cs="Arial"/>
                <w:sz w:val="22"/>
                <w:szCs w:val="22"/>
              </w:rPr>
              <w:t>/01/202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>; Time: 11:00 hrs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296BA0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93.7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60E6" w14:textId="77777777" w:rsidR="00B36CB2" w:rsidRDefault="00B36CB2" w:rsidP="00AB0FCA">
      <w:r>
        <w:separator/>
      </w:r>
    </w:p>
  </w:endnote>
  <w:endnote w:type="continuationSeparator" w:id="0">
    <w:p w14:paraId="1AA44C3B" w14:textId="77777777" w:rsidR="00B36CB2" w:rsidRDefault="00B36CB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08D0" w14:textId="77777777" w:rsidR="00B36CB2" w:rsidRDefault="00B36CB2" w:rsidP="00AB0FCA">
      <w:r>
        <w:separator/>
      </w:r>
    </w:p>
  </w:footnote>
  <w:footnote w:type="continuationSeparator" w:id="0">
    <w:p w14:paraId="706F7C3B" w14:textId="77777777" w:rsidR="00B36CB2" w:rsidRDefault="00B36CB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1106</cp:revision>
  <cp:lastPrinted>2020-04-01T13:28:00Z</cp:lastPrinted>
  <dcterms:created xsi:type="dcterms:W3CDTF">2014-06-12T12:28:00Z</dcterms:created>
  <dcterms:modified xsi:type="dcterms:W3CDTF">2024-01-02T05:08:00Z</dcterms:modified>
</cp:coreProperties>
</file>