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464EA62C"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9901C0" w:rsidRPr="009901C0">
        <w:rPr>
          <w:rFonts w:ascii="Book Antiqua" w:hAnsi="Book Antiqua" w:cs="Arial"/>
          <w:b/>
          <w:bCs/>
          <w:sz w:val="19"/>
          <w:szCs w:val="19"/>
        </w:rPr>
        <w:t>CC/NT/G-ERS/DOM/A00/25/06826</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w:t>
      </w:r>
      <w:r w:rsidR="007D5B1D">
        <w:rPr>
          <w:rFonts w:ascii="Book Antiqua" w:hAnsi="Book Antiqua" w:cs="Arial"/>
          <w:b/>
          <w:bCs/>
          <w:sz w:val="19"/>
          <w:szCs w:val="19"/>
        </w:rPr>
        <w:t>V</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7D5B1D">
        <w:rPr>
          <w:rFonts w:ascii="Book Antiqua" w:hAnsi="Book Antiqua" w:cs="Arial"/>
          <w:b/>
          <w:bCs/>
          <w:sz w:val="19"/>
          <w:szCs w:val="19"/>
        </w:rPr>
        <w:t>10</w:t>
      </w:r>
      <w:r w:rsidR="007507AA">
        <w:rPr>
          <w:rFonts w:ascii="Book Antiqua" w:hAnsi="Book Antiqua" w:cs="Arial"/>
          <w:b/>
          <w:bCs/>
          <w:sz w:val="19"/>
          <w:szCs w:val="19"/>
        </w:rPr>
        <w:t>/0</w:t>
      </w:r>
      <w:r w:rsidR="00883E19">
        <w:rPr>
          <w:rFonts w:ascii="Book Antiqua" w:hAnsi="Book Antiqua" w:cs="Arial"/>
          <w:b/>
          <w:bCs/>
          <w:sz w:val="19"/>
          <w:szCs w:val="19"/>
        </w:rPr>
        <w:t>7</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Sub</w:t>
      </w:r>
      <w:proofErr w:type="gramStart"/>
      <w:r w:rsidRPr="0077108C">
        <w:rPr>
          <w:rFonts w:ascii="Book Antiqua" w:hAnsi="Book Antiqua" w:cs="Arial"/>
          <w:b/>
          <w:bCs/>
          <w:sz w:val="19"/>
          <w:szCs w:val="19"/>
        </w:rPr>
        <w:t xml:space="preserve">: </w:t>
      </w:r>
      <w:r w:rsidRPr="0077108C">
        <w:rPr>
          <w:rFonts w:ascii="Book Antiqua" w:hAnsi="Book Antiqua" w:cs="Arial"/>
          <w:b/>
          <w:bCs/>
          <w:sz w:val="19"/>
          <w:szCs w:val="19"/>
        </w:rPr>
        <w:tab/>
      </w:r>
      <w:r w:rsidR="008578E1" w:rsidRPr="0077108C">
        <w:rPr>
          <w:rFonts w:ascii="Book Antiqua" w:hAnsi="Book Antiqua"/>
          <w:b/>
          <w:sz w:val="19"/>
          <w:szCs w:val="19"/>
          <w:lang w:val="en-GB"/>
        </w:rPr>
        <w:t>Extension</w:t>
      </w:r>
      <w:proofErr w:type="gramEnd"/>
      <w:r w:rsidR="008578E1" w:rsidRPr="0077108C">
        <w:rPr>
          <w:rFonts w:ascii="Book Antiqua" w:hAnsi="Book Antiqua"/>
          <w:b/>
          <w:sz w:val="19"/>
          <w:szCs w:val="19"/>
          <w:lang w:val="en-GB"/>
        </w:rPr>
        <w:t xml:space="preserve"> of Bid submission &amp; Opening Date for</w:t>
      </w:r>
      <w:r w:rsidR="00D56365" w:rsidRPr="0077108C">
        <w:rPr>
          <w:rFonts w:ascii="Book Antiqua" w:hAnsi="Book Antiqua"/>
          <w:b/>
          <w:sz w:val="19"/>
          <w:szCs w:val="19"/>
          <w:lang w:val="en-GB"/>
        </w:rPr>
        <w:t xml:space="preserve"> the package:</w:t>
      </w:r>
    </w:p>
    <w:p w14:paraId="11E8CB43" w14:textId="50441BE1" w:rsidR="00E862B8" w:rsidRPr="0077108C" w:rsidRDefault="00641E78" w:rsidP="00930C72">
      <w:pPr>
        <w:spacing w:after="120"/>
        <w:ind w:left="629"/>
        <w:jc w:val="both"/>
        <w:rPr>
          <w:rFonts w:ascii="Book Antiqua" w:hAnsi="Book Antiqua"/>
          <w:b/>
          <w:bCs/>
          <w:sz w:val="19"/>
          <w:szCs w:val="19"/>
          <w:lang w:eastAsia="en-IN"/>
        </w:rPr>
      </w:pPr>
      <w:r w:rsidRPr="00641E78">
        <w:rPr>
          <w:rFonts w:ascii="Book Antiqua" w:hAnsi="Book Antiqua"/>
          <w:b/>
          <w:bCs/>
          <w:sz w:val="19"/>
          <w:szCs w:val="19"/>
          <w:lang w:eastAsia="en-IN"/>
        </w:rPr>
        <w:t>ERS package ERS-I</w:t>
      </w:r>
      <w:r w:rsidR="009901C0">
        <w:rPr>
          <w:rFonts w:ascii="Book Antiqua" w:hAnsi="Book Antiqua"/>
          <w:b/>
          <w:bCs/>
          <w:sz w:val="19"/>
          <w:szCs w:val="19"/>
          <w:lang w:eastAsia="en-IN"/>
        </w:rPr>
        <w:t>V</w:t>
      </w:r>
      <w:r w:rsidRPr="00641E78">
        <w:rPr>
          <w:rFonts w:ascii="Book Antiqua" w:hAnsi="Book Antiqua"/>
          <w:b/>
          <w:bCs/>
          <w:sz w:val="19"/>
          <w:szCs w:val="19"/>
          <w:lang w:eastAsia="en-IN"/>
        </w:rPr>
        <w:t xml:space="preserve"> associated with Procurement of ERS suitable for 400kV Transmission lines</w:t>
      </w:r>
      <w:r w:rsidR="001E6C33" w:rsidRPr="001E6C33">
        <w:rPr>
          <w:rFonts w:ascii="Book Antiqua" w:hAnsi="Book Antiqua"/>
          <w:b/>
          <w:bCs/>
          <w:sz w:val="19"/>
          <w:szCs w:val="19"/>
          <w:lang w:eastAsia="en-IN"/>
        </w:rPr>
        <w:t>.</w:t>
      </w:r>
    </w:p>
    <w:p w14:paraId="6FFC10AD" w14:textId="06F33DB6"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9901C0" w:rsidRPr="009901C0">
        <w:rPr>
          <w:rFonts w:ascii="Book Antiqua" w:hAnsi="Book Antiqua" w:cs="Arial"/>
          <w:sz w:val="19"/>
          <w:szCs w:val="19"/>
        </w:rPr>
        <w:t>CC/NT/G-ERS/DOM/A00/25/06826</w:t>
      </w:r>
    </w:p>
    <w:p w14:paraId="1D6198CD" w14:textId="25A09B35"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9901C0" w:rsidRPr="009901C0">
        <w:rPr>
          <w:rFonts w:ascii="Book Antiqua" w:hAnsi="Book Antiqua" w:cs="Arial"/>
          <w:sz w:val="19"/>
          <w:szCs w:val="19"/>
        </w:rPr>
        <w:t>GEM/2025/B/6264937</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901FEA"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901FEA" w:rsidRPr="0077108C" w:rsidRDefault="00901FEA" w:rsidP="00901FEA">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5ABFD2FA" w:rsidR="00901FEA" w:rsidRPr="0077108C" w:rsidRDefault="00901FEA" w:rsidP="00901FEA">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7D5B1D">
              <w:rPr>
                <w:rFonts w:ascii="Book Antiqua" w:hAnsi="Book Antiqua"/>
                <w:b/>
                <w:bCs/>
                <w:color w:val="0000CC"/>
                <w:sz w:val="19"/>
                <w:szCs w:val="19"/>
              </w:rPr>
              <w:t>10/07</w:t>
            </w:r>
            <w:r w:rsidR="007D5B1D" w:rsidRPr="00A5352E">
              <w:rPr>
                <w:rFonts w:ascii="Book Antiqua" w:hAnsi="Book Antiqua"/>
                <w:b/>
                <w:bCs/>
                <w:color w:val="0000CC"/>
                <w:sz w:val="19"/>
                <w:szCs w:val="19"/>
              </w:rPr>
              <w:t>/2025</w:t>
            </w:r>
            <w:r w:rsidR="007D5B1D" w:rsidRPr="0077108C">
              <w:rPr>
                <w:rFonts w:ascii="Book Antiqua" w:hAnsi="Book Antiqua"/>
                <w:b/>
                <w:bCs/>
                <w:sz w:val="19"/>
                <w:szCs w:val="19"/>
              </w:rPr>
              <w:t xml:space="preserve"> </w:t>
            </w:r>
            <w:r w:rsidRPr="0077108C">
              <w:rPr>
                <w:rFonts w:ascii="Book Antiqua" w:hAnsi="Book Antiqua"/>
                <w:b/>
                <w:bCs/>
                <w:sz w:val="19"/>
                <w:szCs w:val="19"/>
              </w:rPr>
              <w:t>(till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5C2E730B" w:rsidR="00901FEA" w:rsidRPr="0077108C" w:rsidRDefault="00901FEA" w:rsidP="00901FEA">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7D5B1D">
              <w:rPr>
                <w:rFonts w:ascii="Book Antiqua" w:hAnsi="Book Antiqua"/>
                <w:b/>
                <w:bCs/>
                <w:color w:val="0000CC"/>
                <w:sz w:val="19"/>
                <w:szCs w:val="19"/>
              </w:rPr>
              <w:t>18</w:t>
            </w:r>
            <w:r>
              <w:rPr>
                <w:rFonts w:ascii="Book Antiqua" w:hAnsi="Book Antiqua"/>
                <w:b/>
                <w:bCs/>
                <w:color w:val="0000CC"/>
                <w:sz w:val="19"/>
                <w:szCs w:val="19"/>
              </w:rPr>
              <w:t>/0</w:t>
            </w:r>
            <w:r w:rsidR="00734E20">
              <w:rPr>
                <w:rFonts w:ascii="Book Antiqua" w:hAnsi="Book Antiqua"/>
                <w:b/>
                <w:bCs/>
                <w:color w:val="0000CC"/>
                <w:sz w:val="19"/>
                <w:szCs w:val="19"/>
              </w:rPr>
              <w:t>7</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r>
      <w:tr w:rsidR="00901FEA"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901FEA" w:rsidRPr="0077108C" w:rsidRDefault="00901FEA" w:rsidP="00901FEA">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7F7C0BB4" w14:textId="77777777" w:rsidR="00901FEA" w:rsidRPr="0077108C"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4D9F5D2" w14:textId="77777777" w:rsidR="00901FEA" w:rsidRPr="0077108C" w:rsidRDefault="00901FEA" w:rsidP="00901FEA">
            <w:pPr>
              <w:spacing w:after="120"/>
              <w:contextualSpacing/>
              <w:rPr>
                <w:rFonts w:ascii="Book Antiqua" w:hAnsi="Book Antiqua"/>
                <w:b/>
                <w:bCs/>
                <w:sz w:val="19"/>
                <w:szCs w:val="19"/>
              </w:rPr>
            </w:pPr>
          </w:p>
          <w:p w14:paraId="48B855D3" w14:textId="77777777" w:rsidR="00901FEA" w:rsidRPr="0077108C"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62C16601" w14:textId="040C7360" w:rsidR="00901FEA" w:rsidRDefault="007D5B1D" w:rsidP="00901FEA">
            <w:pPr>
              <w:spacing w:after="120"/>
              <w:contextualSpacing/>
              <w:rPr>
                <w:rFonts w:ascii="Book Antiqua" w:hAnsi="Book Antiqua"/>
                <w:b/>
                <w:bCs/>
                <w:sz w:val="19"/>
                <w:szCs w:val="19"/>
              </w:rPr>
            </w:pPr>
            <w:r>
              <w:rPr>
                <w:rFonts w:ascii="Book Antiqua" w:hAnsi="Book Antiqua"/>
                <w:b/>
                <w:bCs/>
                <w:color w:val="0000CC"/>
                <w:sz w:val="19"/>
                <w:szCs w:val="19"/>
              </w:rPr>
              <w:t>10/07</w:t>
            </w:r>
            <w:r w:rsidRPr="00A5352E">
              <w:rPr>
                <w:rFonts w:ascii="Book Antiqua" w:hAnsi="Book Antiqua"/>
                <w:b/>
                <w:bCs/>
                <w:color w:val="0000CC"/>
                <w:sz w:val="19"/>
                <w:szCs w:val="19"/>
              </w:rPr>
              <w:t>/2025</w:t>
            </w:r>
            <w:r w:rsidRPr="0077108C">
              <w:rPr>
                <w:rFonts w:ascii="Book Antiqua" w:hAnsi="Book Antiqua"/>
                <w:b/>
                <w:bCs/>
                <w:sz w:val="19"/>
                <w:szCs w:val="19"/>
              </w:rPr>
              <w:t xml:space="preserve"> </w:t>
            </w:r>
            <w:proofErr w:type="spellStart"/>
            <w:proofErr w:type="gramStart"/>
            <w:r w:rsidR="00901FEA" w:rsidRPr="0077108C">
              <w:rPr>
                <w:rFonts w:ascii="Book Antiqua" w:hAnsi="Book Antiqua"/>
                <w:b/>
                <w:bCs/>
                <w:sz w:val="19"/>
                <w:szCs w:val="19"/>
              </w:rPr>
              <w:t>upto</w:t>
            </w:r>
            <w:proofErr w:type="spellEnd"/>
            <w:proofErr w:type="gramEnd"/>
            <w:r w:rsidR="00901FEA" w:rsidRPr="0077108C">
              <w:rPr>
                <w:rFonts w:ascii="Book Antiqua" w:hAnsi="Book Antiqua"/>
                <w:b/>
                <w:bCs/>
                <w:sz w:val="19"/>
                <w:szCs w:val="19"/>
              </w:rPr>
              <w:t xml:space="preserve"> 1100 Hrs.</w:t>
            </w:r>
          </w:p>
          <w:p w14:paraId="307312D9" w14:textId="77777777" w:rsidR="00901FEA" w:rsidRPr="0077108C" w:rsidRDefault="00901FEA" w:rsidP="00901FEA">
            <w:pPr>
              <w:spacing w:after="120"/>
              <w:contextualSpacing/>
              <w:rPr>
                <w:rFonts w:ascii="Book Antiqua" w:hAnsi="Book Antiqua"/>
                <w:b/>
                <w:bCs/>
                <w:sz w:val="19"/>
                <w:szCs w:val="19"/>
              </w:rPr>
            </w:pPr>
          </w:p>
          <w:p w14:paraId="49A6EA8B" w14:textId="77777777" w:rsidR="00901FEA"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901FEA" w:rsidRPr="0077108C" w:rsidRDefault="00901FEA" w:rsidP="00901FEA">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2380BCED" w14:textId="77777777" w:rsidR="00901FEA" w:rsidRPr="0077108C"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CDC8F31" w14:textId="77777777" w:rsidR="00901FEA" w:rsidRPr="0077108C" w:rsidRDefault="00901FEA" w:rsidP="00901FEA">
            <w:pPr>
              <w:spacing w:after="120"/>
              <w:contextualSpacing/>
              <w:rPr>
                <w:rFonts w:ascii="Book Antiqua" w:hAnsi="Book Antiqua"/>
                <w:b/>
                <w:bCs/>
                <w:sz w:val="19"/>
                <w:szCs w:val="19"/>
              </w:rPr>
            </w:pPr>
          </w:p>
          <w:p w14:paraId="546DFC07" w14:textId="77777777" w:rsidR="00901FEA" w:rsidRPr="0077108C"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1A6A7F59" w14:textId="64AA9415" w:rsidR="00901FEA" w:rsidRDefault="007D5B1D" w:rsidP="00901FEA">
            <w:pPr>
              <w:spacing w:after="120"/>
              <w:contextualSpacing/>
              <w:rPr>
                <w:rFonts w:ascii="Book Antiqua" w:hAnsi="Book Antiqua"/>
                <w:b/>
                <w:bCs/>
                <w:sz w:val="19"/>
                <w:szCs w:val="19"/>
              </w:rPr>
            </w:pPr>
            <w:r>
              <w:rPr>
                <w:rFonts w:ascii="Book Antiqua" w:hAnsi="Book Antiqua"/>
                <w:b/>
                <w:bCs/>
                <w:color w:val="0000CC"/>
                <w:sz w:val="19"/>
                <w:szCs w:val="19"/>
              </w:rPr>
              <w:t>18</w:t>
            </w:r>
            <w:r w:rsidR="00734E20">
              <w:rPr>
                <w:rFonts w:ascii="Book Antiqua" w:hAnsi="Book Antiqua"/>
                <w:b/>
                <w:bCs/>
                <w:color w:val="0000CC"/>
                <w:sz w:val="19"/>
                <w:szCs w:val="19"/>
              </w:rPr>
              <w:t>/07</w:t>
            </w:r>
            <w:r w:rsidR="00734E20" w:rsidRPr="00A5352E">
              <w:rPr>
                <w:rFonts w:ascii="Book Antiqua" w:hAnsi="Book Antiqua"/>
                <w:b/>
                <w:bCs/>
                <w:color w:val="0000CC"/>
                <w:sz w:val="19"/>
                <w:szCs w:val="19"/>
              </w:rPr>
              <w:t>/2025</w:t>
            </w:r>
            <w:r w:rsidR="00734E20">
              <w:rPr>
                <w:rFonts w:ascii="Book Antiqua" w:hAnsi="Book Antiqua"/>
                <w:b/>
                <w:bCs/>
                <w:color w:val="0000CC"/>
                <w:sz w:val="19"/>
                <w:szCs w:val="19"/>
              </w:rPr>
              <w:t xml:space="preserve"> </w:t>
            </w:r>
            <w:proofErr w:type="spellStart"/>
            <w:proofErr w:type="gramStart"/>
            <w:r w:rsidR="00901FEA" w:rsidRPr="0077108C">
              <w:rPr>
                <w:rFonts w:ascii="Book Antiqua" w:hAnsi="Book Antiqua"/>
                <w:b/>
                <w:bCs/>
                <w:sz w:val="19"/>
                <w:szCs w:val="19"/>
              </w:rPr>
              <w:t>upto</w:t>
            </w:r>
            <w:proofErr w:type="spellEnd"/>
            <w:proofErr w:type="gramEnd"/>
            <w:r w:rsidR="00901FEA" w:rsidRPr="0077108C">
              <w:rPr>
                <w:rFonts w:ascii="Book Antiqua" w:hAnsi="Book Antiqua"/>
                <w:b/>
                <w:bCs/>
                <w:sz w:val="19"/>
                <w:szCs w:val="19"/>
              </w:rPr>
              <w:t xml:space="preserve"> 1100 Hrs.</w:t>
            </w:r>
          </w:p>
          <w:p w14:paraId="02A434E7" w14:textId="77777777" w:rsidR="00901FEA" w:rsidRPr="0077108C" w:rsidRDefault="00901FEA" w:rsidP="00901FEA">
            <w:pPr>
              <w:spacing w:after="120"/>
              <w:contextualSpacing/>
              <w:rPr>
                <w:rFonts w:ascii="Book Antiqua" w:hAnsi="Book Antiqua"/>
                <w:b/>
                <w:bCs/>
                <w:sz w:val="19"/>
                <w:szCs w:val="19"/>
              </w:rPr>
            </w:pPr>
          </w:p>
          <w:p w14:paraId="708E44E7" w14:textId="77777777" w:rsidR="00901FEA"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901FEA" w:rsidRPr="0077108C" w:rsidRDefault="00901FEA" w:rsidP="00901FEA">
            <w:pPr>
              <w:spacing w:after="120"/>
              <w:contextualSpacing/>
              <w:rPr>
                <w:rFonts w:ascii="Book Antiqua" w:hAnsi="Book Antiqua"/>
                <w:b/>
                <w:bCs/>
                <w:sz w:val="19"/>
                <w:szCs w:val="19"/>
              </w:rPr>
            </w:pPr>
          </w:p>
        </w:tc>
      </w:tr>
      <w:tr w:rsidR="00901FEA"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901FEA" w:rsidRPr="0077108C" w:rsidRDefault="00901FEA" w:rsidP="00901FEA">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26D6C0DE" w:rsidR="00901FEA" w:rsidRPr="0077108C" w:rsidRDefault="00901FEA" w:rsidP="00901FEA">
            <w:pPr>
              <w:rPr>
                <w:rFonts w:ascii="Book Antiqua" w:hAnsi="Book Antiqua"/>
                <w:sz w:val="19"/>
                <w:szCs w:val="19"/>
              </w:rPr>
            </w:pPr>
            <w:r w:rsidRPr="0077108C">
              <w:rPr>
                <w:rFonts w:ascii="Book Antiqua" w:hAnsi="Book Antiqua"/>
                <w:b/>
                <w:bCs/>
                <w:sz w:val="19"/>
                <w:szCs w:val="19"/>
              </w:rPr>
              <w:t xml:space="preserve">Date: </w:t>
            </w:r>
            <w:r w:rsidR="007D5B1D">
              <w:rPr>
                <w:rFonts w:ascii="Book Antiqua" w:hAnsi="Book Antiqua"/>
                <w:b/>
                <w:bCs/>
                <w:color w:val="0000CC"/>
                <w:sz w:val="19"/>
                <w:szCs w:val="19"/>
              </w:rPr>
              <w:t>10/07</w:t>
            </w:r>
            <w:r w:rsidR="007D5B1D" w:rsidRPr="00A5352E">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7BED9E03" w:rsidR="00901FEA" w:rsidRPr="0077108C" w:rsidRDefault="00901FEA" w:rsidP="00901FEA">
            <w:pPr>
              <w:rPr>
                <w:rFonts w:ascii="Book Antiqua" w:hAnsi="Book Antiqua"/>
                <w:sz w:val="19"/>
                <w:szCs w:val="19"/>
              </w:rPr>
            </w:pPr>
            <w:r w:rsidRPr="0077108C">
              <w:rPr>
                <w:rFonts w:ascii="Book Antiqua" w:hAnsi="Book Antiqua"/>
                <w:b/>
                <w:bCs/>
                <w:sz w:val="19"/>
                <w:szCs w:val="19"/>
              </w:rPr>
              <w:t xml:space="preserve">Date: </w:t>
            </w:r>
            <w:r w:rsidR="007D5B1D">
              <w:rPr>
                <w:rFonts w:ascii="Book Antiqua" w:hAnsi="Book Antiqua"/>
                <w:b/>
                <w:bCs/>
                <w:sz w:val="19"/>
                <w:szCs w:val="19"/>
              </w:rPr>
              <w:t>18</w:t>
            </w:r>
            <w:r w:rsidR="00734E20">
              <w:rPr>
                <w:rFonts w:ascii="Book Antiqua" w:hAnsi="Book Antiqua"/>
                <w:b/>
                <w:bCs/>
                <w:color w:val="0000CC"/>
                <w:sz w:val="19"/>
                <w:szCs w:val="19"/>
              </w:rPr>
              <w:t>/07</w:t>
            </w:r>
            <w:r w:rsidR="00734E20" w:rsidRPr="00A5352E">
              <w:rPr>
                <w:rFonts w:ascii="Book Antiqua" w:hAnsi="Book Antiqua"/>
                <w:b/>
                <w:bCs/>
                <w:color w:val="0000CC"/>
                <w:sz w:val="19"/>
                <w:szCs w:val="19"/>
              </w:rPr>
              <w:t>/</w:t>
            </w:r>
            <w:proofErr w:type="gramStart"/>
            <w:r w:rsidR="00734E20" w:rsidRPr="00A5352E">
              <w:rPr>
                <w:rFonts w:ascii="Book Antiqua" w:hAnsi="Book Antiqua"/>
                <w:b/>
                <w:bCs/>
                <w:color w:val="0000CC"/>
                <w:sz w:val="19"/>
                <w:szCs w:val="19"/>
              </w:rPr>
              <w:t>2025</w:t>
            </w:r>
            <w:r w:rsidR="00734E20">
              <w:rPr>
                <w:rFonts w:ascii="Book Antiqua" w:hAnsi="Book Antiqua"/>
                <w:b/>
                <w:bCs/>
                <w:color w:val="0000CC"/>
                <w:sz w:val="19"/>
                <w:szCs w:val="19"/>
              </w:rPr>
              <w:t xml:space="preserve"> </w:t>
            </w:r>
            <w:r w:rsidRPr="0077108C">
              <w:rPr>
                <w:rFonts w:ascii="Book Antiqua" w:hAnsi="Book Antiqua"/>
                <w:b/>
                <w:bCs/>
                <w:sz w:val="19"/>
                <w:szCs w:val="19"/>
              </w:rPr>
              <w:t>;</w:t>
            </w:r>
            <w:proofErr w:type="gramEnd"/>
            <w:r w:rsidRPr="0077108C">
              <w:rPr>
                <w:rFonts w:ascii="Book Antiqua" w:hAnsi="Book Antiqua"/>
                <w:b/>
                <w:bCs/>
                <w:sz w:val="19"/>
                <w:szCs w:val="19"/>
              </w:rPr>
              <w:t xml:space="preserve">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proofErr w:type="gramStart"/>
      <w:r w:rsidRPr="0077108C">
        <w:rPr>
          <w:rFonts w:ascii="Book Antiqua" w:hAnsi="Book Antiqua" w:cs="Arial"/>
          <w:sz w:val="19"/>
          <w:szCs w:val="19"/>
        </w:rPr>
        <w:t>Thanking</w:t>
      </w:r>
      <w:proofErr w:type="gramEnd"/>
      <w:r w:rsidRPr="0077108C">
        <w:rPr>
          <w:rFonts w:ascii="Book Antiqua" w:hAnsi="Book Antiqua" w:cs="Arial"/>
          <w:sz w:val="19"/>
          <w:szCs w:val="19"/>
        </w:rPr>
        <w:t xml:space="preserve">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164F158C" w14:textId="4E20E6A3" w:rsidR="00901FEA" w:rsidRPr="00BA0300" w:rsidRDefault="007D5B1D" w:rsidP="00901FEA">
      <w:pPr>
        <w:pStyle w:val="Header"/>
        <w:jc w:val="right"/>
        <w:rPr>
          <w:rFonts w:ascii="Book Antiqua" w:hAnsi="Book Antiqua" w:cs="Arial"/>
          <w:b/>
          <w:bCs/>
          <w:sz w:val="19"/>
          <w:szCs w:val="19"/>
          <w:lang w:val="en-IN"/>
        </w:rPr>
      </w:pPr>
      <w:r>
        <w:rPr>
          <w:rFonts w:ascii="Book Antiqua" w:hAnsi="Book Antiqua" w:cs="Arial"/>
          <w:b/>
          <w:bCs/>
          <w:sz w:val="19"/>
          <w:szCs w:val="19"/>
          <w:lang w:val="en-IN"/>
        </w:rPr>
        <w:pict w14:anchorId="66875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0pt;height:60pt">
            <v:imagedata r:id="rId9" o:title=""/>
            <o:lock v:ext="edit" ungrouping="t" rotation="t" cropping="t" verticies="t" text="t" grouping="t"/>
            <o:signatureline v:ext="edit" id="{541EB74B-6A77-4EB5-A83A-30D1DD7A833A}" provid="{00000000-0000-0000-0000-000000000000}" o:suggestedsigner="Manju Meena" o:suggestedsigner2="Manager" issignatureline="t"/>
          </v:shape>
        </w:pict>
      </w:r>
    </w:p>
    <w:p w14:paraId="72FA6B21" w14:textId="35E9635E" w:rsidR="00901FEA" w:rsidRPr="00BA0300" w:rsidRDefault="00734E20" w:rsidP="00901FEA">
      <w:pPr>
        <w:pStyle w:val="Header"/>
        <w:jc w:val="right"/>
        <w:rPr>
          <w:rFonts w:ascii="Book Antiqua" w:hAnsi="Book Antiqua" w:cs="Arial"/>
          <w:b/>
          <w:bCs/>
          <w:sz w:val="19"/>
          <w:szCs w:val="19"/>
          <w:lang w:val="en-IN"/>
        </w:rPr>
      </w:pPr>
      <w:r>
        <w:rPr>
          <w:rFonts w:ascii="Book Antiqua" w:hAnsi="Book Antiqua" w:cs="Arial"/>
          <w:b/>
          <w:bCs/>
          <w:sz w:val="19"/>
          <w:szCs w:val="19"/>
          <w:lang w:val="en-IN"/>
        </w:rPr>
        <w:t xml:space="preserve">Manju Meena </w:t>
      </w:r>
    </w:p>
    <w:p w14:paraId="0BECD7F0" w14:textId="70362753" w:rsidR="00901FEA" w:rsidRPr="00BA0300" w:rsidRDefault="00901FEA" w:rsidP="00901FEA">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Manager (CS-G1)</w: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4854"/>
    <w:rsid w:val="003711D0"/>
    <w:rsid w:val="00372751"/>
    <w:rsid w:val="00372AAE"/>
    <w:rsid w:val="0037326F"/>
    <w:rsid w:val="00373DDA"/>
    <w:rsid w:val="003807FD"/>
    <w:rsid w:val="00387E99"/>
    <w:rsid w:val="00390A5E"/>
    <w:rsid w:val="003942F9"/>
    <w:rsid w:val="003B309A"/>
    <w:rsid w:val="003B4356"/>
    <w:rsid w:val="003C3598"/>
    <w:rsid w:val="003C7973"/>
    <w:rsid w:val="003D1CEF"/>
    <w:rsid w:val="003D4EF8"/>
    <w:rsid w:val="003D5050"/>
    <w:rsid w:val="003E0C0A"/>
    <w:rsid w:val="003E10CA"/>
    <w:rsid w:val="003F630A"/>
    <w:rsid w:val="003F78E7"/>
    <w:rsid w:val="00415E01"/>
    <w:rsid w:val="004309C3"/>
    <w:rsid w:val="004577C5"/>
    <w:rsid w:val="00472306"/>
    <w:rsid w:val="004744F9"/>
    <w:rsid w:val="00476E1E"/>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4E20"/>
    <w:rsid w:val="00735677"/>
    <w:rsid w:val="007364DD"/>
    <w:rsid w:val="00737083"/>
    <w:rsid w:val="00744E71"/>
    <w:rsid w:val="0074579A"/>
    <w:rsid w:val="007468DA"/>
    <w:rsid w:val="007476DE"/>
    <w:rsid w:val="007507AA"/>
    <w:rsid w:val="00755182"/>
    <w:rsid w:val="00762F8E"/>
    <w:rsid w:val="00766A0E"/>
    <w:rsid w:val="0077108C"/>
    <w:rsid w:val="007775AC"/>
    <w:rsid w:val="00780520"/>
    <w:rsid w:val="00792003"/>
    <w:rsid w:val="007B6D25"/>
    <w:rsid w:val="007C0048"/>
    <w:rsid w:val="007C1D0B"/>
    <w:rsid w:val="007D5B1D"/>
    <w:rsid w:val="0081356B"/>
    <w:rsid w:val="00813973"/>
    <w:rsid w:val="00814573"/>
    <w:rsid w:val="00814707"/>
    <w:rsid w:val="008172C9"/>
    <w:rsid w:val="008209F7"/>
    <w:rsid w:val="00822F0D"/>
    <w:rsid w:val="0082307B"/>
    <w:rsid w:val="008253DA"/>
    <w:rsid w:val="00827DE9"/>
    <w:rsid w:val="0083011B"/>
    <w:rsid w:val="008330E8"/>
    <w:rsid w:val="00851E6F"/>
    <w:rsid w:val="008578E1"/>
    <w:rsid w:val="008617FA"/>
    <w:rsid w:val="008741A0"/>
    <w:rsid w:val="00883E19"/>
    <w:rsid w:val="00885199"/>
    <w:rsid w:val="00896DA1"/>
    <w:rsid w:val="00897FD8"/>
    <w:rsid w:val="008A3ECE"/>
    <w:rsid w:val="008A5F84"/>
    <w:rsid w:val="008A6414"/>
    <w:rsid w:val="008B558B"/>
    <w:rsid w:val="008C0A45"/>
    <w:rsid w:val="008C15B3"/>
    <w:rsid w:val="008D0F63"/>
    <w:rsid w:val="00901FEA"/>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901C0"/>
    <w:rsid w:val="009939DB"/>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12D8"/>
    <w:rsid w:val="00A345E6"/>
    <w:rsid w:val="00A35278"/>
    <w:rsid w:val="00A45732"/>
    <w:rsid w:val="00A50C31"/>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D65"/>
    <w:rsid w:val="00CA0FDE"/>
    <w:rsid w:val="00CA1490"/>
    <w:rsid w:val="00CA1FA3"/>
    <w:rsid w:val="00CA21E3"/>
    <w:rsid w:val="00CA3109"/>
    <w:rsid w:val="00CB0031"/>
    <w:rsid w:val="00CB363B"/>
    <w:rsid w:val="00CB4566"/>
    <w:rsid w:val="00CB533A"/>
    <w:rsid w:val="00CC1F84"/>
    <w:rsid w:val="00CC69CD"/>
    <w:rsid w:val="00CE3A36"/>
    <w:rsid w:val="00CE6A97"/>
    <w:rsid w:val="00CF3CD4"/>
    <w:rsid w:val="00D11050"/>
    <w:rsid w:val="00D11ABA"/>
    <w:rsid w:val="00D344FD"/>
    <w:rsid w:val="00D5367B"/>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05E"/>
    <w:rsid w:val="00E454D0"/>
    <w:rsid w:val="00E507A5"/>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aGCwq5yQQ+JjqJ8dVmQDkMNbYvHnRLhEvvi/selTVes=</DigestValue>
    </Reference>
    <Reference Type="http://www.w3.org/2000/09/xmldsig#Object" URI="#idOfficeObject">
      <DigestMethod Algorithm="http://www.w3.org/2001/04/xmlenc#sha256"/>
      <DigestValue>lo57gXd678F7IfBqjcWpNCOVf+E/IO9HBXu0NIBpn30=</DigestValue>
    </Reference>
    <Reference Type="http://uri.etsi.org/01903#SignedProperties" URI="#idSignedProperties">
      <Transforms>
        <Transform Algorithm="http://www.w3.org/TR/2001/REC-xml-c14n-20010315"/>
      </Transforms>
      <DigestMethod Algorithm="http://www.w3.org/2001/04/xmlenc#sha256"/>
      <DigestValue>vE2fY/ckHYApUqz46dBZ4XwBdbJflZf1/ySVEZPndqc=</DigestValue>
    </Reference>
    <Reference Type="http://www.w3.org/2000/09/xmldsig#Object" URI="#idValidSigLnImg">
      <DigestMethod Algorithm="http://www.w3.org/2001/04/xmlenc#sha256"/>
      <DigestValue>V2xbeiZ9MLDTrneX2nYCAtHb25ARIXG838fv/TDF8dM=</DigestValue>
    </Reference>
    <Reference Type="http://www.w3.org/2000/09/xmldsig#Object" URI="#idInvalidSigLnImg">
      <DigestMethod Algorithm="http://www.w3.org/2001/04/xmlenc#sha256"/>
      <DigestValue>dXkqpEmi8ky1sp+5BOY1av/MfcRcd+vLOjChGXOBrps=</DigestValue>
    </Reference>
  </SignedInfo>
  <SignatureValue>ADEK8KTtq2cBXvdnZCPxGQZVGFMLt1rdfLho1rPI7hDitDMrFS+GeH5FvwDEvdr2WgfKgNp2Ha7x
ZrvBptfYvhNvU9EVR8Cr3mJuCA8wceOk5uGoeHkvS2HAZnXScwYHC9WhMO+JO4Ie2BkZB7Hm4eiG
5ZQFliDVvk9pYEtzldTQ8nf1qv+CHkee235+lpFnl0k831foftIv4qf7/LbS19YU1xa1rIoBmvSX
ucdHAxfs/isM/sHqBc7kCRit2KOqj10Znj+tfM/7UKLjMuRUO4SGP778IXaXJwaTbfaxGqvgO8Fs
tdVjzEFvJhttbgGTQiQ/NxwvQkGScXXnl+ddtQ==</SignatureValue>
  <KeyInfo>
    <X509Data>
      <X509Certificate>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bAk5oPNwYXwzoBTW3i87Ra5OnKVZtqMZ/v0zO8GRChS/u2+woU0CO4zg5RWxwpRzY3dMm3YA4SKkkVjol1w/y8Bj1pOqPIr3ANShAlxFRVtu22o6cjCK87kVLTlg25FcjX08GU/dMjQGCHlFQW+9bvMzd6g4icJvD/LCh4qLwcMDDQzLZi4XVJWJnpJorPc7aXEkCuyFp+3x/UAtm3X/41dRNnlf471RR0KHHxemSR+PVoahs4Ua174m8hknPPsCXrM8A4rT2jC1yJ/ZLjt8GxmsTYC7e7/tN45DkOuOt0WJeRdg8TfO1Zu9hQLslslFX4eIM1KwIDAQABo4HAMIG9MAwGA1UdEwEB/wQCMAAwFgYDVR0lAQH/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vxqV2K0Xw4jx5QN9YqitVsYlOpCiuKQ0wm9XPFAUSFBPEC4FPPqG35LIl+VbipAX/LUJ6pr7Bxyey05AlO5vOrJp+iUXT/vwELxhIrieXP7nB2beHTnS/PxrQhSzQZp0gxT5BiyVD1/c1XJg9RV3WPRAeAVOHRE8xeTYSmoWJLV4VtjaW7DakUax58ecfkC+PVXtxdplotG/iXhW03ay8OzcD6OzXasmsuXNgs6mrodZucN/Uf21HpBNnf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+J5cQm7N1IzQ+DRtV2PA+4Q11AWbEUVh8v5ezzT3J9A=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9rBlXZuTNq3N6lfd7y0yDsAdstr+U3X1CCcNM6jzrck=</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zfN1GQzNzjopmgIs45x3QpMpaq5hloE31UGDugaChfY=</DigestValue>
      </Reference>
      <Reference URI="/word/header2.xml?ContentType=application/vnd.openxmlformats-officedocument.wordprocessingml.header+xml">
        <DigestMethod Algorithm="http://www.w3.org/2001/04/xmlenc#sha256"/>
        <DigestValue>tbeKCJsWDKmJmm8H2aHH1jfxZ3goD/WLKm9DNe/E1xk=</DigestValue>
      </Reference>
      <Reference URI="/word/header3.xml?ContentType=application/vnd.openxmlformats-officedocument.wordprocessingml.header+xml">
        <DigestMethod Algorithm="http://www.w3.org/2001/04/xmlenc#sha256"/>
        <DigestValue>2MySiLwGbiR87V1HzPolMLgKvjrDHsWyniqgCIpOox0=</DigestValue>
      </Reference>
      <Reference URI="/word/media/image1.emf?ContentType=image/x-emf">
        <DigestMethod Algorithm="http://www.w3.org/2001/04/xmlenc#sha256"/>
        <DigestValue>XxamVOYW3qIRbdWO5FXaZhx/moufR6c7++z8Ly010ws=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2fmNAnu1+CPE4L4k+fY7RvN+PZznBBRGOuogd6o37xw=</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2025-07-10T05:17:22Z</mdssi:Value>
        </mdssi:SignatureTime>
      </SignatureProperty>
    </SignatureProperties>
  </Object>
  <Object Id="idOfficeObject">
    <SignatureProperties>
      <SignatureProperty Id="idOfficeV1Details" Target="#idPackageSignature">
        <SignatureInfoV1 xmlns="http://schemas.microsoft.com/office/2006/digsig">
          <SetupID>{541EB74B-6A77-4EB5-A83A-30D1DD7A833A}</SetupID>
          <SignatureText>Manju Meena</SignatureText>
          <SignatureImage/>
          <SignatureComments/>
          <WindowsVersion>10.0</WindowsVersion>
          <OfficeVersion>16.0.18925/26</OfficeVersion>
          <ApplicationVersion>16.0.18925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2025-07-10T05:17:22Z</xd:SigningTime>
          <xd:SigningCertificate>
            <xd:Cert>
              <xd:CertDigest>
                <DigestMethod Algorithm="http://www.w3.org/2001/04/xmlenc#sha256"/>
                <DigestValue>YzATBdFbXDJTCfF33uBvgnTze+owzGONLx2l4XTL/8Y=</DigestValue>
              </xd:CertDigest>
              <xd:IssuerSerial>
                <X509IssuerName>DC=net + DC=windows + CN=MS-Organization-Access + OU=82dbaca4-3e81-46ca-9c73-0950c1eaca97</X509IssuerName>
                <X509SerialNumber>174194615029867437462016479076548058174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w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hO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eG0OAAAACAAAAAkAAAAEAAAACQAAAAQAAAAOAAAACAAAAAgAAAAJAAAACAAAAEsAAABAAAAAMAAAAAUAAAAgAAAAAQAAAAEAAAAQAAAAAAAAAAAAAAAdAQAAgAAAAAAAAAAAAAAAHQEAAIAAAAAlAAAADAAAAAIAAAAnAAAAGAAAAAUAAAAAAAAA////AAAAAAAlAAAADAAAAAUAAABMAAAAZAAAAAAAAABQAAAAHAEAAHwAAAAAAAAAUAAAAB0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aGUKAAAABgAAAAcAAAADAAAABwAAAAMAAAAKAAAABgAAAAYAAAAHAAAABgAAAEsAAABAAAAAMAAAAAUAAAAgAAAAAQAAAAEAAAAQAAAAAAAAAAAAAAAdAQAAgAAAAAAAAAAAAAAAHQ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XAAAAE0AYQBuAGEAZwBlAHIAInQKAAAABgAAAAcAAAAGAAAABwAAAAYAAAAEAAAASwAAAEAAAAAwAAAABQAAACAAAAABAAAAAQAAABAAAAAAAAAAAAAAAB0BAACAAAAAAAAAAAAAAAAdAQAAgAAAACUAAAAMAAAAAgAAACcAAAAYAAAABQAAAAAAAAD///8AAAAAACUAAAAMAAAABQAAAEwAAABkAAAACQAAAHAAAAATAQAAfAAAAAkAAABwAAAACwEAAA0AAAAhAPAAAAAAAAAAAAAAAIA/AAAAAAAAAAAAAIA/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GV0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Object>
  <Object Id="idInvalidSigLnImg">AQAAAGwAAAAAAAAAAAAAABwBAAB/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DbQQ4AAAAIAAAACQAAAAQAAAAJAAAABAAAAA4AAAAIAAAACAAAAAkAAAAIAAAASwAAAEAAAAAwAAAABQAAACAAAAABAAAAAQAAABAAAAAAAAAAAAAAAB0BAACAAAAAAAAAAAAAAAAdAQAAgAAAACUAAAAMAAAAAgAAACcAAAAYAAAABQAAAAAAAAD///8AAAAAACUAAAAMAAAABQAAAEwAAABkAAAAAAAAAFAAAAAcAQAAfAAAAAAAAABQAAAAHQ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DbwoAAAAGAAAABwAAAAMAAAAHAAAAAwAAAAoAAAAGAAAABgAAAAcAAAAGAAAASwAAAEAAAAAwAAAABQAAACAAAAABAAAAAQAAABAAAAAAAAAAAAAAAB0BAACAAAAAAAAAAAAAAAAd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eAAAAAoAAABgAAAANwAAAGwAAAABAAAAVZXbQV9C20EKAAAAYAAAAAcAAABMAAAAAAAAAAAAAAAAAAAA//////////9cAAAATQBhAG4AYQBnAGUAcgBvPgoAAAAGAAAABwAAAAYAAAAHAAAABgAAAAQAAABLAAAAQAAAADAAAAAFAAAAIAAAAAEAAAABAAAAEAAAAAAAAAAAAAAAHQEAAIAAAAAAAAAAAAAAAB0BAACAAAAAJQAAAAwAAAACAAAAJwAAABgAAAAFAAAAAAAAAP///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YTo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98</cp:revision>
  <cp:lastPrinted>2025-06-19T06:06:00Z</cp:lastPrinted>
  <dcterms:created xsi:type="dcterms:W3CDTF">2022-03-21T05:12:00Z</dcterms:created>
  <dcterms:modified xsi:type="dcterms:W3CDTF">2025-07-10T05:16:00Z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