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if any). Bidders have to fill only green colored cells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w:t>
      </w:r>
      <w:proofErr w:type="gramStart"/>
      <w:r w:rsidRPr="00357F40">
        <w:rPr>
          <w:rFonts w:ascii="Book Antiqua" w:eastAsia="Times New Roman" w:hAnsi="Book Antiqua" w:cstheme="minorHAnsi"/>
          <w:sz w:val="24"/>
          <w:szCs w:val="24"/>
          <w:lang w:bidi="ar-SA"/>
        </w:rPr>
        <w:t>i.e.</w:t>
      </w:r>
      <w:proofErr w:type="gramEnd"/>
      <w:r w:rsidRPr="00357F40">
        <w:rPr>
          <w:rFonts w:ascii="Book Antiqua" w:eastAsia="Times New Roman" w:hAnsi="Book Antiqua" w:cstheme="minorHAnsi"/>
          <w:sz w:val="24"/>
          <w:szCs w:val="24"/>
          <w:lang w:bidi="ar-SA"/>
        </w:rPr>
        <w:t xml:space="preserv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4C0A2" w14:textId="77777777" w:rsidR="000C2008" w:rsidRDefault="000C2008" w:rsidP="005C1719">
      <w:pPr>
        <w:spacing w:after="0" w:line="240" w:lineRule="auto"/>
      </w:pPr>
      <w:r>
        <w:separator/>
      </w:r>
    </w:p>
  </w:endnote>
  <w:endnote w:type="continuationSeparator" w:id="0">
    <w:p w14:paraId="3B9CC04E" w14:textId="77777777" w:rsidR="000C2008" w:rsidRDefault="000C200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FDF2A" w14:textId="77777777" w:rsidR="000C2008" w:rsidRDefault="000C2008" w:rsidP="005C1719">
      <w:pPr>
        <w:spacing w:after="0" w:line="240" w:lineRule="auto"/>
      </w:pPr>
      <w:r>
        <w:separator/>
      </w:r>
    </w:p>
  </w:footnote>
  <w:footnote w:type="continuationSeparator" w:id="0">
    <w:p w14:paraId="1E5414CE" w14:textId="77777777" w:rsidR="000C2008" w:rsidRDefault="000C200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18E9ADA6" w:rsidR="00F65CC1" w:rsidRPr="00F65CC1" w:rsidRDefault="004C7C5D" w:rsidP="00F65CC1">
    <w:pPr>
      <w:spacing w:after="0" w:line="240" w:lineRule="auto"/>
      <w:jc w:val="both"/>
      <w:rPr>
        <w:rFonts w:ascii="Book Antiqua" w:hAnsi="Book Antiqua"/>
        <w:b/>
        <w:bCs/>
        <w:lang w:val="en-IN"/>
      </w:rPr>
    </w:pPr>
    <w:r w:rsidRPr="004C7C5D">
      <w:rPr>
        <w:rFonts w:ascii="Book Antiqua" w:hAnsi="Book Antiqua"/>
        <w:b/>
        <w:bCs/>
        <w:lang w:val="en-IN"/>
      </w:rPr>
      <w:t>400kV Transformer Package-4TR-07-BULK for procurement of 20 x 500 MVA, 400/220/33kV, 3-phase Transformers under Bulk Procurement of 765kV and 400kV class Transformers &amp; Reactors of various Capacities (Lot-4).</w:t>
    </w:r>
  </w:p>
  <w:p w14:paraId="1F08C84B" w14:textId="751F2F53" w:rsidR="00CF64F5" w:rsidRPr="00CF64F5" w:rsidRDefault="00F65CC1" w:rsidP="00F65CC1">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A865BA" w:rsidRPr="00A865BA">
      <w:rPr>
        <w:rFonts w:ascii="Book Antiqua" w:hAnsi="Book Antiqua"/>
        <w:b/>
        <w:bCs/>
        <w:lang w:val="en-IN"/>
      </w:rPr>
      <w:t>CC/NT/W-TR/DOM/A06/24/14251</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9688359">
    <w:abstractNumId w:val="5"/>
  </w:num>
  <w:num w:numId="2" w16cid:durableId="1146511163">
    <w:abstractNumId w:val="0"/>
  </w:num>
  <w:num w:numId="3" w16cid:durableId="29885903">
    <w:abstractNumId w:val="4"/>
  </w:num>
  <w:num w:numId="4" w16cid:durableId="1202283276">
    <w:abstractNumId w:val="6"/>
  </w:num>
  <w:num w:numId="5" w16cid:durableId="1100755059">
    <w:abstractNumId w:val="7"/>
  </w:num>
  <w:num w:numId="6" w16cid:durableId="2123568806">
    <w:abstractNumId w:val="1"/>
  </w:num>
  <w:num w:numId="7" w16cid:durableId="1673223181">
    <w:abstractNumId w:val="3"/>
  </w:num>
  <w:num w:numId="8" w16cid:durableId="89962929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5911079">
    <w:abstractNumId w:val="2"/>
  </w:num>
  <w:num w:numId="10" w16cid:durableId="12268387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54</cp:revision>
  <cp:lastPrinted>2022-01-07T11:39:00Z</cp:lastPrinted>
  <dcterms:created xsi:type="dcterms:W3CDTF">2018-07-24T08:58:00Z</dcterms:created>
  <dcterms:modified xsi:type="dcterms:W3CDTF">2024-10-15T05:13:00Z</dcterms:modified>
  <cp:contentStatus/>
</cp:coreProperties>
</file>