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48C1996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543E63">
        <w:rPr>
          <w:rFonts w:ascii="Book Antiqua" w:hAnsi="Book Antiqua"/>
          <w:b/>
          <w:bCs/>
          <w:sz w:val="20"/>
        </w:rPr>
        <w:t>4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543E63">
        <w:rPr>
          <w:rFonts w:ascii="Book Antiqua" w:hAnsi="Book Antiqua" w:cs="Courier New"/>
          <w:b/>
          <w:sz w:val="20"/>
          <w:lang w:val="en-GB"/>
        </w:rPr>
        <w:t>25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6265A9">
        <w:rPr>
          <w:rFonts w:ascii="Book Antiqua" w:hAnsi="Book Antiqua" w:cs="Courier New"/>
          <w:b/>
          <w:sz w:val="20"/>
          <w:lang w:val="en-GB"/>
        </w:rPr>
        <w:t>3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>Pre-Bid Tie up for 400kV Transformer Package-TR 46T associated with Transmission system for evacuation of power from Luhri Stage-I HEP at 400/220kV Pooling Station near Bilaspur (GIS) through TBCB route prior to RfP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0825F8B" w14:textId="77777777" w:rsidR="00543E63" w:rsidRPr="00DA06E7" w:rsidRDefault="00543E63" w:rsidP="00543E63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34984185" w14:textId="77777777" w:rsidR="00543E63" w:rsidRPr="00DA06E7" w:rsidRDefault="00543E63" w:rsidP="00543E63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01665FB" w14:textId="77777777" w:rsidR="00543E63" w:rsidRPr="00DA06E7" w:rsidRDefault="00543E63" w:rsidP="00543E63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24</w:t>
            </w:r>
            <w:r w:rsidRPr="004C670F">
              <w:rPr>
                <w:rFonts w:ascii="Book Antiqua" w:hAnsi="Book Antiqua"/>
                <w:b/>
                <w:bCs/>
                <w:sz w:val="20"/>
              </w:rPr>
              <w:t>/03/2026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06531FC9" w14:textId="77777777" w:rsidR="00543E63" w:rsidRPr="00DA06E7" w:rsidRDefault="00543E63" w:rsidP="00543E63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3DF70E14" w14:textId="77777777" w:rsidR="00543E63" w:rsidRPr="00DA06E7" w:rsidRDefault="00543E63" w:rsidP="00543E63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49E3E79D" w14:textId="77777777" w:rsidR="00543E63" w:rsidRPr="00DA06E7" w:rsidRDefault="00543E63" w:rsidP="00543E63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47393D6A" w14:textId="77777777" w:rsidR="00543E63" w:rsidRPr="00DA06E7" w:rsidRDefault="00543E63" w:rsidP="00543E63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79F5DB01" w:rsidR="008B732F" w:rsidRPr="00E33ADF" w:rsidRDefault="00543E63" w:rsidP="00543E6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26/03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35CB195F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0</w:t>
            </w:r>
            <w:r w:rsidR="00D508E3">
              <w:rPr>
                <w:rFonts w:ascii="Book Antiqua" w:hAnsi="Book Antiqua"/>
                <w:b/>
                <w:bCs/>
                <w:sz w:val="20"/>
              </w:rPr>
              <w:t>4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/04/2026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205BD0D7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D508E3">
              <w:rPr>
                <w:rFonts w:ascii="Book Antiqua" w:hAnsi="Book Antiqua"/>
                <w:b/>
                <w:bCs/>
                <w:sz w:val="20"/>
              </w:rPr>
              <w:t>06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D508E3">
              <w:rPr>
                <w:rFonts w:ascii="Book Antiqua" w:hAnsi="Book Antiqua"/>
                <w:b/>
                <w:bCs/>
                <w:sz w:val="20"/>
              </w:rPr>
              <w:t>4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306894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pt;height:50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DC0D" w14:textId="77777777" w:rsidR="00306894" w:rsidRDefault="00306894" w:rsidP="00B16323">
      <w:pPr>
        <w:spacing w:after="0" w:line="240" w:lineRule="auto"/>
      </w:pPr>
      <w:r>
        <w:separator/>
      </w:r>
    </w:p>
  </w:endnote>
  <w:endnote w:type="continuationSeparator" w:id="0">
    <w:p w14:paraId="48D41585" w14:textId="77777777" w:rsidR="00306894" w:rsidRDefault="0030689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0D34" w14:textId="77777777" w:rsidR="00306894" w:rsidRDefault="00306894" w:rsidP="00B16323">
      <w:pPr>
        <w:spacing w:after="0" w:line="240" w:lineRule="auto"/>
      </w:pPr>
      <w:r>
        <w:separator/>
      </w:r>
    </w:p>
  </w:footnote>
  <w:footnote w:type="continuationSeparator" w:id="0">
    <w:p w14:paraId="383CFCCD" w14:textId="77777777" w:rsidR="00306894" w:rsidRDefault="0030689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5687D"/>
    <w:rsid w:val="00661FB0"/>
    <w:rsid w:val="00663B1B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44C7B"/>
    <w:rsid w:val="00D508E3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135</cp:revision>
  <cp:lastPrinted>2024-10-15T05:21:00Z</cp:lastPrinted>
  <dcterms:created xsi:type="dcterms:W3CDTF">2020-03-30T14:37:00Z</dcterms:created>
  <dcterms:modified xsi:type="dcterms:W3CDTF">2026-03-25T11:28:00Z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