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49" w:type="dxa"/>
        <w:tblInd w:w="-910" w:type="dxa"/>
        <w:tblCellMar>
          <w:left w:w="0" w:type="dxa"/>
          <w:right w:w="0" w:type="dxa"/>
        </w:tblCellMar>
        <w:tblLook w:val="04A0" w:firstRow="1" w:lastRow="0" w:firstColumn="1" w:lastColumn="0" w:noHBand="0" w:noVBand="1"/>
      </w:tblPr>
      <w:tblGrid>
        <w:gridCol w:w="720"/>
        <w:gridCol w:w="2700"/>
        <w:gridCol w:w="3060"/>
        <w:gridCol w:w="3780"/>
        <w:gridCol w:w="4500"/>
        <w:gridCol w:w="20"/>
        <w:gridCol w:w="20"/>
        <w:gridCol w:w="49"/>
      </w:tblGrid>
      <w:tr w:rsidR="00F07220" w:rsidTr="00C81D6D">
        <w:trPr>
          <w:trHeight w:val="253"/>
          <w:tblHeader/>
        </w:trPr>
        <w:tc>
          <w:tcPr>
            <w:tcW w:w="14760" w:type="dxa"/>
            <w:gridSpan w:val="5"/>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F07220" w:rsidRPr="000E2BC3" w:rsidRDefault="000E2BC3" w:rsidP="000E2BC3">
            <w:pPr>
              <w:rPr>
                <w:rFonts w:ascii="Arial" w:hAnsi="Arial" w:cs="Arial"/>
                <w:b/>
                <w:bCs/>
                <w:color w:val="000000"/>
              </w:rPr>
            </w:pPr>
            <w:r w:rsidRPr="000E2BC3">
              <w:rPr>
                <w:rFonts w:ascii="Arial" w:hAnsi="Arial" w:cs="Arial"/>
                <w:b/>
                <w:bCs/>
                <w:color w:val="000000"/>
              </w:rPr>
              <w:t>Clarification-I for Replacement of old static &amp; Electromechanical Relays of ICT/Reactors with latest numerical relays at various stations of NR-III; (Specification No.: 5002001112/OTHERS/DOM/K00 - NR3 RHQ -1)</w:t>
            </w:r>
          </w:p>
        </w:tc>
        <w:tc>
          <w:tcPr>
            <w:tcW w:w="20" w:type="dxa"/>
            <w:tcBorders>
              <w:left w:val="single" w:sz="8" w:space="0" w:color="auto"/>
            </w:tcBorders>
          </w:tcPr>
          <w:p w:rsidR="00F07220" w:rsidRPr="000E2BC3" w:rsidRDefault="00F07220" w:rsidP="000E2BC3">
            <w:pPr>
              <w:pStyle w:val="ListParagraph"/>
              <w:numPr>
                <w:ilvl w:val="0"/>
                <w:numId w:val="1"/>
              </w:numPr>
              <w:rPr>
                <w:rFonts w:ascii="Arial" w:hAnsi="Arial" w:cs="Arial"/>
                <w:b/>
                <w:bCs/>
                <w:color w:val="000000"/>
              </w:rPr>
            </w:pPr>
          </w:p>
        </w:tc>
        <w:tc>
          <w:tcPr>
            <w:tcW w:w="69" w:type="dxa"/>
            <w:gridSpan w:val="2"/>
            <w:vAlign w:val="center"/>
            <w:hideMark/>
          </w:tcPr>
          <w:p w:rsidR="00F07220" w:rsidRPr="000E2BC3" w:rsidRDefault="00F07220" w:rsidP="000E2BC3">
            <w:pPr>
              <w:pStyle w:val="ListParagraph"/>
              <w:numPr>
                <w:ilvl w:val="0"/>
                <w:numId w:val="1"/>
              </w:numPr>
              <w:rPr>
                <w:rFonts w:ascii="Arial" w:hAnsi="Arial" w:cs="Arial"/>
                <w:b/>
                <w:bCs/>
                <w:color w:val="000000"/>
              </w:rPr>
            </w:pPr>
          </w:p>
        </w:tc>
      </w:tr>
      <w:tr w:rsidR="00F07220" w:rsidTr="00C81D6D">
        <w:trPr>
          <w:trHeight w:val="559"/>
          <w:tblHeader/>
        </w:trPr>
        <w:tc>
          <w:tcPr>
            <w:tcW w:w="14760" w:type="dxa"/>
            <w:gridSpan w:val="5"/>
            <w:vMerge/>
            <w:tcBorders>
              <w:left w:val="single" w:sz="8" w:space="0" w:color="auto"/>
              <w:bottom w:val="single" w:sz="8" w:space="0" w:color="auto"/>
              <w:right w:val="single" w:sz="8" w:space="0" w:color="auto"/>
            </w:tcBorders>
            <w:vAlign w:val="center"/>
            <w:hideMark/>
          </w:tcPr>
          <w:p w:rsidR="00F07220" w:rsidRPr="000E2BC3" w:rsidRDefault="00F07220" w:rsidP="000E2BC3">
            <w:pPr>
              <w:pStyle w:val="ListParagraph"/>
              <w:numPr>
                <w:ilvl w:val="0"/>
                <w:numId w:val="1"/>
              </w:numPr>
              <w:rPr>
                <w:rFonts w:ascii="Arial" w:hAnsi="Arial" w:cs="Arial"/>
                <w:b/>
                <w:bCs/>
                <w:color w:val="000000"/>
              </w:rPr>
            </w:pPr>
          </w:p>
        </w:tc>
        <w:tc>
          <w:tcPr>
            <w:tcW w:w="20" w:type="dxa"/>
            <w:tcBorders>
              <w:left w:val="single" w:sz="8" w:space="0" w:color="auto"/>
            </w:tcBorders>
          </w:tcPr>
          <w:p w:rsidR="00F07220" w:rsidRPr="000E2BC3" w:rsidRDefault="00F07220" w:rsidP="000E2BC3">
            <w:pPr>
              <w:pStyle w:val="ListParagraph"/>
              <w:numPr>
                <w:ilvl w:val="0"/>
                <w:numId w:val="1"/>
              </w:numPr>
              <w:rPr>
                <w:rFonts w:ascii="Times New Roman" w:eastAsia="Times New Roman" w:hAnsi="Times New Roman"/>
                <w:sz w:val="20"/>
                <w:szCs w:val="20"/>
              </w:rPr>
            </w:pPr>
          </w:p>
        </w:tc>
        <w:tc>
          <w:tcPr>
            <w:tcW w:w="69" w:type="dxa"/>
            <w:gridSpan w:val="2"/>
            <w:vAlign w:val="center"/>
            <w:hideMark/>
          </w:tcPr>
          <w:p w:rsidR="00F07220" w:rsidRPr="000E2BC3" w:rsidRDefault="00F07220" w:rsidP="000E2BC3">
            <w:pPr>
              <w:pStyle w:val="ListParagraph"/>
              <w:numPr>
                <w:ilvl w:val="0"/>
                <w:numId w:val="1"/>
              </w:numPr>
              <w:rPr>
                <w:rFonts w:ascii="Times New Roman" w:eastAsia="Times New Roman" w:hAnsi="Times New Roman"/>
                <w:sz w:val="20"/>
                <w:szCs w:val="20"/>
              </w:rPr>
            </w:pPr>
          </w:p>
        </w:tc>
      </w:tr>
      <w:tr w:rsidR="00F07220" w:rsidTr="00C81D6D">
        <w:trPr>
          <w:gridAfter w:val="1"/>
          <w:wAfter w:w="49" w:type="dxa"/>
          <w:trHeight w:val="245"/>
          <w:tblHeader/>
        </w:trPr>
        <w:tc>
          <w:tcPr>
            <w:tcW w:w="720"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F07220" w:rsidRDefault="00F07220">
            <w:pPr>
              <w:rPr>
                <w:rFonts w:ascii="Arial" w:hAnsi="Arial" w:cs="Arial"/>
                <w:b/>
                <w:bCs/>
                <w:color w:val="000000"/>
                <w:sz w:val="20"/>
                <w:szCs w:val="20"/>
              </w:rPr>
            </w:pPr>
            <w:r>
              <w:rPr>
                <w:rFonts w:ascii="Arial" w:hAnsi="Arial" w:cs="Arial"/>
                <w:b/>
                <w:bCs/>
                <w:color w:val="000000"/>
                <w:sz w:val="20"/>
                <w:szCs w:val="20"/>
              </w:rPr>
              <w:t xml:space="preserve">Sl. </w:t>
            </w:r>
          </w:p>
        </w:tc>
        <w:tc>
          <w:tcPr>
            <w:tcW w:w="2700"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F07220" w:rsidRDefault="00F07220">
            <w:pPr>
              <w:rPr>
                <w:rFonts w:ascii="Arial" w:hAnsi="Arial" w:cs="Arial"/>
                <w:b/>
                <w:bCs/>
                <w:color w:val="000000"/>
                <w:sz w:val="20"/>
                <w:szCs w:val="20"/>
              </w:rPr>
            </w:pPr>
            <w:r>
              <w:rPr>
                <w:rFonts w:ascii="Arial" w:hAnsi="Arial" w:cs="Arial"/>
                <w:b/>
                <w:bCs/>
                <w:color w:val="000000"/>
                <w:sz w:val="20"/>
                <w:szCs w:val="20"/>
              </w:rPr>
              <w:t>Technical Specification Clause no.</w:t>
            </w:r>
          </w:p>
        </w:tc>
        <w:tc>
          <w:tcPr>
            <w:tcW w:w="30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F07220" w:rsidRDefault="00F07220">
            <w:pPr>
              <w:rPr>
                <w:rFonts w:ascii="Arial" w:hAnsi="Arial" w:cs="Arial"/>
                <w:b/>
                <w:bCs/>
                <w:color w:val="000000"/>
                <w:sz w:val="20"/>
                <w:szCs w:val="20"/>
              </w:rPr>
            </w:pPr>
            <w:r>
              <w:rPr>
                <w:rFonts w:ascii="Arial" w:hAnsi="Arial" w:cs="Arial"/>
                <w:b/>
                <w:bCs/>
                <w:color w:val="000000"/>
                <w:sz w:val="20"/>
                <w:szCs w:val="20"/>
              </w:rPr>
              <w:t>Description</w:t>
            </w:r>
          </w:p>
        </w:tc>
        <w:tc>
          <w:tcPr>
            <w:tcW w:w="3780" w:type="dxa"/>
            <w:tcBorders>
              <w:top w:val="nil"/>
              <w:left w:val="nil"/>
              <w:bottom w:val="single" w:sz="8" w:space="0" w:color="auto"/>
              <w:right w:val="single" w:sz="4" w:space="0" w:color="auto"/>
            </w:tcBorders>
            <w:shd w:val="clear" w:color="auto" w:fill="FFFF00"/>
            <w:noWrap/>
            <w:tcMar>
              <w:top w:w="0" w:type="dxa"/>
              <w:left w:w="108" w:type="dxa"/>
              <w:bottom w:w="0" w:type="dxa"/>
              <w:right w:w="108" w:type="dxa"/>
            </w:tcMar>
            <w:vAlign w:val="center"/>
            <w:hideMark/>
          </w:tcPr>
          <w:p w:rsidR="00F07220" w:rsidRDefault="00F07220" w:rsidP="000E2BC3">
            <w:pPr>
              <w:rPr>
                <w:rFonts w:ascii="Arial" w:hAnsi="Arial" w:cs="Arial"/>
                <w:b/>
                <w:bCs/>
                <w:color w:val="000000"/>
                <w:sz w:val="20"/>
                <w:szCs w:val="20"/>
              </w:rPr>
            </w:pPr>
            <w:r>
              <w:rPr>
                <w:rFonts w:ascii="Arial" w:hAnsi="Arial" w:cs="Arial"/>
                <w:b/>
                <w:bCs/>
                <w:color w:val="000000"/>
                <w:sz w:val="20"/>
                <w:szCs w:val="20"/>
              </w:rPr>
              <w:t xml:space="preserve">Pre-Bid </w:t>
            </w:r>
            <w:r w:rsidR="000E2BC3">
              <w:rPr>
                <w:rFonts w:ascii="Arial" w:hAnsi="Arial" w:cs="Arial"/>
                <w:b/>
                <w:bCs/>
                <w:color w:val="000000"/>
                <w:sz w:val="20"/>
                <w:szCs w:val="20"/>
              </w:rPr>
              <w:t>Queries</w:t>
            </w:r>
          </w:p>
        </w:tc>
        <w:tc>
          <w:tcPr>
            <w:tcW w:w="4500" w:type="dxa"/>
            <w:tcBorders>
              <w:top w:val="nil"/>
              <w:left w:val="single" w:sz="4" w:space="0" w:color="auto"/>
              <w:bottom w:val="single" w:sz="8" w:space="0" w:color="auto"/>
              <w:right w:val="single" w:sz="8" w:space="0" w:color="auto"/>
            </w:tcBorders>
            <w:shd w:val="clear" w:color="auto" w:fill="FFFF00"/>
            <w:vAlign w:val="center"/>
          </w:tcPr>
          <w:p w:rsidR="00F07220" w:rsidRDefault="00B03351" w:rsidP="00F07220">
            <w:pPr>
              <w:rPr>
                <w:rFonts w:ascii="Arial" w:hAnsi="Arial" w:cs="Arial"/>
                <w:b/>
                <w:bCs/>
                <w:color w:val="000000"/>
                <w:sz w:val="20"/>
                <w:szCs w:val="20"/>
              </w:rPr>
            </w:pPr>
            <w:r>
              <w:rPr>
                <w:rFonts w:ascii="Arial" w:hAnsi="Arial" w:cs="Arial"/>
                <w:b/>
                <w:bCs/>
                <w:color w:val="000000"/>
                <w:sz w:val="20"/>
                <w:szCs w:val="20"/>
              </w:rPr>
              <w:t>POWERGRID Comments/ Clarifications</w:t>
            </w:r>
          </w:p>
        </w:tc>
        <w:tc>
          <w:tcPr>
            <w:tcW w:w="20" w:type="dxa"/>
          </w:tcPr>
          <w:p w:rsidR="00F07220" w:rsidRDefault="00F07220">
            <w:pPr>
              <w:rPr>
                <w:rFonts w:ascii="Arial" w:hAnsi="Arial" w:cs="Arial"/>
                <w:b/>
                <w:bCs/>
                <w:color w:val="000000"/>
                <w:sz w:val="20"/>
                <w:szCs w:val="20"/>
              </w:rPr>
            </w:pPr>
          </w:p>
        </w:tc>
        <w:tc>
          <w:tcPr>
            <w:tcW w:w="20" w:type="dxa"/>
            <w:vAlign w:val="center"/>
            <w:hideMark/>
          </w:tcPr>
          <w:p w:rsidR="00F07220" w:rsidRDefault="00F07220">
            <w:pPr>
              <w:rPr>
                <w:rFonts w:ascii="Arial" w:hAnsi="Arial" w:cs="Arial"/>
                <w:b/>
                <w:bCs/>
                <w:color w:val="000000"/>
                <w:sz w:val="20"/>
                <w:szCs w:val="20"/>
              </w:rPr>
            </w:pPr>
          </w:p>
        </w:tc>
      </w:tr>
      <w:tr w:rsidR="00F07220" w:rsidTr="00C81D6D">
        <w:trPr>
          <w:gridAfter w:val="1"/>
          <w:wAfter w:w="49" w:type="dxa"/>
          <w:trHeight w:val="839"/>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1</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BOM/ TS rev no. 09 Clause 20.1/Scope of work point no. 1</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Reactor Protection - Differential Protection Relay</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Request to provide the quantity breakup for differential protection relays required for Reactors and ICT</w:t>
            </w:r>
          </w:p>
        </w:tc>
        <w:tc>
          <w:tcPr>
            <w:tcW w:w="4500" w:type="dxa"/>
            <w:tcBorders>
              <w:top w:val="nil"/>
              <w:left w:val="single" w:sz="4" w:space="0" w:color="auto"/>
              <w:bottom w:val="single" w:sz="8" w:space="0" w:color="auto"/>
              <w:right w:val="single" w:sz="8" w:space="0" w:color="auto"/>
            </w:tcBorders>
            <w:vAlign w:val="center"/>
          </w:tcPr>
          <w:p w:rsidR="00F07220" w:rsidRDefault="000E2BC3" w:rsidP="00E77ED3">
            <w:pPr>
              <w:spacing w:after="160" w:line="259" w:lineRule="auto"/>
              <w:jc w:val="both"/>
              <w:rPr>
                <w:rFonts w:ascii="Arial" w:hAnsi="Arial" w:cs="Arial"/>
                <w:color w:val="000000"/>
                <w:sz w:val="20"/>
                <w:szCs w:val="20"/>
              </w:rPr>
            </w:pPr>
            <w:r>
              <w:rPr>
                <w:rFonts w:ascii="Arial" w:hAnsi="Arial" w:cs="Arial"/>
                <w:color w:val="000000"/>
                <w:sz w:val="20"/>
                <w:szCs w:val="20"/>
              </w:rPr>
              <w:t>Attached herewith as Annexure-I.</w:t>
            </w:r>
          </w:p>
          <w:p w:rsidR="00F07220" w:rsidRDefault="00F07220" w:rsidP="00E77ED3">
            <w:pPr>
              <w:spacing w:after="160" w:line="259" w:lineRule="auto"/>
              <w:jc w:val="both"/>
              <w:rPr>
                <w:rFonts w:ascii="Arial" w:hAnsi="Arial" w:cs="Arial"/>
                <w:color w:val="000000"/>
                <w:sz w:val="20"/>
                <w:szCs w:val="20"/>
              </w:rPr>
            </w:pPr>
          </w:p>
          <w:p w:rsidR="00F07220" w:rsidRDefault="00F07220" w:rsidP="00E77ED3">
            <w:pPr>
              <w:jc w:val="both"/>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889"/>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2</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BOM/ TS rev no. 09 Clause 20.1/ Scope of work point no. 1</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Reactor Protection - Differential Protection Relay</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In case relay required for ICT, then please share the number of windings/line ends</w:t>
            </w:r>
          </w:p>
        </w:tc>
        <w:tc>
          <w:tcPr>
            <w:tcW w:w="4500" w:type="dxa"/>
            <w:tcBorders>
              <w:top w:val="nil"/>
              <w:left w:val="single" w:sz="4" w:space="0" w:color="auto"/>
              <w:bottom w:val="single" w:sz="8" w:space="0" w:color="auto"/>
              <w:right w:val="single" w:sz="8" w:space="0" w:color="auto"/>
            </w:tcBorders>
            <w:vAlign w:val="center"/>
          </w:tcPr>
          <w:p w:rsidR="00F07220" w:rsidRDefault="00E77ED3" w:rsidP="00E77ED3">
            <w:pPr>
              <w:spacing w:after="160" w:line="259" w:lineRule="auto"/>
              <w:jc w:val="both"/>
              <w:rPr>
                <w:rFonts w:ascii="Arial" w:hAnsi="Arial" w:cs="Arial"/>
                <w:color w:val="000000"/>
                <w:sz w:val="20"/>
                <w:szCs w:val="20"/>
              </w:rPr>
            </w:pPr>
            <w:r>
              <w:rPr>
                <w:rFonts w:ascii="Arial" w:hAnsi="Arial" w:cs="Arial"/>
                <w:color w:val="000000"/>
                <w:sz w:val="20"/>
                <w:szCs w:val="20"/>
              </w:rPr>
              <w:t>Relays to cater functionality for 3-windings</w:t>
            </w:r>
            <w:r w:rsidR="000E2BC3">
              <w:rPr>
                <w:rFonts w:ascii="Arial" w:hAnsi="Arial" w:cs="Arial"/>
                <w:color w:val="000000"/>
                <w:sz w:val="20"/>
                <w:szCs w:val="20"/>
              </w:rPr>
              <w:t>.</w:t>
            </w:r>
          </w:p>
          <w:p w:rsidR="00F07220" w:rsidRDefault="00F07220" w:rsidP="00E77ED3">
            <w:pPr>
              <w:jc w:val="both"/>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2275"/>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3</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BOM/ TS rev no. 09 Clause 20.2/ Scope of work point no. 1</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Reactor Protection - Restricted Earth Fault Protection Relay</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Can the desired function </w:t>
            </w:r>
            <w:r w:rsidR="000C6AB8">
              <w:rPr>
                <w:rFonts w:ascii="Arial" w:hAnsi="Arial" w:cs="Arial"/>
                <w:color w:val="000000"/>
                <w:sz w:val="20"/>
                <w:szCs w:val="20"/>
              </w:rPr>
              <w:t>be achieved by using 2 relays (</w:t>
            </w:r>
            <w:r>
              <w:rPr>
                <w:rFonts w:ascii="Arial" w:hAnsi="Arial" w:cs="Arial"/>
                <w:color w:val="000000"/>
                <w:sz w:val="20"/>
                <w:szCs w:val="20"/>
              </w:rPr>
              <w:t xml:space="preserve">1 numerical relay for REF + 1 numerical relay for over fluxing function) without compromising on </w:t>
            </w:r>
            <w:proofErr w:type="gramStart"/>
            <w:r>
              <w:rPr>
                <w:rFonts w:ascii="Arial" w:hAnsi="Arial" w:cs="Arial"/>
                <w:color w:val="000000"/>
                <w:sz w:val="20"/>
                <w:szCs w:val="20"/>
              </w:rPr>
              <w:t>specs ?</w:t>
            </w:r>
            <w:proofErr w:type="gramEnd"/>
          </w:p>
        </w:tc>
        <w:tc>
          <w:tcPr>
            <w:tcW w:w="4500" w:type="dxa"/>
            <w:tcBorders>
              <w:top w:val="nil"/>
              <w:left w:val="single" w:sz="4" w:space="0" w:color="auto"/>
              <w:bottom w:val="single" w:sz="8" w:space="0" w:color="auto"/>
              <w:right w:val="single" w:sz="8" w:space="0" w:color="auto"/>
            </w:tcBorders>
            <w:vAlign w:val="center"/>
          </w:tcPr>
          <w:p w:rsidR="00F07220" w:rsidRDefault="00E77ED3" w:rsidP="00E77ED3">
            <w:pPr>
              <w:jc w:val="both"/>
              <w:rPr>
                <w:rFonts w:ascii="Arial" w:hAnsi="Arial" w:cs="Arial"/>
                <w:color w:val="000000"/>
                <w:sz w:val="20"/>
                <w:szCs w:val="20"/>
              </w:rPr>
            </w:pPr>
            <w:r>
              <w:rPr>
                <w:rFonts w:ascii="Arial" w:hAnsi="Arial" w:cs="Arial"/>
                <w:color w:val="000000"/>
                <w:sz w:val="20"/>
                <w:szCs w:val="20"/>
              </w:rPr>
              <w:t>Yes. However their combined pricing shall be evaluated against this Line Item. Further it may be taken note that there might be space constraint in the existing relay panels in case two relays are provided as proposed depending upon the relay sizes that are being offered. Any space constraint shall be taken care by the Contractor (by means of new panel/ Relay shifting etc.) without any additional financial implication to POWERGRID in this regard.</w:t>
            </w: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423"/>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4</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BOM</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Voltage Levels for all sites</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Kindly provide voltage levels for all 8 sites mentioned in BOM</w:t>
            </w:r>
          </w:p>
        </w:tc>
        <w:tc>
          <w:tcPr>
            <w:tcW w:w="4500" w:type="dxa"/>
            <w:tcBorders>
              <w:top w:val="nil"/>
              <w:left w:val="single" w:sz="4" w:space="0" w:color="auto"/>
              <w:bottom w:val="single" w:sz="8" w:space="0" w:color="auto"/>
              <w:right w:val="single" w:sz="8" w:space="0" w:color="auto"/>
            </w:tcBorders>
            <w:vAlign w:val="center"/>
          </w:tcPr>
          <w:p w:rsidR="00F07220" w:rsidRDefault="00E77ED3" w:rsidP="00E77ED3">
            <w:pPr>
              <w:spacing w:after="160" w:line="259" w:lineRule="auto"/>
              <w:jc w:val="both"/>
              <w:rPr>
                <w:rFonts w:ascii="Arial" w:hAnsi="Arial" w:cs="Arial"/>
                <w:color w:val="000000"/>
                <w:sz w:val="20"/>
                <w:szCs w:val="20"/>
              </w:rPr>
            </w:pPr>
            <w:proofErr w:type="spellStart"/>
            <w:r>
              <w:rPr>
                <w:rFonts w:ascii="Arial" w:hAnsi="Arial" w:cs="Arial"/>
                <w:color w:val="000000"/>
                <w:sz w:val="20"/>
                <w:szCs w:val="20"/>
              </w:rPr>
              <w:t>Pithoragarh</w:t>
            </w:r>
            <w:proofErr w:type="spellEnd"/>
            <w:r>
              <w:rPr>
                <w:rFonts w:ascii="Arial" w:hAnsi="Arial" w:cs="Arial"/>
                <w:color w:val="000000"/>
                <w:sz w:val="20"/>
                <w:szCs w:val="20"/>
              </w:rPr>
              <w:t xml:space="preserve"> and </w:t>
            </w:r>
            <w:proofErr w:type="spellStart"/>
            <w:r>
              <w:rPr>
                <w:rFonts w:ascii="Arial" w:hAnsi="Arial" w:cs="Arial"/>
                <w:color w:val="000000"/>
                <w:sz w:val="20"/>
                <w:szCs w:val="20"/>
              </w:rPr>
              <w:t>Sitarganj</w:t>
            </w:r>
            <w:proofErr w:type="spellEnd"/>
            <w:r>
              <w:rPr>
                <w:rFonts w:ascii="Arial" w:hAnsi="Arial" w:cs="Arial"/>
                <w:color w:val="000000"/>
                <w:sz w:val="20"/>
                <w:szCs w:val="20"/>
              </w:rPr>
              <w:t xml:space="preserve"> S/S have 220/132kV Level. Rest all requirements are from 400/220kV Level.</w:t>
            </w:r>
          </w:p>
          <w:p w:rsidR="00F07220" w:rsidRDefault="00F07220" w:rsidP="00E77ED3">
            <w:pPr>
              <w:jc w:val="both"/>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423"/>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5</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Scope of Work</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Relays to be replaced</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Kindly share the details of the existing relays to replace on </w:t>
            </w:r>
            <w:proofErr w:type="gramStart"/>
            <w:r>
              <w:rPr>
                <w:rFonts w:ascii="Arial" w:hAnsi="Arial" w:cs="Arial"/>
                <w:color w:val="000000"/>
                <w:sz w:val="20"/>
                <w:szCs w:val="20"/>
              </w:rPr>
              <w:t>site .</w:t>
            </w:r>
            <w:proofErr w:type="gramEnd"/>
          </w:p>
        </w:tc>
        <w:tc>
          <w:tcPr>
            <w:tcW w:w="4500" w:type="dxa"/>
            <w:tcBorders>
              <w:top w:val="nil"/>
              <w:left w:val="single" w:sz="4" w:space="0" w:color="auto"/>
              <w:bottom w:val="single" w:sz="8" w:space="0" w:color="auto"/>
              <w:right w:val="single" w:sz="8" w:space="0" w:color="auto"/>
            </w:tcBorders>
            <w:vAlign w:val="center"/>
          </w:tcPr>
          <w:p w:rsidR="00F07220" w:rsidRDefault="000E2BC3" w:rsidP="00E77ED3">
            <w:pPr>
              <w:spacing w:after="160" w:line="259" w:lineRule="auto"/>
              <w:jc w:val="both"/>
              <w:rPr>
                <w:rFonts w:ascii="Arial" w:hAnsi="Arial" w:cs="Arial"/>
                <w:color w:val="000000"/>
                <w:sz w:val="20"/>
                <w:szCs w:val="20"/>
              </w:rPr>
            </w:pPr>
            <w:r w:rsidRPr="000E2BC3">
              <w:rPr>
                <w:rFonts w:ascii="Arial" w:hAnsi="Arial" w:cs="Arial"/>
                <w:color w:val="000000"/>
                <w:sz w:val="20"/>
                <w:szCs w:val="20"/>
              </w:rPr>
              <w:t>Attached herewith as Annexure-I.</w:t>
            </w: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808"/>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6</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06-Annexure - C (BDS) Make in India</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Preference for Local Content more than 60%</w:t>
            </w:r>
          </w:p>
        </w:tc>
        <w:tc>
          <w:tcPr>
            <w:tcW w:w="3780" w:type="dxa"/>
            <w:tcBorders>
              <w:top w:val="nil"/>
              <w:left w:val="nil"/>
              <w:bottom w:val="single" w:sz="8" w:space="0" w:color="auto"/>
              <w:right w:val="single" w:sz="4" w:space="0" w:color="auto"/>
            </w:tcBorders>
            <w:shd w:val="clear" w:color="auto" w:fill="FFFFFF"/>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As per circular of </w:t>
            </w:r>
            <w:proofErr w:type="gramStart"/>
            <w:r>
              <w:rPr>
                <w:rFonts w:ascii="Arial" w:hAnsi="Arial" w:cs="Arial"/>
                <w:color w:val="000000"/>
                <w:sz w:val="20"/>
                <w:szCs w:val="20"/>
              </w:rPr>
              <w:t>DIPP ,</w:t>
            </w:r>
            <w:proofErr w:type="gramEnd"/>
            <w:r>
              <w:rPr>
                <w:rFonts w:ascii="Arial" w:hAnsi="Arial" w:cs="Arial"/>
                <w:color w:val="000000"/>
                <w:sz w:val="20"/>
                <w:szCs w:val="20"/>
              </w:rPr>
              <w:t xml:space="preserve"> P-45021/2/2017-PP(BE-II) dated 28.05.2027 , There are no item defined for relays in table incorporated in this circular for local content . Request to clarify whether relays as an item is covered separately</w:t>
            </w:r>
            <w:r w:rsidR="000E2BC3">
              <w:rPr>
                <w:rFonts w:ascii="Arial" w:hAnsi="Arial" w:cs="Arial"/>
                <w:color w:val="000000"/>
                <w:sz w:val="20"/>
                <w:szCs w:val="20"/>
              </w:rPr>
              <w:t xml:space="preserve"> </w:t>
            </w:r>
            <w:r>
              <w:rPr>
                <w:rFonts w:ascii="Arial" w:hAnsi="Arial" w:cs="Arial"/>
                <w:color w:val="000000"/>
                <w:sz w:val="20"/>
                <w:szCs w:val="20"/>
              </w:rPr>
              <w:t xml:space="preserve">in </w:t>
            </w:r>
            <w:proofErr w:type="gramStart"/>
            <w:r>
              <w:rPr>
                <w:rFonts w:ascii="Arial" w:hAnsi="Arial" w:cs="Arial"/>
                <w:color w:val="000000"/>
                <w:sz w:val="20"/>
                <w:szCs w:val="20"/>
              </w:rPr>
              <w:t>DIPP .</w:t>
            </w:r>
            <w:proofErr w:type="gramEnd"/>
            <w:r>
              <w:rPr>
                <w:rFonts w:ascii="Arial" w:hAnsi="Arial" w:cs="Arial"/>
                <w:color w:val="000000"/>
                <w:sz w:val="20"/>
                <w:szCs w:val="20"/>
              </w:rPr>
              <w:t xml:space="preserve"> Whether </w:t>
            </w:r>
            <w:r>
              <w:rPr>
                <w:rFonts w:ascii="Arial" w:hAnsi="Arial" w:cs="Arial"/>
                <w:color w:val="000000"/>
                <w:sz w:val="20"/>
                <w:szCs w:val="20"/>
              </w:rPr>
              <w:lastRenderedPageBreak/>
              <w:t xml:space="preserve">local content clause will be applicable for </w:t>
            </w:r>
            <w:proofErr w:type="gramStart"/>
            <w:r>
              <w:rPr>
                <w:rFonts w:ascii="Arial" w:hAnsi="Arial" w:cs="Arial"/>
                <w:color w:val="000000"/>
                <w:sz w:val="20"/>
                <w:szCs w:val="20"/>
              </w:rPr>
              <w:t>relays ?</w:t>
            </w:r>
            <w:proofErr w:type="gramEnd"/>
          </w:p>
        </w:tc>
        <w:tc>
          <w:tcPr>
            <w:tcW w:w="4500" w:type="dxa"/>
            <w:tcBorders>
              <w:top w:val="nil"/>
              <w:left w:val="single" w:sz="4" w:space="0" w:color="auto"/>
              <w:bottom w:val="single" w:sz="8" w:space="0" w:color="auto"/>
              <w:right w:val="single" w:sz="8" w:space="0" w:color="auto"/>
            </w:tcBorders>
            <w:shd w:val="clear" w:color="auto" w:fill="FFFFFF"/>
            <w:vAlign w:val="center"/>
          </w:tcPr>
          <w:p w:rsidR="00F07220" w:rsidRDefault="000E2BC3" w:rsidP="00E77ED3">
            <w:pPr>
              <w:spacing w:after="160" w:line="259" w:lineRule="auto"/>
              <w:jc w:val="both"/>
              <w:rPr>
                <w:rFonts w:ascii="Arial" w:hAnsi="Arial" w:cs="Arial"/>
                <w:color w:val="000000"/>
                <w:sz w:val="20"/>
                <w:szCs w:val="20"/>
              </w:rPr>
            </w:pPr>
            <w:r w:rsidRPr="000E2BC3">
              <w:rPr>
                <w:rFonts w:ascii="Arial" w:hAnsi="Arial" w:cs="Arial"/>
                <w:color w:val="000000"/>
                <w:sz w:val="20"/>
                <w:szCs w:val="20"/>
              </w:rPr>
              <w:lastRenderedPageBreak/>
              <w:t xml:space="preserve">Minimum Local </w:t>
            </w:r>
            <w:proofErr w:type="gramStart"/>
            <w:r w:rsidRPr="000E2BC3">
              <w:rPr>
                <w:rFonts w:ascii="Arial" w:hAnsi="Arial" w:cs="Arial"/>
                <w:color w:val="000000"/>
                <w:sz w:val="20"/>
                <w:szCs w:val="20"/>
              </w:rPr>
              <w:t>Content‘ which</w:t>
            </w:r>
            <w:proofErr w:type="gramEnd"/>
            <w:r w:rsidRPr="000E2BC3">
              <w:rPr>
                <w:rFonts w:ascii="Arial" w:hAnsi="Arial" w:cs="Arial"/>
                <w:color w:val="000000"/>
                <w:sz w:val="20"/>
                <w:szCs w:val="20"/>
              </w:rPr>
              <w:t xml:space="preserve"> is 60% for FY2018-19 and 75% over next five years in phased manner mentioned against </w:t>
            </w:r>
            <w:proofErr w:type="spellStart"/>
            <w:r w:rsidRPr="000E2BC3">
              <w:rPr>
                <w:rFonts w:ascii="Arial" w:hAnsi="Arial" w:cs="Arial"/>
                <w:color w:val="000000"/>
                <w:sz w:val="20"/>
                <w:szCs w:val="20"/>
              </w:rPr>
              <w:t>S.No</w:t>
            </w:r>
            <w:proofErr w:type="spellEnd"/>
            <w:r w:rsidRPr="000E2BC3">
              <w:rPr>
                <w:rFonts w:ascii="Arial" w:hAnsi="Arial" w:cs="Arial"/>
                <w:color w:val="000000"/>
                <w:sz w:val="20"/>
                <w:szCs w:val="20"/>
              </w:rPr>
              <w:t xml:space="preserve"> 13 at Tabl</w:t>
            </w:r>
            <w:r w:rsidR="00C81D6D">
              <w:rPr>
                <w:rFonts w:ascii="Arial" w:hAnsi="Arial" w:cs="Arial"/>
                <w:color w:val="000000"/>
                <w:sz w:val="20"/>
                <w:szCs w:val="20"/>
              </w:rPr>
              <w:t xml:space="preserve">e 3.0 of </w:t>
            </w:r>
            <w:proofErr w:type="spellStart"/>
            <w:r w:rsidR="00C81D6D">
              <w:rPr>
                <w:rFonts w:ascii="Arial" w:hAnsi="Arial" w:cs="Arial"/>
                <w:color w:val="000000"/>
                <w:sz w:val="20"/>
                <w:szCs w:val="20"/>
              </w:rPr>
              <w:t>MoP</w:t>
            </w:r>
            <w:proofErr w:type="spellEnd"/>
            <w:r w:rsidR="00C81D6D">
              <w:rPr>
                <w:rFonts w:ascii="Arial" w:hAnsi="Arial" w:cs="Arial"/>
                <w:color w:val="000000"/>
                <w:sz w:val="20"/>
                <w:szCs w:val="20"/>
              </w:rPr>
              <w:t xml:space="preserve"> Order dated 20.12.2018</w:t>
            </w:r>
            <w:r>
              <w:rPr>
                <w:rFonts w:ascii="Arial" w:hAnsi="Arial" w:cs="Arial"/>
                <w:color w:val="000000"/>
                <w:sz w:val="20"/>
                <w:szCs w:val="20"/>
              </w:rPr>
              <w:t>.</w:t>
            </w:r>
          </w:p>
          <w:p w:rsidR="00F07220" w:rsidRDefault="00F07220" w:rsidP="00E77ED3">
            <w:pPr>
              <w:spacing w:after="160" w:line="259" w:lineRule="auto"/>
              <w:jc w:val="both"/>
              <w:rPr>
                <w:rFonts w:ascii="Arial" w:hAnsi="Arial" w:cs="Arial"/>
                <w:color w:val="000000"/>
                <w:sz w:val="20"/>
                <w:szCs w:val="20"/>
              </w:rPr>
            </w:pPr>
          </w:p>
          <w:p w:rsidR="00F07220" w:rsidRDefault="00F07220" w:rsidP="00E77ED3">
            <w:pPr>
              <w:spacing w:after="160" w:line="259" w:lineRule="auto"/>
              <w:jc w:val="both"/>
              <w:rPr>
                <w:rFonts w:ascii="Arial" w:hAnsi="Arial" w:cs="Arial"/>
                <w:color w:val="000000"/>
                <w:sz w:val="20"/>
                <w:szCs w:val="20"/>
              </w:rPr>
            </w:pPr>
          </w:p>
          <w:p w:rsidR="00F07220" w:rsidRDefault="00F07220" w:rsidP="00E77ED3">
            <w:pPr>
              <w:spacing w:after="160" w:line="259" w:lineRule="auto"/>
              <w:jc w:val="both"/>
              <w:rPr>
                <w:rFonts w:ascii="Arial" w:hAnsi="Arial" w:cs="Arial"/>
                <w:color w:val="000000"/>
                <w:sz w:val="20"/>
                <w:szCs w:val="20"/>
              </w:rPr>
            </w:pPr>
          </w:p>
          <w:p w:rsidR="00F07220" w:rsidRDefault="00F07220" w:rsidP="00E77ED3">
            <w:pPr>
              <w:jc w:val="both"/>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423"/>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7</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05-Annexure - B (BDS) </w:t>
            </w:r>
            <w:proofErr w:type="spellStart"/>
            <w:r>
              <w:rPr>
                <w:rFonts w:ascii="Arial" w:hAnsi="Arial" w:cs="Arial"/>
                <w:color w:val="000000"/>
                <w:sz w:val="20"/>
                <w:szCs w:val="20"/>
              </w:rPr>
              <w:t>eRA</w:t>
            </w:r>
            <w:proofErr w:type="spellEnd"/>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Reverse Auction</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Kindly confirm whether RA is applicable for this </w:t>
            </w:r>
            <w:proofErr w:type="gramStart"/>
            <w:r>
              <w:rPr>
                <w:rFonts w:ascii="Arial" w:hAnsi="Arial" w:cs="Arial"/>
                <w:color w:val="000000"/>
                <w:sz w:val="20"/>
                <w:szCs w:val="20"/>
              </w:rPr>
              <w:t>tender ?</w:t>
            </w:r>
            <w:proofErr w:type="gramEnd"/>
          </w:p>
        </w:tc>
        <w:tc>
          <w:tcPr>
            <w:tcW w:w="4500" w:type="dxa"/>
            <w:tcBorders>
              <w:top w:val="nil"/>
              <w:left w:val="single" w:sz="4" w:space="0" w:color="auto"/>
              <w:bottom w:val="single" w:sz="8" w:space="0" w:color="auto"/>
              <w:right w:val="single" w:sz="8" w:space="0" w:color="auto"/>
            </w:tcBorders>
            <w:vAlign w:val="center"/>
          </w:tcPr>
          <w:p w:rsidR="00F07220" w:rsidRDefault="000E2BC3">
            <w:pPr>
              <w:spacing w:after="160" w:line="259" w:lineRule="auto"/>
              <w:rPr>
                <w:rFonts w:ascii="Arial" w:hAnsi="Arial" w:cs="Arial"/>
                <w:color w:val="000000"/>
                <w:sz w:val="20"/>
                <w:szCs w:val="20"/>
              </w:rPr>
            </w:pPr>
            <w:r>
              <w:rPr>
                <w:rFonts w:ascii="Arial" w:hAnsi="Arial" w:cs="Arial"/>
                <w:color w:val="000000"/>
                <w:sz w:val="20"/>
                <w:szCs w:val="20"/>
              </w:rPr>
              <w:t>As per ITB 29.1, Supplemented in BDS, e-RA is applicable for the subject Package.</w:t>
            </w:r>
          </w:p>
          <w:p w:rsidR="00F07220" w:rsidRDefault="00F07220" w:rsidP="00F07220">
            <w:pPr>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r w:rsidR="00F07220" w:rsidTr="00C81D6D">
        <w:trPr>
          <w:gridAfter w:val="1"/>
          <w:wAfter w:w="49" w:type="dxa"/>
          <w:trHeight w:val="423"/>
        </w:trPr>
        <w:tc>
          <w:tcPr>
            <w:tcW w:w="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General</w:t>
            </w:r>
          </w:p>
        </w:tc>
        <w:tc>
          <w:tcPr>
            <w:tcW w:w="3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Retrofit Schedule </w:t>
            </w:r>
          </w:p>
        </w:tc>
        <w:tc>
          <w:tcPr>
            <w:tcW w:w="378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rsidR="00F07220" w:rsidRDefault="00F07220">
            <w:pPr>
              <w:rPr>
                <w:rFonts w:ascii="Arial" w:hAnsi="Arial" w:cs="Arial"/>
                <w:color w:val="000000"/>
                <w:sz w:val="20"/>
                <w:szCs w:val="20"/>
              </w:rPr>
            </w:pPr>
            <w:r>
              <w:rPr>
                <w:rFonts w:ascii="Arial" w:hAnsi="Arial" w:cs="Arial"/>
                <w:color w:val="000000"/>
                <w:sz w:val="20"/>
                <w:szCs w:val="20"/>
              </w:rPr>
              <w:t xml:space="preserve">There is no Retrofit Schedule and time line is indicated after delivery of </w:t>
            </w:r>
            <w:proofErr w:type="gramStart"/>
            <w:r>
              <w:rPr>
                <w:rFonts w:ascii="Arial" w:hAnsi="Arial" w:cs="Arial"/>
                <w:color w:val="000000"/>
                <w:sz w:val="20"/>
                <w:szCs w:val="20"/>
              </w:rPr>
              <w:t>relays .</w:t>
            </w:r>
            <w:proofErr w:type="gramEnd"/>
            <w:r>
              <w:rPr>
                <w:rFonts w:ascii="Arial" w:hAnsi="Arial" w:cs="Arial"/>
                <w:color w:val="000000"/>
                <w:sz w:val="20"/>
                <w:szCs w:val="20"/>
              </w:rPr>
              <w:t xml:space="preserve"> Request to indicate estimated timeline for Retrofit of </w:t>
            </w:r>
            <w:proofErr w:type="gramStart"/>
            <w:r>
              <w:rPr>
                <w:rFonts w:ascii="Arial" w:hAnsi="Arial" w:cs="Arial"/>
                <w:color w:val="000000"/>
                <w:sz w:val="20"/>
                <w:szCs w:val="20"/>
              </w:rPr>
              <w:t>relays .</w:t>
            </w:r>
            <w:proofErr w:type="gramEnd"/>
          </w:p>
        </w:tc>
        <w:tc>
          <w:tcPr>
            <w:tcW w:w="4500" w:type="dxa"/>
            <w:tcBorders>
              <w:top w:val="nil"/>
              <w:left w:val="single" w:sz="4" w:space="0" w:color="auto"/>
              <w:bottom w:val="single" w:sz="8" w:space="0" w:color="auto"/>
              <w:right w:val="single" w:sz="8" w:space="0" w:color="auto"/>
            </w:tcBorders>
            <w:vAlign w:val="center"/>
          </w:tcPr>
          <w:p w:rsidR="00F07220" w:rsidRDefault="00E77ED3">
            <w:pPr>
              <w:spacing w:after="160" w:line="259" w:lineRule="auto"/>
              <w:rPr>
                <w:rFonts w:ascii="Arial" w:hAnsi="Arial" w:cs="Arial"/>
                <w:color w:val="000000"/>
                <w:sz w:val="20"/>
                <w:szCs w:val="20"/>
              </w:rPr>
            </w:pPr>
            <w:r>
              <w:rPr>
                <w:rFonts w:ascii="Arial" w:hAnsi="Arial" w:cs="Arial"/>
                <w:color w:val="000000"/>
                <w:sz w:val="20"/>
                <w:szCs w:val="20"/>
              </w:rPr>
              <w:t>Delivery schedule provided in bidding documents pertains to overall supply and service portions. All Retrofit works to be completed within this delivery schedule.</w:t>
            </w:r>
            <w:bookmarkStart w:id="0" w:name="_GoBack"/>
            <w:bookmarkEnd w:id="0"/>
          </w:p>
          <w:p w:rsidR="00F07220" w:rsidRDefault="00F07220">
            <w:pPr>
              <w:rPr>
                <w:rFonts w:ascii="Arial" w:hAnsi="Arial" w:cs="Arial"/>
                <w:color w:val="000000"/>
                <w:sz w:val="20"/>
                <w:szCs w:val="20"/>
              </w:rPr>
            </w:pPr>
          </w:p>
        </w:tc>
        <w:tc>
          <w:tcPr>
            <w:tcW w:w="20" w:type="dxa"/>
          </w:tcPr>
          <w:p w:rsidR="00F07220" w:rsidRDefault="00F07220">
            <w:pPr>
              <w:rPr>
                <w:rFonts w:ascii="Arial" w:hAnsi="Arial" w:cs="Arial"/>
                <w:color w:val="000000"/>
                <w:sz w:val="20"/>
                <w:szCs w:val="20"/>
              </w:rPr>
            </w:pPr>
          </w:p>
        </w:tc>
        <w:tc>
          <w:tcPr>
            <w:tcW w:w="20" w:type="dxa"/>
            <w:vAlign w:val="center"/>
            <w:hideMark/>
          </w:tcPr>
          <w:p w:rsidR="00F07220" w:rsidRDefault="00F07220">
            <w:pPr>
              <w:rPr>
                <w:rFonts w:ascii="Arial" w:hAnsi="Arial" w:cs="Arial"/>
                <w:color w:val="000000"/>
                <w:sz w:val="20"/>
                <w:szCs w:val="20"/>
              </w:rPr>
            </w:pPr>
          </w:p>
        </w:tc>
      </w:tr>
    </w:tbl>
    <w:p w:rsidR="00AA0CB7" w:rsidRDefault="00AA0CB7"/>
    <w:sectPr w:rsidR="00AA0CB7" w:rsidSect="002F617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41535D"/>
    <w:multiLevelType w:val="hybridMultilevel"/>
    <w:tmpl w:val="A064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7C"/>
    <w:rsid w:val="000C6AB8"/>
    <w:rsid w:val="000E2BC3"/>
    <w:rsid w:val="00226E1F"/>
    <w:rsid w:val="002F617C"/>
    <w:rsid w:val="009F7B5A"/>
    <w:rsid w:val="00AA0CB7"/>
    <w:rsid w:val="00B03351"/>
    <w:rsid w:val="00C81D6D"/>
    <w:rsid w:val="00E77ED3"/>
    <w:rsid w:val="00F072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C927F7-68E7-4374-8E29-4A1A3A29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17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0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Nitin Verma {नितिन वर्मा}</dc:creator>
  <cp:keywords/>
  <dc:description/>
  <cp:lastModifiedBy>Kiran {किरन}</cp:lastModifiedBy>
  <cp:revision>2</cp:revision>
  <dcterms:created xsi:type="dcterms:W3CDTF">2020-06-16T04:12:00Z</dcterms:created>
  <dcterms:modified xsi:type="dcterms:W3CDTF">2020-06-16T04:12:00Z</dcterms:modified>
</cp:coreProperties>
</file>