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1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363"/>
        <w:gridCol w:w="6008"/>
        <w:gridCol w:w="7156"/>
      </w:tblGrid>
      <w:tr w:rsidR="00E619C2" w:rsidRPr="004227E5" w14:paraId="649C541C" w14:textId="77777777" w:rsidTr="00256038">
        <w:trPr>
          <w:trHeight w:val="699"/>
          <w:tblHeader/>
        </w:trPr>
        <w:tc>
          <w:tcPr>
            <w:tcW w:w="596" w:type="dxa"/>
            <w:shd w:val="clear" w:color="auto" w:fill="DAE9F7" w:themeFill="text2" w:themeFillTint="1A"/>
          </w:tcPr>
          <w:p w14:paraId="02F7FDB4" w14:textId="77777777" w:rsidR="00E619C2" w:rsidRPr="004227E5" w:rsidRDefault="00E619C2" w:rsidP="00837950">
            <w:pPr>
              <w:jc w:val="center"/>
              <w:rPr>
                <w:rFonts w:ascii="Candara" w:hAnsi="Candara"/>
                <w:b/>
                <w:bCs/>
                <w:sz w:val="22"/>
                <w:szCs w:val="22"/>
              </w:rPr>
            </w:pPr>
            <w:r w:rsidRPr="004227E5">
              <w:rPr>
                <w:rFonts w:ascii="Candara" w:hAnsi="Candara"/>
                <w:b/>
                <w:bCs/>
                <w:sz w:val="22"/>
                <w:szCs w:val="22"/>
              </w:rPr>
              <w:t>Sl.</w:t>
            </w:r>
          </w:p>
          <w:p w14:paraId="7ECC8800" w14:textId="77777777" w:rsidR="00E619C2" w:rsidRPr="004227E5" w:rsidRDefault="00E619C2" w:rsidP="00837950">
            <w:pPr>
              <w:jc w:val="center"/>
              <w:rPr>
                <w:rFonts w:ascii="Candara" w:hAnsi="Candara"/>
                <w:b/>
                <w:bCs/>
                <w:sz w:val="22"/>
                <w:szCs w:val="22"/>
              </w:rPr>
            </w:pPr>
            <w:r w:rsidRPr="004227E5">
              <w:rPr>
                <w:rFonts w:ascii="Candara" w:hAnsi="Candara"/>
                <w:b/>
                <w:bCs/>
                <w:sz w:val="22"/>
                <w:szCs w:val="22"/>
              </w:rPr>
              <w:t>No.</w:t>
            </w:r>
          </w:p>
        </w:tc>
        <w:tc>
          <w:tcPr>
            <w:tcW w:w="1363" w:type="dxa"/>
            <w:shd w:val="clear" w:color="auto" w:fill="DAE9F7" w:themeFill="text2" w:themeFillTint="1A"/>
          </w:tcPr>
          <w:p w14:paraId="078A6F40" w14:textId="77777777" w:rsidR="00E619C2" w:rsidRPr="004227E5" w:rsidRDefault="00E619C2" w:rsidP="00837950">
            <w:pPr>
              <w:jc w:val="center"/>
              <w:rPr>
                <w:rFonts w:ascii="Candara" w:hAnsi="Candara"/>
                <w:b/>
                <w:bCs/>
                <w:sz w:val="22"/>
                <w:szCs w:val="22"/>
              </w:rPr>
            </w:pPr>
            <w:r w:rsidRPr="004227E5">
              <w:rPr>
                <w:rFonts w:ascii="Candara" w:hAnsi="Candara"/>
                <w:b/>
                <w:bCs/>
                <w:sz w:val="22"/>
                <w:szCs w:val="22"/>
              </w:rPr>
              <w:t>Clause Ref. No.</w:t>
            </w:r>
          </w:p>
        </w:tc>
        <w:tc>
          <w:tcPr>
            <w:tcW w:w="6008" w:type="dxa"/>
            <w:shd w:val="clear" w:color="auto" w:fill="DAE9F7" w:themeFill="text2" w:themeFillTint="1A"/>
          </w:tcPr>
          <w:p w14:paraId="64DAAF68" w14:textId="77777777" w:rsidR="00E619C2" w:rsidRPr="004227E5" w:rsidRDefault="00E619C2" w:rsidP="00837950">
            <w:pPr>
              <w:jc w:val="center"/>
              <w:rPr>
                <w:rFonts w:ascii="Candara" w:hAnsi="Candara"/>
                <w:b/>
                <w:bCs/>
                <w:sz w:val="22"/>
                <w:szCs w:val="22"/>
              </w:rPr>
            </w:pPr>
            <w:r w:rsidRPr="004227E5">
              <w:rPr>
                <w:rFonts w:ascii="Candara" w:hAnsi="Candara"/>
                <w:b/>
                <w:bCs/>
                <w:sz w:val="22"/>
                <w:szCs w:val="22"/>
              </w:rPr>
              <w:t>Existing provision</w:t>
            </w:r>
          </w:p>
        </w:tc>
        <w:tc>
          <w:tcPr>
            <w:tcW w:w="7156" w:type="dxa"/>
            <w:shd w:val="clear" w:color="auto" w:fill="DAE9F7" w:themeFill="text2" w:themeFillTint="1A"/>
          </w:tcPr>
          <w:p w14:paraId="34881BB9" w14:textId="77777777" w:rsidR="00E619C2" w:rsidRPr="004227E5" w:rsidRDefault="00E619C2" w:rsidP="00837950">
            <w:pPr>
              <w:jc w:val="center"/>
              <w:rPr>
                <w:rFonts w:ascii="Candara" w:hAnsi="Candara"/>
                <w:b/>
                <w:bCs/>
                <w:sz w:val="22"/>
                <w:szCs w:val="22"/>
              </w:rPr>
            </w:pPr>
            <w:r w:rsidRPr="004227E5">
              <w:rPr>
                <w:rFonts w:ascii="Candara" w:hAnsi="Candara"/>
                <w:b/>
                <w:bCs/>
                <w:sz w:val="22"/>
                <w:szCs w:val="22"/>
              </w:rPr>
              <w:t>Amended as</w:t>
            </w:r>
          </w:p>
        </w:tc>
      </w:tr>
      <w:tr w:rsidR="00E619C2" w:rsidRPr="00957A7D" w14:paraId="2C983861" w14:textId="77777777" w:rsidTr="00256038">
        <w:tc>
          <w:tcPr>
            <w:tcW w:w="596" w:type="dxa"/>
          </w:tcPr>
          <w:p w14:paraId="7446401E" w14:textId="77777777" w:rsidR="00E619C2" w:rsidRPr="00957A7D" w:rsidRDefault="00E619C2" w:rsidP="00837950">
            <w:pPr>
              <w:numPr>
                <w:ilvl w:val="0"/>
                <w:numId w:val="1"/>
              </w:numPr>
              <w:spacing w:line="288" w:lineRule="auto"/>
              <w:ind w:left="168" w:hanging="352"/>
              <w:jc w:val="center"/>
              <w:rPr>
                <w:rFonts w:ascii="Candara" w:hAnsi="Candara"/>
                <w:sz w:val="22"/>
                <w:szCs w:val="22"/>
              </w:rPr>
            </w:pPr>
          </w:p>
        </w:tc>
        <w:tc>
          <w:tcPr>
            <w:tcW w:w="1363" w:type="dxa"/>
          </w:tcPr>
          <w:p w14:paraId="4616B3DD" w14:textId="4CC7772D" w:rsidR="00E619C2" w:rsidRPr="00957A7D" w:rsidRDefault="00E619C2" w:rsidP="00837950">
            <w:pPr>
              <w:rPr>
                <w:rFonts w:ascii="Candara" w:hAnsi="Candara"/>
                <w:sz w:val="22"/>
                <w:szCs w:val="22"/>
              </w:rPr>
            </w:pPr>
            <w:r w:rsidRPr="00957A7D">
              <w:rPr>
                <w:rFonts w:ascii="Candara" w:hAnsi="Candara"/>
                <w:sz w:val="22"/>
                <w:szCs w:val="22"/>
              </w:rPr>
              <w:t xml:space="preserve">Clause No. </w:t>
            </w:r>
            <w:r w:rsidR="00634881">
              <w:rPr>
                <w:rFonts w:ascii="Candara" w:hAnsi="Candara"/>
                <w:sz w:val="22"/>
                <w:szCs w:val="22"/>
              </w:rPr>
              <w:t>7</w:t>
            </w:r>
            <w:r w:rsidRPr="00957A7D">
              <w:rPr>
                <w:rFonts w:ascii="Candara" w:hAnsi="Candara"/>
                <w:sz w:val="22"/>
                <w:szCs w:val="22"/>
              </w:rPr>
              <w:t>.2, IFB section-I</w:t>
            </w:r>
          </w:p>
        </w:tc>
        <w:tc>
          <w:tcPr>
            <w:tcW w:w="6008" w:type="dxa"/>
          </w:tcPr>
          <w:p w14:paraId="5A474EAF" w14:textId="77777777" w:rsidR="003972D0" w:rsidRPr="007F2EC1" w:rsidRDefault="003972D0" w:rsidP="003972D0">
            <w:pPr>
              <w:pStyle w:val="Title"/>
              <w:rPr>
                <w:sz w:val="24"/>
                <w:szCs w:val="24"/>
              </w:rPr>
            </w:pPr>
            <w:r w:rsidRPr="007F2EC1">
              <w:rPr>
                <w:sz w:val="24"/>
                <w:szCs w:val="24"/>
              </w:rPr>
              <w:t>…………….</w:t>
            </w:r>
          </w:p>
          <w:p w14:paraId="7CA2716D" w14:textId="77777777" w:rsidR="003972D0" w:rsidRPr="005F23D2" w:rsidRDefault="003972D0" w:rsidP="003972D0">
            <w:pPr>
              <w:tabs>
                <w:tab w:val="left" w:pos="1035"/>
              </w:tabs>
              <w:jc w:val="both"/>
              <w:rPr>
                <w:rFonts w:ascii="Book Antiqua" w:hAnsi="Book Antiqua" w:cs="Arial"/>
                <w:sz w:val="23"/>
                <w:szCs w:val="23"/>
              </w:rPr>
            </w:pPr>
            <w:r w:rsidRPr="005F23D2">
              <w:rPr>
                <w:rFonts w:ascii="Book Antiqua" w:hAnsi="Book Antiqua" w:cs="Arial"/>
                <w:sz w:val="23"/>
                <w:szCs w:val="23"/>
              </w:rPr>
              <w:t>Under the Integrity Pact Program (IPP), a panel of Independent External Monitors (IEMs) comprising Sh. Madan Mohan Bhatia, Sh. Nand Lal Singh and Sh. R. Govindrajan has been appointed by CVC. Correspondence, if any, to the panel of IEMs be addressed to the following:</w:t>
            </w:r>
          </w:p>
          <w:p w14:paraId="7EE66B57" w14:textId="77777777" w:rsidR="003972D0" w:rsidRPr="005F23D2" w:rsidRDefault="003972D0" w:rsidP="003972D0">
            <w:pPr>
              <w:tabs>
                <w:tab w:val="left" w:pos="1035"/>
              </w:tabs>
              <w:jc w:val="both"/>
              <w:rPr>
                <w:rFonts w:ascii="Book Antiqua" w:hAnsi="Book Antiqua" w:cs="Arial"/>
                <w:sz w:val="23"/>
                <w:szCs w:val="23"/>
              </w:rPr>
            </w:pPr>
          </w:p>
          <w:p w14:paraId="68B0D579" w14:textId="77777777" w:rsidR="003972D0" w:rsidRPr="005F23D2" w:rsidRDefault="003972D0" w:rsidP="003972D0">
            <w:pPr>
              <w:tabs>
                <w:tab w:val="left" w:pos="1035"/>
              </w:tabs>
              <w:jc w:val="both"/>
              <w:rPr>
                <w:rFonts w:ascii="Book Antiqua" w:hAnsi="Book Antiqua" w:cs="Arial"/>
                <w:sz w:val="23"/>
                <w:szCs w:val="23"/>
              </w:rPr>
            </w:pPr>
            <w:r w:rsidRPr="005F23D2">
              <w:rPr>
                <w:rFonts w:ascii="Book Antiqua" w:hAnsi="Book Antiqua" w:cs="Arial"/>
                <w:sz w:val="23"/>
                <w:szCs w:val="23"/>
              </w:rPr>
              <w:t xml:space="preserve">Independent External Monitor  </w:t>
            </w:r>
          </w:p>
          <w:p w14:paraId="62FA804F" w14:textId="77777777" w:rsidR="003972D0" w:rsidRPr="005F23D2" w:rsidRDefault="003972D0" w:rsidP="003972D0">
            <w:pPr>
              <w:tabs>
                <w:tab w:val="left" w:pos="1035"/>
              </w:tabs>
              <w:jc w:val="both"/>
              <w:rPr>
                <w:rFonts w:ascii="Book Antiqua" w:hAnsi="Book Antiqua" w:cs="Arial"/>
                <w:sz w:val="23"/>
                <w:szCs w:val="23"/>
              </w:rPr>
            </w:pPr>
            <w:r w:rsidRPr="005F23D2">
              <w:rPr>
                <w:rFonts w:ascii="Book Antiqua" w:hAnsi="Book Antiqua" w:cs="Arial"/>
                <w:sz w:val="23"/>
                <w:szCs w:val="23"/>
              </w:rPr>
              <w:t>C/o CGM (CS-P&amp;S), Contract Services department</w:t>
            </w:r>
          </w:p>
          <w:p w14:paraId="3F19527B" w14:textId="77777777" w:rsidR="003972D0" w:rsidRPr="005F23D2" w:rsidRDefault="003972D0" w:rsidP="003972D0">
            <w:pPr>
              <w:tabs>
                <w:tab w:val="left" w:pos="1035"/>
              </w:tabs>
              <w:jc w:val="both"/>
              <w:rPr>
                <w:rFonts w:ascii="Book Antiqua" w:hAnsi="Book Antiqua" w:cs="Arial"/>
                <w:sz w:val="23"/>
                <w:szCs w:val="23"/>
              </w:rPr>
            </w:pPr>
            <w:r w:rsidRPr="005F23D2">
              <w:rPr>
                <w:rFonts w:ascii="Book Antiqua" w:hAnsi="Book Antiqua" w:cs="Arial"/>
                <w:sz w:val="23"/>
                <w:szCs w:val="23"/>
              </w:rPr>
              <w:t>Power Grid Corporation of India Limited,</w:t>
            </w:r>
          </w:p>
          <w:p w14:paraId="497E1538" w14:textId="77777777" w:rsidR="003972D0" w:rsidRPr="005F23D2" w:rsidRDefault="003972D0" w:rsidP="003972D0">
            <w:pPr>
              <w:tabs>
                <w:tab w:val="left" w:pos="1035"/>
              </w:tabs>
              <w:jc w:val="both"/>
              <w:rPr>
                <w:rFonts w:ascii="Book Antiqua" w:hAnsi="Book Antiqua" w:cs="Arial"/>
                <w:sz w:val="23"/>
                <w:szCs w:val="23"/>
              </w:rPr>
            </w:pPr>
            <w:r w:rsidRPr="005F23D2">
              <w:rPr>
                <w:rFonts w:ascii="Book Antiqua" w:hAnsi="Book Antiqua" w:cs="Arial"/>
                <w:sz w:val="23"/>
                <w:szCs w:val="23"/>
              </w:rPr>
              <w:t>‘Saudamini’, 3rd Floor,</w:t>
            </w:r>
          </w:p>
          <w:p w14:paraId="0500EBB3" w14:textId="77777777" w:rsidR="003972D0" w:rsidRPr="005F23D2" w:rsidRDefault="003972D0" w:rsidP="003972D0">
            <w:pPr>
              <w:tabs>
                <w:tab w:val="left" w:pos="1035"/>
              </w:tabs>
              <w:jc w:val="both"/>
              <w:rPr>
                <w:rFonts w:ascii="Book Antiqua" w:hAnsi="Book Antiqua" w:cs="Arial"/>
                <w:sz w:val="23"/>
                <w:szCs w:val="23"/>
              </w:rPr>
            </w:pPr>
            <w:r w:rsidRPr="005F23D2">
              <w:rPr>
                <w:rFonts w:ascii="Book Antiqua" w:hAnsi="Book Antiqua" w:cs="Arial"/>
                <w:sz w:val="23"/>
                <w:szCs w:val="23"/>
              </w:rPr>
              <w:t>Plot No. – 2, Sector – 29,</w:t>
            </w:r>
          </w:p>
          <w:p w14:paraId="0F5EEA27" w14:textId="77777777" w:rsidR="003972D0" w:rsidRPr="005F23D2" w:rsidRDefault="003972D0" w:rsidP="003972D0">
            <w:pPr>
              <w:tabs>
                <w:tab w:val="left" w:pos="1035"/>
              </w:tabs>
              <w:jc w:val="both"/>
              <w:rPr>
                <w:rFonts w:ascii="Book Antiqua" w:hAnsi="Book Antiqua" w:cs="Arial"/>
                <w:sz w:val="23"/>
                <w:szCs w:val="23"/>
              </w:rPr>
            </w:pPr>
            <w:r w:rsidRPr="005F23D2">
              <w:rPr>
                <w:rFonts w:ascii="Book Antiqua" w:hAnsi="Book Antiqua" w:cs="Arial"/>
                <w:sz w:val="23"/>
                <w:szCs w:val="23"/>
              </w:rPr>
              <w:t>Gurgaon – 122001, Haryana</w:t>
            </w:r>
          </w:p>
          <w:p w14:paraId="47498F84" w14:textId="77777777" w:rsidR="003972D0" w:rsidRPr="005F23D2" w:rsidRDefault="003972D0" w:rsidP="003972D0">
            <w:pPr>
              <w:tabs>
                <w:tab w:val="left" w:pos="1035"/>
              </w:tabs>
              <w:jc w:val="both"/>
              <w:rPr>
                <w:rFonts w:ascii="Book Antiqua" w:hAnsi="Book Antiqua" w:cs="Arial"/>
                <w:sz w:val="23"/>
                <w:szCs w:val="23"/>
              </w:rPr>
            </w:pPr>
          </w:p>
          <w:p w14:paraId="6C13A161" w14:textId="77777777" w:rsidR="003972D0" w:rsidRPr="005F23D2" w:rsidRDefault="003972D0" w:rsidP="003972D0">
            <w:pPr>
              <w:tabs>
                <w:tab w:val="left" w:pos="1035"/>
              </w:tabs>
              <w:jc w:val="both"/>
              <w:rPr>
                <w:rFonts w:ascii="Book Antiqua" w:hAnsi="Book Antiqua" w:cs="Arial"/>
                <w:sz w:val="23"/>
                <w:szCs w:val="23"/>
                <w:u w:val="single"/>
              </w:rPr>
            </w:pPr>
            <w:r w:rsidRPr="005F23D2">
              <w:rPr>
                <w:rFonts w:ascii="Book Antiqua" w:hAnsi="Book Antiqua" w:cs="Arial"/>
                <w:sz w:val="23"/>
                <w:szCs w:val="23"/>
                <w:u w:val="single"/>
              </w:rPr>
              <w:t>E-mail IDs of IEMs:</w:t>
            </w:r>
          </w:p>
          <w:p w14:paraId="4822EBB1" w14:textId="77777777" w:rsidR="003972D0" w:rsidRPr="005F23D2" w:rsidRDefault="003972D0" w:rsidP="003972D0">
            <w:pPr>
              <w:pStyle w:val="Default"/>
              <w:jc w:val="both"/>
              <w:rPr>
                <w:rFonts w:cs="Arial"/>
                <w:color w:val="auto"/>
                <w:sz w:val="23"/>
                <w:szCs w:val="23"/>
              </w:rPr>
            </w:pPr>
            <w:hyperlink r:id="rId7" w:history="1">
              <w:r w:rsidRPr="005F23D2">
                <w:rPr>
                  <w:rStyle w:val="Hyperlink"/>
                  <w:rFonts w:cs="Arial"/>
                  <w:color w:val="auto"/>
                  <w:sz w:val="23"/>
                  <w:szCs w:val="23"/>
                </w:rPr>
                <w:t>mmbhatia2001@yahoo.com</w:t>
              </w:r>
            </w:hyperlink>
          </w:p>
          <w:p w14:paraId="7EB8BD0A" w14:textId="77777777" w:rsidR="003972D0" w:rsidRPr="005F23D2" w:rsidRDefault="003972D0" w:rsidP="003972D0">
            <w:pPr>
              <w:tabs>
                <w:tab w:val="left" w:pos="1035"/>
              </w:tabs>
              <w:jc w:val="both"/>
              <w:rPr>
                <w:rFonts w:ascii="Book Antiqua" w:hAnsi="Book Antiqua" w:cs="Arial"/>
                <w:sz w:val="23"/>
                <w:szCs w:val="23"/>
                <w:u w:val="single"/>
              </w:rPr>
            </w:pPr>
            <w:r w:rsidRPr="005F23D2">
              <w:rPr>
                <w:rFonts w:ascii="Book Antiqua" w:hAnsi="Book Antiqua" w:cs="Arial"/>
                <w:sz w:val="23"/>
                <w:szCs w:val="23"/>
                <w:u w:val="single"/>
              </w:rPr>
              <w:t>nlsingh3@gmail.com</w:t>
            </w:r>
          </w:p>
          <w:p w14:paraId="6FFEED97" w14:textId="10391D60" w:rsidR="00E619C2" w:rsidRPr="00957A7D" w:rsidRDefault="003972D0" w:rsidP="003972D0">
            <w:pPr>
              <w:jc w:val="both"/>
              <w:rPr>
                <w:rFonts w:ascii="Candara" w:hAnsi="Candara"/>
                <w:sz w:val="22"/>
                <w:szCs w:val="22"/>
              </w:rPr>
            </w:pPr>
            <w:hyperlink r:id="rId8" w:history="1">
              <w:r w:rsidRPr="005F23D2">
                <w:rPr>
                  <w:rStyle w:val="Hyperlink"/>
                  <w:rFonts w:cs="Arial"/>
                  <w:color w:val="auto"/>
                  <w:sz w:val="23"/>
                  <w:szCs w:val="23"/>
                </w:rPr>
                <w:t>rgrvig@gmail.com</w:t>
              </w:r>
            </w:hyperlink>
          </w:p>
        </w:tc>
        <w:tc>
          <w:tcPr>
            <w:tcW w:w="7156" w:type="dxa"/>
          </w:tcPr>
          <w:p w14:paraId="5213CC6F" w14:textId="77777777" w:rsidR="00497CE9" w:rsidRPr="007F2EC1" w:rsidRDefault="00497CE9" w:rsidP="00497CE9">
            <w:pPr>
              <w:pStyle w:val="Title"/>
              <w:rPr>
                <w:sz w:val="24"/>
                <w:szCs w:val="24"/>
              </w:rPr>
            </w:pPr>
            <w:r w:rsidRPr="007F2EC1">
              <w:rPr>
                <w:sz w:val="24"/>
                <w:szCs w:val="24"/>
              </w:rPr>
              <w:t>…………….</w:t>
            </w:r>
          </w:p>
          <w:p w14:paraId="5C969B29" w14:textId="77777777" w:rsidR="00497CE9" w:rsidRPr="005F23D2" w:rsidRDefault="00497CE9" w:rsidP="00497CE9">
            <w:pPr>
              <w:tabs>
                <w:tab w:val="left" w:pos="1035"/>
              </w:tabs>
              <w:jc w:val="both"/>
              <w:rPr>
                <w:rFonts w:ascii="Book Antiqua" w:hAnsi="Book Antiqua" w:cs="Arial"/>
                <w:sz w:val="23"/>
                <w:szCs w:val="23"/>
              </w:rPr>
            </w:pPr>
            <w:r w:rsidRPr="005F23D2">
              <w:rPr>
                <w:rFonts w:ascii="Book Antiqua" w:hAnsi="Book Antiqua" w:cs="Arial"/>
                <w:sz w:val="23"/>
                <w:szCs w:val="23"/>
              </w:rPr>
              <w:t xml:space="preserve">Under the Integrity Pact Program (IPP), a panel of Independent External Monitors (IEMs) comprising Sh. Madan Mohan Bhatia, </w:t>
            </w:r>
            <w:r w:rsidRPr="005F23D2">
              <w:rPr>
                <w:rFonts w:ascii="Book Antiqua" w:hAnsi="Book Antiqua" w:cs="Arial"/>
                <w:b/>
                <w:bCs/>
                <w:strike/>
                <w:sz w:val="23"/>
                <w:szCs w:val="23"/>
              </w:rPr>
              <w:t>Sh. Nand Lal Singh</w:t>
            </w:r>
            <w:r w:rsidRPr="005F23D2">
              <w:rPr>
                <w:rFonts w:ascii="Book Antiqua" w:hAnsi="Book Antiqua" w:cs="Arial"/>
                <w:sz w:val="23"/>
                <w:szCs w:val="23"/>
              </w:rPr>
              <w:t xml:space="preserve"> and Sh. R. Govindrajan has been appointed by CVC. Correspondence, if any, to the panel of IEMs be addressed to the following:</w:t>
            </w:r>
          </w:p>
          <w:p w14:paraId="18CB4FC2" w14:textId="77777777" w:rsidR="00497CE9" w:rsidRPr="005F23D2" w:rsidRDefault="00497CE9" w:rsidP="00497CE9">
            <w:pPr>
              <w:tabs>
                <w:tab w:val="left" w:pos="1035"/>
              </w:tabs>
              <w:jc w:val="both"/>
              <w:rPr>
                <w:rFonts w:ascii="Book Antiqua" w:hAnsi="Book Antiqua" w:cs="Arial"/>
                <w:sz w:val="23"/>
                <w:szCs w:val="23"/>
              </w:rPr>
            </w:pPr>
          </w:p>
          <w:p w14:paraId="4ABF937A" w14:textId="77777777" w:rsidR="00497CE9" w:rsidRPr="005F23D2" w:rsidRDefault="00497CE9" w:rsidP="00497CE9">
            <w:pPr>
              <w:tabs>
                <w:tab w:val="left" w:pos="1035"/>
              </w:tabs>
              <w:jc w:val="both"/>
              <w:rPr>
                <w:rFonts w:ascii="Book Antiqua" w:hAnsi="Book Antiqua" w:cs="Arial"/>
                <w:sz w:val="23"/>
                <w:szCs w:val="23"/>
              </w:rPr>
            </w:pPr>
            <w:r w:rsidRPr="005F23D2">
              <w:rPr>
                <w:rFonts w:ascii="Book Antiqua" w:hAnsi="Book Antiqua" w:cs="Arial"/>
                <w:sz w:val="23"/>
                <w:szCs w:val="23"/>
              </w:rPr>
              <w:t xml:space="preserve">Independent External Monitor  </w:t>
            </w:r>
          </w:p>
          <w:p w14:paraId="32898C88" w14:textId="77777777" w:rsidR="00497CE9" w:rsidRPr="005F23D2" w:rsidRDefault="00497CE9" w:rsidP="00497CE9">
            <w:pPr>
              <w:tabs>
                <w:tab w:val="left" w:pos="1035"/>
              </w:tabs>
              <w:jc w:val="both"/>
              <w:rPr>
                <w:rFonts w:ascii="Book Antiqua" w:hAnsi="Book Antiqua" w:cs="Arial"/>
                <w:sz w:val="23"/>
                <w:szCs w:val="23"/>
              </w:rPr>
            </w:pPr>
            <w:r w:rsidRPr="005F23D2">
              <w:rPr>
                <w:rFonts w:ascii="Book Antiqua" w:hAnsi="Book Antiqua" w:cs="Arial"/>
                <w:sz w:val="23"/>
                <w:szCs w:val="23"/>
              </w:rPr>
              <w:t>C/o CGM (CS-P&amp;S), Contract Services department</w:t>
            </w:r>
          </w:p>
          <w:p w14:paraId="61E115BF" w14:textId="77777777" w:rsidR="00497CE9" w:rsidRPr="005F23D2" w:rsidRDefault="00497CE9" w:rsidP="00497CE9">
            <w:pPr>
              <w:tabs>
                <w:tab w:val="left" w:pos="1035"/>
              </w:tabs>
              <w:jc w:val="both"/>
              <w:rPr>
                <w:rFonts w:ascii="Book Antiqua" w:hAnsi="Book Antiqua" w:cs="Arial"/>
                <w:sz w:val="23"/>
                <w:szCs w:val="23"/>
              </w:rPr>
            </w:pPr>
            <w:r w:rsidRPr="005F23D2">
              <w:rPr>
                <w:rFonts w:ascii="Book Antiqua" w:hAnsi="Book Antiqua" w:cs="Arial"/>
                <w:sz w:val="23"/>
                <w:szCs w:val="23"/>
              </w:rPr>
              <w:t>Power Grid Corporation of India Limited,</w:t>
            </w:r>
          </w:p>
          <w:p w14:paraId="130C2026" w14:textId="77777777" w:rsidR="00497CE9" w:rsidRPr="005F23D2" w:rsidRDefault="00497CE9" w:rsidP="00497CE9">
            <w:pPr>
              <w:tabs>
                <w:tab w:val="left" w:pos="1035"/>
              </w:tabs>
              <w:jc w:val="both"/>
              <w:rPr>
                <w:rFonts w:ascii="Book Antiqua" w:hAnsi="Book Antiqua" w:cs="Arial"/>
                <w:sz w:val="23"/>
                <w:szCs w:val="23"/>
              </w:rPr>
            </w:pPr>
            <w:r w:rsidRPr="005F23D2">
              <w:rPr>
                <w:rFonts w:ascii="Book Antiqua" w:hAnsi="Book Antiqua" w:cs="Arial"/>
                <w:sz w:val="23"/>
                <w:szCs w:val="23"/>
              </w:rPr>
              <w:t>‘Saudamini’, 3rd Floor,</w:t>
            </w:r>
          </w:p>
          <w:p w14:paraId="533A0A86" w14:textId="77777777" w:rsidR="00497CE9" w:rsidRPr="005F23D2" w:rsidRDefault="00497CE9" w:rsidP="00497CE9">
            <w:pPr>
              <w:tabs>
                <w:tab w:val="left" w:pos="1035"/>
              </w:tabs>
              <w:jc w:val="both"/>
              <w:rPr>
                <w:rFonts w:ascii="Book Antiqua" w:hAnsi="Book Antiqua" w:cs="Arial"/>
                <w:sz w:val="23"/>
                <w:szCs w:val="23"/>
              </w:rPr>
            </w:pPr>
            <w:r w:rsidRPr="005F23D2">
              <w:rPr>
                <w:rFonts w:ascii="Book Antiqua" w:hAnsi="Book Antiqua" w:cs="Arial"/>
                <w:sz w:val="23"/>
                <w:szCs w:val="23"/>
              </w:rPr>
              <w:t>Plot No. – 2, Sector – 29,</w:t>
            </w:r>
          </w:p>
          <w:p w14:paraId="74B2A3C6" w14:textId="77777777" w:rsidR="00497CE9" w:rsidRPr="005F23D2" w:rsidRDefault="00497CE9" w:rsidP="00497CE9">
            <w:pPr>
              <w:tabs>
                <w:tab w:val="left" w:pos="1035"/>
              </w:tabs>
              <w:jc w:val="both"/>
              <w:rPr>
                <w:rFonts w:ascii="Book Antiqua" w:hAnsi="Book Antiqua" w:cs="Arial"/>
                <w:sz w:val="23"/>
                <w:szCs w:val="23"/>
              </w:rPr>
            </w:pPr>
            <w:r w:rsidRPr="005F23D2">
              <w:rPr>
                <w:rFonts w:ascii="Book Antiqua" w:hAnsi="Book Antiqua" w:cs="Arial"/>
                <w:sz w:val="23"/>
                <w:szCs w:val="23"/>
              </w:rPr>
              <w:t>Gurgaon – 122001, Haryana</w:t>
            </w:r>
          </w:p>
          <w:p w14:paraId="0441CEC1" w14:textId="77777777" w:rsidR="00497CE9" w:rsidRPr="005F23D2" w:rsidRDefault="00497CE9" w:rsidP="00497CE9">
            <w:pPr>
              <w:tabs>
                <w:tab w:val="left" w:pos="1035"/>
              </w:tabs>
              <w:jc w:val="both"/>
              <w:rPr>
                <w:rFonts w:ascii="Book Antiqua" w:hAnsi="Book Antiqua" w:cs="Arial"/>
                <w:sz w:val="23"/>
                <w:szCs w:val="23"/>
              </w:rPr>
            </w:pPr>
          </w:p>
          <w:p w14:paraId="6BA58446" w14:textId="77777777" w:rsidR="00497CE9" w:rsidRPr="005F23D2" w:rsidRDefault="00497CE9" w:rsidP="00497CE9">
            <w:pPr>
              <w:tabs>
                <w:tab w:val="left" w:pos="1035"/>
              </w:tabs>
              <w:jc w:val="both"/>
              <w:rPr>
                <w:rFonts w:ascii="Book Antiqua" w:hAnsi="Book Antiqua" w:cs="Arial"/>
                <w:sz w:val="23"/>
                <w:szCs w:val="23"/>
                <w:u w:val="single"/>
              </w:rPr>
            </w:pPr>
            <w:r w:rsidRPr="005F23D2">
              <w:rPr>
                <w:rFonts w:ascii="Book Antiqua" w:hAnsi="Book Antiqua" w:cs="Arial"/>
                <w:sz w:val="23"/>
                <w:szCs w:val="23"/>
                <w:u w:val="single"/>
              </w:rPr>
              <w:t>E-mail IDs of IEMs:</w:t>
            </w:r>
          </w:p>
          <w:p w14:paraId="47D05A2E" w14:textId="77777777" w:rsidR="00497CE9" w:rsidRPr="005F23D2" w:rsidRDefault="00497CE9" w:rsidP="00497CE9">
            <w:pPr>
              <w:pStyle w:val="Default"/>
              <w:jc w:val="both"/>
              <w:rPr>
                <w:rFonts w:cs="Arial"/>
                <w:color w:val="auto"/>
                <w:sz w:val="23"/>
                <w:szCs w:val="23"/>
              </w:rPr>
            </w:pPr>
            <w:hyperlink r:id="rId9" w:history="1">
              <w:r w:rsidRPr="005F23D2">
                <w:rPr>
                  <w:rStyle w:val="Hyperlink"/>
                  <w:rFonts w:cs="Arial"/>
                  <w:color w:val="auto"/>
                  <w:sz w:val="23"/>
                  <w:szCs w:val="23"/>
                </w:rPr>
                <w:t>mmbhatia2001@yahoo.com</w:t>
              </w:r>
            </w:hyperlink>
          </w:p>
          <w:p w14:paraId="1F206E28" w14:textId="77777777" w:rsidR="00497CE9" w:rsidRPr="005F23D2" w:rsidRDefault="00497CE9" w:rsidP="00497CE9">
            <w:pPr>
              <w:tabs>
                <w:tab w:val="left" w:pos="1035"/>
              </w:tabs>
              <w:jc w:val="both"/>
              <w:rPr>
                <w:rFonts w:ascii="Book Antiqua" w:hAnsi="Book Antiqua" w:cs="Arial"/>
                <w:b/>
                <w:bCs/>
                <w:strike/>
                <w:sz w:val="23"/>
                <w:szCs w:val="23"/>
                <w:u w:val="single"/>
              </w:rPr>
            </w:pPr>
            <w:r w:rsidRPr="005F23D2">
              <w:rPr>
                <w:rFonts w:ascii="Book Antiqua" w:hAnsi="Book Antiqua" w:cs="Arial"/>
                <w:b/>
                <w:bCs/>
                <w:strike/>
                <w:sz w:val="23"/>
                <w:szCs w:val="23"/>
                <w:u w:val="single"/>
              </w:rPr>
              <w:t>nlsingh3@gmail.com</w:t>
            </w:r>
          </w:p>
          <w:p w14:paraId="3A2EA709" w14:textId="77777777" w:rsidR="00497CE9" w:rsidRPr="005F23D2" w:rsidRDefault="00497CE9" w:rsidP="00497CE9">
            <w:pPr>
              <w:pStyle w:val="Default"/>
              <w:jc w:val="both"/>
              <w:rPr>
                <w:rFonts w:cs="Arial"/>
                <w:color w:val="auto"/>
                <w:sz w:val="23"/>
                <w:szCs w:val="23"/>
                <w:u w:val="single"/>
              </w:rPr>
            </w:pPr>
            <w:hyperlink r:id="rId10" w:history="1">
              <w:r w:rsidRPr="005F23D2">
                <w:rPr>
                  <w:rStyle w:val="Hyperlink"/>
                  <w:rFonts w:cs="Arial"/>
                  <w:color w:val="auto"/>
                  <w:sz w:val="23"/>
                  <w:szCs w:val="23"/>
                </w:rPr>
                <w:t>rgrvig@gmail.com</w:t>
              </w:r>
            </w:hyperlink>
            <w:r w:rsidRPr="005F23D2">
              <w:rPr>
                <w:rFonts w:cs="Arial"/>
                <w:color w:val="auto"/>
                <w:sz w:val="23"/>
                <w:szCs w:val="23"/>
                <w:u w:val="single"/>
              </w:rPr>
              <w:t xml:space="preserve"> </w:t>
            </w:r>
          </w:p>
          <w:p w14:paraId="10BC8DCA" w14:textId="77777777" w:rsidR="00E619C2" w:rsidRPr="00957A7D" w:rsidRDefault="00E619C2" w:rsidP="00837950">
            <w:pPr>
              <w:jc w:val="both"/>
              <w:rPr>
                <w:rFonts w:ascii="Candara" w:hAnsi="Candara"/>
                <w:sz w:val="22"/>
                <w:szCs w:val="22"/>
              </w:rPr>
            </w:pPr>
          </w:p>
        </w:tc>
      </w:tr>
    </w:tbl>
    <w:p w14:paraId="1F635445" w14:textId="77777777" w:rsidR="00E619C2" w:rsidRDefault="00E619C2"/>
    <w:sectPr w:rsidR="00E619C2" w:rsidSect="00E619C2">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5073A" w14:textId="77777777" w:rsidR="001A6525" w:rsidRDefault="001A6525" w:rsidP="00E619C2">
      <w:r>
        <w:separator/>
      </w:r>
    </w:p>
  </w:endnote>
  <w:endnote w:type="continuationSeparator" w:id="0">
    <w:p w14:paraId="04677B61" w14:textId="77777777" w:rsidR="001A6525" w:rsidRDefault="001A6525" w:rsidP="00E61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E6E1" w14:textId="77777777" w:rsidR="009163E3" w:rsidRDefault="00916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08B08" w14:textId="77777777" w:rsidR="009163E3" w:rsidRDefault="009163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2E31" w14:textId="77777777" w:rsidR="009163E3" w:rsidRDefault="00916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233AC" w14:textId="77777777" w:rsidR="001A6525" w:rsidRDefault="001A6525" w:rsidP="00E619C2">
      <w:r>
        <w:separator/>
      </w:r>
    </w:p>
  </w:footnote>
  <w:footnote w:type="continuationSeparator" w:id="0">
    <w:p w14:paraId="7E6ACC1E" w14:textId="77777777" w:rsidR="001A6525" w:rsidRDefault="001A6525" w:rsidP="00E61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F1548" w14:textId="3FA2C07C" w:rsidR="00E619C2" w:rsidRDefault="00E619C2">
    <w:pPr>
      <w:pStyle w:val="Header"/>
    </w:pPr>
    <w:r>
      <w:rPr>
        <w:noProof/>
        <w14:ligatures w14:val="standardContextual"/>
      </w:rPr>
      <mc:AlternateContent>
        <mc:Choice Requires="wps">
          <w:drawing>
            <wp:anchor distT="0" distB="0" distL="0" distR="0" simplePos="0" relativeHeight="251659264" behindDoc="0" locked="0" layoutInCell="1" allowOverlap="1" wp14:anchorId="61BF1D6D" wp14:editId="5B9AFC82">
              <wp:simplePos x="635" y="635"/>
              <wp:positionH relativeFrom="page">
                <wp:align>center</wp:align>
              </wp:positionH>
              <wp:positionV relativeFrom="page">
                <wp:align>top</wp:align>
              </wp:positionV>
              <wp:extent cx="2280285" cy="395605"/>
              <wp:effectExtent l="0" t="0" r="5715" b="4445"/>
              <wp:wrapNone/>
              <wp:docPr id="1862650557" name="Text Box 2" descr="डेटा वर्गीकरण : प्रतिबंधित/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80285" cy="395605"/>
                      </a:xfrm>
                      <a:prstGeom prst="rect">
                        <a:avLst/>
                      </a:prstGeom>
                      <a:noFill/>
                      <a:ln>
                        <a:noFill/>
                      </a:ln>
                    </wps:spPr>
                    <wps:txbx>
                      <w:txbxContent>
                        <w:p w14:paraId="642E7ECA" w14:textId="66C2E60B" w:rsidR="00E619C2" w:rsidRPr="00E619C2" w:rsidRDefault="00E619C2" w:rsidP="00E619C2">
                          <w:pPr>
                            <w:rPr>
                              <w:rFonts w:ascii="Calibri" w:eastAsia="Calibri" w:hAnsi="Calibri" w:cs="Calibri"/>
                              <w:noProof/>
                              <w:color w:val="FF0000"/>
                            </w:rPr>
                          </w:pPr>
                          <w:r w:rsidRPr="00E619C2">
                            <w:rPr>
                              <w:rFonts w:ascii="Calibri" w:eastAsia="Calibri" w:hAnsi="Calibri" w:cs="Calibri"/>
                              <w:noProof/>
                              <w:color w:val="FF0000"/>
                              <w:cs/>
                              <w:lang w:bidi="hi-IN"/>
                            </w:rPr>
                            <w:t>डेटा वर्गीकरण : प्रतिबंधित/</w:t>
                          </w:r>
                          <w:r w:rsidRPr="00E619C2">
                            <w:rPr>
                              <w:rFonts w:ascii="Calibri" w:eastAsia="Calibri" w:hAnsi="Calibri" w:cs="Calibri"/>
                              <w:noProof/>
                              <w:color w:val="FF000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BF1D6D" id="_x0000_t202" coordsize="21600,21600" o:spt="202" path="m,l,21600r21600,l21600,xe">
              <v:stroke joinstyle="miter"/>
              <v:path gradientshapeok="t" o:connecttype="rect"/>
            </v:shapetype>
            <v:shape id="Text Box 2" o:spid="_x0000_s1026" type="#_x0000_t202" alt="डेटा वर्गीकरण : प्रतिबंधित/RESTRICTED" style="position:absolute;margin-left:0;margin-top:0;width:179.55pt;height:31.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" filled="f" stroked="f">
              <v:textbox style="mso-fit-shape-to-text:t" inset="0,15pt,0,0">
                <w:txbxContent>
                  <w:p w14:paraId="642E7ECA" w14:textId="66C2E60B" w:rsidR="00E619C2" w:rsidRPr="00E619C2" w:rsidRDefault="00E619C2" w:rsidP="00E619C2">
                    <w:pPr>
                      <w:rPr>
                        <w:rFonts w:ascii="Calibri" w:eastAsia="Calibri" w:hAnsi="Calibri" w:cs="Calibri"/>
                        <w:noProof/>
                        <w:color w:val="FF0000"/>
                      </w:rPr>
                    </w:pPr>
                    <w:r w:rsidRPr="00E619C2">
                      <w:rPr>
                        <w:rFonts w:ascii="Calibri" w:eastAsia="Calibri" w:hAnsi="Calibri" w:cs="Calibri"/>
                        <w:noProof/>
                        <w:color w:val="FF0000"/>
                        <w:cs/>
                        <w:lang w:bidi="hi-IN"/>
                      </w:rPr>
                      <w:t>डेटा वर्गीकरण : प्रतिबंधित/</w:t>
                    </w:r>
                    <w:r w:rsidRPr="00E619C2">
                      <w:rPr>
                        <w:rFonts w:ascii="Calibri" w:eastAsia="Calibri" w:hAnsi="Calibri" w:cs="Calibri"/>
                        <w:noProof/>
                        <w:color w:val="FF0000"/>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B05E" w14:textId="02AF746D" w:rsidR="00E619C2" w:rsidRPr="00E619C2" w:rsidRDefault="00E619C2" w:rsidP="00E619C2">
    <w:pPr>
      <w:pStyle w:val="Header"/>
      <w:jc w:val="both"/>
      <w:rPr>
        <w:rFonts w:ascii="Book Antiqua" w:hAnsi="Book Antiqua" w:cs="Arial"/>
        <w:b/>
        <w:sz w:val="20"/>
        <w:szCs w:val="20"/>
      </w:rPr>
    </w:pPr>
    <w:r>
      <w:rPr>
        <w:rFonts w:ascii="Book Antiqua" w:hAnsi="Book Antiqua" w:cs="Calibri"/>
        <w:b/>
        <w:bCs/>
        <w:noProof/>
        <w:color w:val="000000"/>
        <w:sz w:val="20"/>
        <w:szCs w:val="20"/>
        <w14:ligatures w14:val="standardContextual"/>
      </w:rPr>
      <mc:AlternateContent>
        <mc:Choice Requires="wps">
          <w:drawing>
            <wp:anchor distT="0" distB="0" distL="0" distR="0" simplePos="0" relativeHeight="251660288" behindDoc="0" locked="0" layoutInCell="1" allowOverlap="1" wp14:anchorId="16795B0A" wp14:editId="4F33B620">
              <wp:simplePos x="914400" y="447675"/>
              <wp:positionH relativeFrom="page">
                <wp:align>center</wp:align>
              </wp:positionH>
              <wp:positionV relativeFrom="page">
                <wp:align>top</wp:align>
              </wp:positionV>
              <wp:extent cx="2280285" cy="395605"/>
              <wp:effectExtent l="0" t="0" r="5715" b="4445"/>
              <wp:wrapNone/>
              <wp:docPr id="227915788" name="Text Box 3" descr="डेटा वर्गीकरण : प्रतिबंधित/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80285" cy="395605"/>
                      </a:xfrm>
                      <a:prstGeom prst="rect">
                        <a:avLst/>
                      </a:prstGeom>
                      <a:noFill/>
                      <a:ln>
                        <a:noFill/>
                      </a:ln>
                    </wps:spPr>
                    <wps:txbx>
                      <w:txbxContent>
                        <w:p w14:paraId="3F42CD1B" w14:textId="00C34F71" w:rsidR="00E619C2" w:rsidRPr="00E619C2" w:rsidRDefault="00E619C2" w:rsidP="00E619C2">
                          <w:pPr>
                            <w:rPr>
                              <w:rFonts w:ascii="Calibri" w:eastAsia="Calibri" w:hAnsi="Calibri" w:cs="Calibri"/>
                              <w:noProof/>
                              <w:color w:val="FF0000"/>
                            </w:rPr>
                          </w:pPr>
                          <w:r w:rsidRPr="00E619C2">
                            <w:rPr>
                              <w:rFonts w:ascii="Calibri" w:eastAsia="Calibri" w:hAnsi="Calibri" w:cs="Calibri"/>
                              <w:noProof/>
                              <w:color w:val="FF0000"/>
                              <w:cs/>
                              <w:lang w:bidi="hi-IN"/>
                            </w:rPr>
                            <w:t>डेटा वर्गीकरण : प्रतिबंधित/</w:t>
                          </w:r>
                          <w:r w:rsidRPr="00E619C2">
                            <w:rPr>
                              <w:rFonts w:ascii="Calibri" w:eastAsia="Calibri" w:hAnsi="Calibri" w:cs="Calibri"/>
                              <w:noProof/>
                              <w:color w:val="FF000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795B0A" id="_x0000_t202" coordsize="21600,21600" o:spt="202" path="m,l,21600r21600,l21600,xe">
              <v:stroke joinstyle="miter"/>
              <v:path gradientshapeok="t" o:connecttype="rect"/>
            </v:shapetype>
            <v:shape id="Text Box 3" o:spid="_x0000_s1027" type="#_x0000_t202" alt="डेटा वर्गीकरण : प्रतिबंधित/RESTRICTED" style="position:absolute;left:0;text-align:left;margin-left:0;margin-top:0;width:179.55pt;height:31.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" filled="f" stroked="f">
              <v:textbox style="mso-fit-shape-to-text:t" inset="0,15pt,0,0">
                <w:txbxContent>
                  <w:p w14:paraId="3F42CD1B" w14:textId="00C34F71" w:rsidR="00E619C2" w:rsidRPr="00E619C2" w:rsidRDefault="00E619C2" w:rsidP="00E619C2">
                    <w:pPr>
                      <w:rPr>
                        <w:rFonts w:ascii="Calibri" w:eastAsia="Calibri" w:hAnsi="Calibri" w:cs="Calibri"/>
                        <w:noProof/>
                        <w:color w:val="FF0000"/>
                      </w:rPr>
                    </w:pPr>
                    <w:r w:rsidRPr="00E619C2">
                      <w:rPr>
                        <w:rFonts w:ascii="Calibri" w:eastAsia="Calibri" w:hAnsi="Calibri" w:cs="Calibri"/>
                        <w:noProof/>
                        <w:color w:val="FF0000"/>
                        <w:cs/>
                        <w:lang w:bidi="hi-IN"/>
                      </w:rPr>
                      <w:t>डेटा वर्गीकरण : प्रतिबंधित/</w:t>
                    </w:r>
                    <w:r w:rsidRPr="00E619C2">
                      <w:rPr>
                        <w:rFonts w:ascii="Calibri" w:eastAsia="Calibri" w:hAnsi="Calibri" w:cs="Calibri"/>
                        <w:noProof/>
                        <w:color w:val="FF0000"/>
                      </w:rPr>
                      <w:t>RESTRICTED</w:t>
                    </w:r>
                  </w:p>
                </w:txbxContent>
              </v:textbox>
              <w10:wrap anchorx="page" anchory="page"/>
            </v:shape>
          </w:pict>
        </mc:Fallback>
      </mc:AlternateContent>
    </w:r>
    <w:r w:rsidRPr="007A14FC">
      <w:rPr>
        <w:rFonts w:ascii="Book Antiqua" w:hAnsi="Book Antiqua" w:cs="Calibri"/>
        <w:b/>
        <w:bCs/>
        <w:color w:val="000000"/>
        <w:sz w:val="20"/>
        <w:szCs w:val="20"/>
        <w:shd w:val="clear" w:color="auto" w:fill="FFFFFF"/>
      </w:rPr>
      <w:t xml:space="preserve">Amendment No. </w:t>
    </w:r>
    <w:r w:rsidR="00F227F6">
      <w:rPr>
        <w:rFonts w:ascii="Book Antiqua" w:hAnsi="Book Antiqua" w:cs="Calibri"/>
        <w:b/>
        <w:bCs/>
        <w:color w:val="000000"/>
        <w:sz w:val="20"/>
        <w:szCs w:val="20"/>
        <w:shd w:val="clear" w:color="auto" w:fill="FFFFFF"/>
      </w:rPr>
      <w:t>II</w:t>
    </w:r>
    <w:r w:rsidRPr="007A14FC">
      <w:rPr>
        <w:rFonts w:ascii="Book Antiqua" w:hAnsi="Book Antiqua" w:cs="Calibri"/>
        <w:b/>
        <w:bCs/>
        <w:color w:val="000000"/>
        <w:sz w:val="20"/>
        <w:szCs w:val="20"/>
        <w:shd w:val="clear" w:color="auto" w:fill="FFFFFF"/>
      </w:rPr>
      <w:t xml:space="preserve"> dated </w:t>
    </w:r>
    <w:r w:rsidR="009163E3">
      <w:rPr>
        <w:rFonts w:ascii="Book Antiqua" w:hAnsi="Book Antiqua" w:cs="Calibri"/>
        <w:b/>
        <w:bCs/>
        <w:color w:val="000000"/>
        <w:sz w:val="20"/>
        <w:szCs w:val="20"/>
        <w:shd w:val="clear" w:color="auto" w:fill="FFFFFF"/>
      </w:rPr>
      <w:t>12</w:t>
    </w:r>
    <w:r>
      <w:rPr>
        <w:rFonts w:ascii="Book Antiqua" w:hAnsi="Book Antiqua" w:cs="Calibri"/>
        <w:b/>
        <w:bCs/>
        <w:color w:val="000000"/>
        <w:sz w:val="20"/>
        <w:szCs w:val="20"/>
        <w:shd w:val="clear" w:color="auto" w:fill="FFFFFF"/>
      </w:rPr>
      <w:t>.</w:t>
    </w:r>
    <w:r w:rsidR="009163E3">
      <w:rPr>
        <w:rFonts w:ascii="Book Antiqua" w:hAnsi="Book Antiqua" w:cs="Calibri"/>
        <w:b/>
        <w:bCs/>
        <w:color w:val="000000"/>
        <w:sz w:val="20"/>
        <w:szCs w:val="20"/>
        <w:shd w:val="clear" w:color="auto" w:fill="FFFFFF"/>
      </w:rPr>
      <w:t>09</w:t>
    </w:r>
    <w:r>
      <w:rPr>
        <w:rFonts w:ascii="Book Antiqua" w:hAnsi="Book Antiqua" w:cs="Calibri"/>
        <w:b/>
        <w:bCs/>
        <w:color w:val="000000"/>
        <w:sz w:val="20"/>
        <w:szCs w:val="20"/>
        <w:shd w:val="clear" w:color="auto" w:fill="FFFFFF"/>
      </w:rPr>
      <w:t>.2025</w:t>
    </w:r>
    <w:r w:rsidRPr="007A14FC">
      <w:rPr>
        <w:rFonts w:ascii="Book Antiqua" w:hAnsi="Book Antiqua" w:cs="Calibri"/>
        <w:b/>
        <w:bCs/>
        <w:color w:val="000000"/>
        <w:sz w:val="20"/>
        <w:szCs w:val="20"/>
        <w:shd w:val="clear" w:color="auto" w:fill="FFFFFF"/>
      </w:rPr>
      <w:t xml:space="preserve"> to </w:t>
    </w:r>
    <w:r w:rsidR="00F227F6">
      <w:rPr>
        <w:rFonts w:ascii="Book Antiqua" w:hAnsi="Book Antiqua" w:cs="Calibri"/>
        <w:b/>
        <w:bCs/>
        <w:color w:val="000000"/>
        <w:sz w:val="20"/>
        <w:szCs w:val="20"/>
        <w:shd w:val="clear" w:color="auto" w:fill="FFFFFF"/>
      </w:rPr>
      <w:t xml:space="preserve">IFB </w:t>
    </w:r>
    <w:r w:rsidRPr="007A14FC">
      <w:rPr>
        <w:rFonts w:ascii="Book Antiqua" w:hAnsi="Book Antiqua" w:cs="Calibri"/>
        <w:b/>
        <w:bCs/>
        <w:color w:val="000000"/>
        <w:sz w:val="20"/>
        <w:szCs w:val="20"/>
        <w:shd w:val="clear" w:color="auto" w:fill="FFFFFF"/>
      </w:rPr>
      <w:t xml:space="preserve">for </w:t>
    </w:r>
    <w:r w:rsidRPr="00A76A84">
      <w:rPr>
        <w:rFonts w:ascii="Book Antiqua" w:hAnsi="Book Antiqua" w:cs="Arial"/>
        <w:b/>
        <w:sz w:val="20"/>
        <w:szCs w:val="20"/>
      </w:rPr>
      <w:t>Pre-Bid Tie up for 220kV Transformer Pkg TR-47T under Intra-State Transmission System for “Execution of System strengthening/ upgradation works and Intra-State Transmission System Projects by creation/ augmentation of Grid Stations and laying of Transmission Lines in the State of J&amp;K” through Tariff Based Competitive Bidding (TBCB) route.; Spec. No</w:t>
    </w:r>
    <w:r w:rsidRPr="00A76A84">
      <w:rPr>
        <w:rFonts w:ascii="Book Antiqua" w:hAnsi="Book Antiqua" w:cs="Arial"/>
        <w:b/>
        <w:bCs/>
        <w:sz w:val="20"/>
        <w:szCs w:val="20"/>
      </w:rPr>
      <w:t xml:space="preserve">: </w:t>
    </w:r>
    <w:r w:rsidRPr="00A76A84">
      <w:rPr>
        <w:rFonts w:ascii="Book Antiqua" w:hAnsi="Book Antiqua" w:cs="Arial"/>
        <w:b/>
        <w:sz w:val="20"/>
        <w:szCs w:val="20"/>
      </w:rPr>
      <w:t>CC/T/W-TR/DOM/A04/25/03972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C974D" w14:textId="772CB2B5" w:rsidR="00E619C2" w:rsidRDefault="00E619C2">
    <w:pPr>
      <w:pStyle w:val="Header"/>
    </w:pPr>
    <w:r>
      <w:rPr>
        <w:noProof/>
        <w14:ligatures w14:val="standardContextual"/>
      </w:rPr>
      <mc:AlternateContent>
        <mc:Choice Requires="wps">
          <w:drawing>
            <wp:anchor distT="0" distB="0" distL="0" distR="0" simplePos="0" relativeHeight="251658240" behindDoc="0" locked="0" layoutInCell="1" allowOverlap="1" wp14:anchorId="08D0B6C7" wp14:editId="2D8D1AB6">
              <wp:simplePos x="635" y="635"/>
              <wp:positionH relativeFrom="page">
                <wp:align>center</wp:align>
              </wp:positionH>
              <wp:positionV relativeFrom="page">
                <wp:align>top</wp:align>
              </wp:positionV>
              <wp:extent cx="2280285" cy="395605"/>
              <wp:effectExtent l="0" t="0" r="5715" b="4445"/>
              <wp:wrapNone/>
              <wp:docPr id="74287482" name="Text Box 1" descr="डेटा वर्गीकरण : प्रतिबंधित/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80285" cy="395605"/>
                      </a:xfrm>
                      <a:prstGeom prst="rect">
                        <a:avLst/>
                      </a:prstGeom>
                      <a:noFill/>
                      <a:ln>
                        <a:noFill/>
                      </a:ln>
                    </wps:spPr>
                    <wps:txbx>
                      <w:txbxContent>
                        <w:p w14:paraId="32EDCB5E" w14:textId="679FB475" w:rsidR="00E619C2" w:rsidRPr="00E619C2" w:rsidRDefault="00E619C2" w:rsidP="00E619C2">
                          <w:pPr>
                            <w:rPr>
                              <w:rFonts w:ascii="Calibri" w:eastAsia="Calibri" w:hAnsi="Calibri" w:cs="Calibri"/>
                              <w:noProof/>
                              <w:color w:val="FF0000"/>
                            </w:rPr>
                          </w:pPr>
                          <w:r w:rsidRPr="00E619C2">
                            <w:rPr>
                              <w:rFonts w:ascii="Calibri" w:eastAsia="Calibri" w:hAnsi="Calibri" w:cs="Calibri"/>
                              <w:noProof/>
                              <w:color w:val="FF0000"/>
                              <w:cs/>
                              <w:lang w:bidi="hi-IN"/>
                            </w:rPr>
                            <w:t>डेटा वर्गीकरण : प्रतिबंधित/</w:t>
                          </w:r>
                          <w:r w:rsidRPr="00E619C2">
                            <w:rPr>
                              <w:rFonts w:ascii="Calibri" w:eastAsia="Calibri" w:hAnsi="Calibri" w:cs="Calibri"/>
                              <w:noProof/>
                              <w:color w:val="FF000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D0B6C7" id="_x0000_t202" coordsize="21600,21600" o:spt="202" path="m,l,21600r21600,l21600,xe">
              <v:stroke joinstyle="miter"/>
              <v:path gradientshapeok="t" o:connecttype="rect"/>
            </v:shapetype>
            <v:shape id="Text Box 1" o:spid="_x0000_s1028" type="#_x0000_t202" alt="डेटा वर्गीकरण : प्रतिबंधित/RESTRICTED" style="position:absolute;margin-left:0;margin-top:0;width:179.55pt;height:31.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" filled="f" stroked="f">
              <v:textbox style="mso-fit-shape-to-text:t" inset="0,15pt,0,0">
                <w:txbxContent>
                  <w:p w14:paraId="32EDCB5E" w14:textId="679FB475" w:rsidR="00E619C2" w:rsidRPr="00E619C2" w:rsidRDefault="00E619C2" w:rsidP="00E619C2">
                    <w:pPr>
                      <w:rPr>
                        <w:rFonts w:ascii="Calibri" w:eastAsia="Calibri" w:hAnsi="Calibri" w:cs="Calibri"/>
                        <w:noProof/>
                        <w:color w:val="FF0000"/>
                      </w:rPr>
                    </w:pPr>
                    <w:r w:rsidRPr="00E619C2">
                      <w:rPr>
                        <w:rFonts w:ascii="Calibri" w:eastAsia="Calibri" w:hAnsi="Calibri" w:cs="Calibri"/>
                        <w:noProof/>
                        <w:color w:val="FF0000"/>
                        <w:cs/>
                        <w:lang w:bidi="hi-IN"/>
                      </w:rPr>
                      <w:t>डेटा वर्गीकरण : प्रतिबंधित/</w:t>
                    </w:r>
                    <w:r w:rsidRPr="00E619C2">
                      <w:rPr>
                        <w:rFonts w:ascii="Calibri" w:eastAsia="Calibri" w:hAnsi="Calibri" w:cs="Calibri"/>
                        <w:noProof/>
                        <w:color w:val="FF0000"/>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56E39"/>
    <w:multiLevelType w:val="hybridMultilevel"/>
    <w:tmpl w:val="4A9257A0"/>
    <w:lvl w:ilvl="0" w:tplc="48122AD8">
      <w:start w:val="1"/>
      <w:numFmt w:val="decimal"/>
      <w:lvlText w:val="%1."/>
      <w:lvlJc w:val="left"/>
      <w:pPr>
        <w:ind w:left="595" w:hanging="17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755C2799"/>
    <w:multiLevelType w:val="multilevel"/>
    <w:tmpl w:val="027835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Book Antiqua" w:eastAsia="Times New Roman" w:hAnsi="Book Antiqua"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8267470">
    <w:abstractNumId w:val="0"/>
  </w:num>
  <w:num w:numId="2" w16cid:durableId="470370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9C2"/>
    <w:rsid w:val="001A6525"/>
    <w:rsid w:val="00256038"/>
    <w:rsid w:val="003972D0"/>
    <w:rsid w:val="00497CE9"/>
    <w:rsid w:val="004E02C3"/>
    <w:rsid w:val="00505B92"/>
    <w:rsid w:val="00634881"/>
    <w:rsid w:val="008C55E9"/>
    <w:rsid w:val="009163E3"/>
    <w:rsid w:val="00A2334B"/>
    <w:rsid w:val="00B24E02"/>
    <w:rsid w:val="00BB61C2"/>
    <w:rsid w:val="00C63977"/>
    <w:rsid w:val="00E619C2"/>
    <w:rsid w:val="00EE6F6D"/>
    <w:rsid w:val="00F227F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D08E2"/>
  <w15:chartTrackingRefBased/>
  <w15:docId w15:val="{28374875-6817-4E91-B929-5A56B13A6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9C2"/>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E61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1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9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9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9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9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9C2"/>
    <w:rPr>
      <w:rFonts w:eastAsiaTheme="majorEastAsia" w:cstheme="majorBidi"/>
      <w:color w:val="272727" w:themeColor="text1" w:themeTint="D8"/>
    </w:rPr>
  </w:style>
  <w:style w:type="paragraph" w:styleId="Title">
    <w:name w:val="Title"/>
    <w:basedOn w:val="Normal"/>
    <w:next w:val="Normal"/>
    <w:link w:val="TitleChar"/>
    <w:qFormat/>
    <w:rsid w:val="00E619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61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9C2"/>
    <w:pPr>
      <w:spacing w:before="160"/>
      <w:jc w:val="center"/>
    </w:pPr>
    <w:rPr>
      <w:i/>
      <w:iCs/>
      <w:color w:val="404040" w:themeColor="text1" w:themeTint="BF"/>
    </w:rPr>
  </w:style>
  <w:style w:type="character" w:customStyle="1" w:styleId="QuoteChar">
    <w:name w:val="Quote Char"/>
    <w:basedOn w:val="DefaultParagraphFont"/>
    <w:link w:val="Quote"/>
    <w:uiPriority w:val="29"/>
    <w:rsid w:val="00E619C2"/>
    <w:rPr>
      <w:i/>
      <w:iCs/>
      <w:color w:val="404040" w:themeColor="text1" w:themeTint="BF"/>
    </w:rPr>
  </w:style>
  <w:style w:type="paragraph" w:styleId="ListParagraph">
    <w:name w:val="List Paragraph"/>
    <w:basedOn w:val="Normal"/>
    <w:uiPriority w:val="34"/>
    <w:qFormat/>
    <w:rsid w:val="00E619C2"/>
    <w:pPr>
      <w:ind w:left="720"/>
      <w:contextualSpacing/>
    </w:pPr>
  </w:style>
  <w:style w:type="character" w:styleId="IntenseEmphasis">
    <w:name w:val="Intense Emphasis"/>
    <w:basedOn w:val="DefaultParagraphFont"/>
    <w:uiPriority w:val="21"/>
    <w:qFormat/>
    <w:rsid w:val="00E619C2"/>
    <w:rPr>
      <w:i/>
      <w:iCs/>
      <w:color w:val="0F4761" w:themeColor="accent1" w:themeShade="BF"/>
    </w:rPr>
  </w:style>
  <w:style w:type="paragraph" w:styleId="IntenseQuote">
    <w:name w:val="Intense Quote"/>
    <w:basedOn w:val="Normal"/>
    <w:next w:val="Normal"/>
    <w:link w:val="IntenseQuoteChar"/>
    <w:uiPriority w:val="30"/>
    <w:qFormat/>
    <w:rsid w:val="00E61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9C2"/>
    <w:rPr>
      <w:i/>
      <w:iCs/>
      <w:color w:val="0F4761" w:themeColor="accent1" w:themeShade="BF"/>
    </w:rPr>
  </w:style>
  <w:style w:type="character" w:styleId="IntenseReference">
    <w:name w:val="Intense Reference"/>
    <w:basedOn w:val="DefaultParagraphFont"/>
    <w:uiPriority w:val="32"/>
    <w:qFormat/>
    <w:rsid w:val="00E619C2"/>
    <w:rPr>
      <w:b/>
      <w:bCs/>
      <w:smallCaps/>
      <w:color w:val="0F4761" w:themeColor="accent1" w:themeShade="BF"/>
      <w:spacing w:val="5"/>
    </w:rPr>
  </w:style>
  <w:style w:type="paragraph" w:styleId="Header">
    <w:name w:val="header"/>
    <w:basedOn w:val="Normal"/>
    <w:link w:val="HeaderChar"/>
    <w:unhideWhenUsed/>
    <w:rsid w:val="00E619C2"/>
    <w:pPr>
      <w:tabs>
        <w:tab w:val="center" w:pos="4513"/>
        <w:tab w:val="right" w:pos="9026"/>
      </w:tabs>
    </w:pPr>
  </w:style>
  <w:style w:type="character" w:customStyle="1" w:styleId="HeaderChar">
    <w:name w:val="Header Char"/>
    <w:basedOn w:val="DefaultParagraphFont"/>
    <w:link w:val="Header"/>
    <w:rsid w:val="00E619C2"/>
  </w:style>
  <w:style w:type="paragraph" w:styleId="Footer">
    <w:name w:val="footer"/>
    <w:basedOn w:val="Normal"/>
    <w:link w:val="FooterChar"/>
    <w:uiPriority w:val="99"/>
    <w:unhideWhenUsed/>
    <w:rsid w:val="00E619C2"/>
    <w:pPr>
      <w:tabs>
        <w:tab w:val="center" w:pos="4513"/>
        <w:tab w:val="right" w:pos="9026"/>
      </w:tabs>
    </w:pPr>
  </w:style>
  <w:style w:type="character" w:customStyle="1" w:styleId="FooterChar">
    <w:name w:val="Footer Char"/>
    <w:basedOn w:val="DefaultParagraphFont"/>
    <w:link w:val="Footer"/>
    <w:uiPriority w:val="99"/>
    <w:rsid w:val="00E619C2"/>
  </w:style>
  <w:style w:type="character" w:styleId="Hyperlink">
    <w:name w:val="Hyperlink"/>
    <w:uiPriority w:val="99"/>
    <w:unhideWhenUsed/>
    <w:rsid w:val="003972D0"/>
    <w:rPr>
      <w:color w:val="0000FF"/>
      <w:u w:val="single"/>
    </w:rPr>
  </w:style>
  <w:style w:type="paragraph" w:customStyle="1" w:styleId="Default">
    <w:name w:val="Default"/>
    <w:rsid w:val="003972D0"/>
    <w:pPr>
      <w:autoSpaceDE w:val="0"/>
      <w:autoSpaceDN w:val="0"/>
      <w:adjustRightInd w:val="0"/>
      <w:spacing w:after="0" w:line="240" w:lineRule="auto"/>
    </w:pPr>
    <w:rPr>
      <w:rFonts w:ascii="Book Antiqua" w:eastAsia="Times New Roman" w:hAnsi="Book Antiqua" w:cs="Book Antiqua"/>
      <w:color w:val="000000"/>
      <w:kern w:val="0"/>
      <w:lang w:val="en-US"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rvig@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mbhatia2001@yahoo.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rgrvig@gmail.com" TargetMode="External"/><Relationship Id="rId4" Type="http://schemas.openxmlformats.org/officeDocument/2006/relationships/webSettings" Target="webSettings.xml"/><Relationship Id="rId9" Type="http://schemas.openxmlformats.org/officeDocument/2006/relationships/hyperlink" Target="mailto:mmbhatia2001@yahoo.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203</Words>
  <Characters>1159</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 Chakrawarti {सौरभ चक्रवर्ती}</dc:creator>
  <cp:keywords/>
  <dc:description/>
  <cp:lastModifiedBy>Saurabh Chakrawarti {सौरभ चक्रवर्ती}</cp:lastModifiedBy>
  <cp:revision>9</cp:revision>
  <dcterms:created xsi:type="dcterms:W3CDTF">2025-09-02T11:45:00Z</dcterms:created>
  <dcterms:modified xsi:type="dcterms:W3CDTF">2025-09-12T12:50:00Z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46d897a,6f05cabd,d95b80c</vt:lpwstr>
  </property>
  <property fmtid="{D5CDD505-2E9C-101B-9397-08002B2CF9AE}" pid="3" name="ClassificationContentMarkingHeaderFontProps">
    <vt:lpwstr>#ff0000,12,Calibri</vt:lpwstr>
  </property>
  <property fmtid="{D5CDD505-2E9C-101B-9397-08002B2CF9AE}" pid="4" name="ClassificationContentMarkingHeaderText">
    <vt:lpwstr>डेटा वर्गीकरण : प्रतिबंधित/RESTRICTED</vt:lpwstr>
  </property>
  <property fmtid="{D5CDD505-2E9C-101B-9397-08002B2CF9AE}" pid="5" name="MSIP_Label_1e5961ef-6ad8-4ebf-ac83-5a6f539b3711_Enabled">
    <vt:lpwstr>true</vt:lpwstr>
  </property>
  <property fmtid="{D5CDD505-2E9C-101B-9397-08002B2CF9AE}" pid="6" name="MSIP_Label_1e5961ef-6ad8-4ebf-ac83-5a6f539b3711_SetDate">
    <vt:lpwstr>2025-09-02T11:47:53Z</vt:lpwstr>
  </property>
  <property fmtid="{D5CDD505-2E9C-101B-9397-08002B2CF9AE}" pid="7" name="MSIP_Label_1e5961ef-6ad8-4ebf-ac83-5a6f539b3711_Method">
    <vt:lpwstr>Privileged</vt:lpwstr>
  </property>
  <property fmtid="{D5CDD505-2E9C-101B-9397-08002B2CF9AE}" pid="8" name="MSIP_Label_1e5961ef-6ad8-4ebf-ac83-5a6f539b3711_Name">
    <vt:lpwstr>Restricted-IT</vt:lpwstr>
  </property>
  <property fmtid="{D5CDD505-2E9C-101B-9397-08002B2CF9AE}" pid="9" name="MSIP_Label_1e5961ef-6ad8-4ebf-ac83-5a6f539b3711_SiteId">
    <vt:lpwstr>7048075c-52c2-4a40-8e7c-5c5a5573c87f</vt:lpwstr>
  </property>
  <property fmtid="{D5CDD505-2E9C-101B-9397-08002B2CF9AE}" pid="10" name="MSIP_Label_1e5961ef-6ad8-4ebf-ac83-5a6f539b3711_ActionId">
    <vt:lpwstr>c45f6c7e-4b02-4465-b0c6-61faee0c1c53</vt:lpwstr>
  </property>
  <property fmtid="{D5CDD505-2E9C-101B-9397-08002B2CF9AE}" pid="11" name="MSIP_Label_1e5961ef-6ad8-4ebf-ac83-5a6f539b3711_ContentBits">
    <vt:lpwstr>1</vt:lpwstr>
  </property>
  <property fmtid="{D5CDD505-2E9C-101B-9397-08002B2CF9AE}" pid="12" name="MSIP_Label_1e5961ef-6ad8-4ebf-ac83-5a6f539b3711_Tag">
    <vt:lpwstr>10, 0, 1, 1</vt:lpwstr>
  </property>
</Properties>
</file>