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50" w:type="dxa"/>
        <w:tblInd w:w="-5" w:type="dxa"/>
        <w:tblLayout w:type="fixed"/>
        <w:tblCellMar>
          <w:left w:w="10" w:type="dxa"/>
          <w:right w:w="10" w:type="dxa"/>
        </w:tblCellMar>
        <w:tblLook w:val="0000" w:firstRow="0" w:lastRow="0" w:firstColumn="0" w:lastColumn="0" w:noHBand="0" w:noVBand="0"/>
      </w:tblPr>
      <w:tblGrid>
        <w:gridCol w:w="496"/>
        <w:gridCol w:w="817"/>
        <w:gridCol w:w="1987"/>
        <w:gridCol w:w="4620"/>
        <w:gridCol w:w="4950"/>
        <w:gridCol w:w="2880"/>
      </w:tblGrid>
      <w:tr w:rsidR="00C3663D" w:rsidRPr="00EE2277" w14:paraId="1E19A49A" w14:textId="77777777" w:rsidTr="000666F3">
        <w:trPr>
          <w:tblHeader/>
        </w:trPr>
        <w:tc>
          <w:tcPr>
            <w:tcW w:w="496" w:type="dxa"/>
            <w:tcBorders>
              <w:top w:val="single" w:sz="4" w:space="0" w:color="000000"/>
              <w:left w:val="single" w:sz="4" w:space="0" w:color="000000"/>
              <w:bottom w:val="single" w:sz="4" w:space="0" w:color="000000"/>
              <w:right w:val="single" w:sz="4" w:space="0" w:color="000000"/>
            </w:tcBorders>
          </w:tcPr>
          <w:p w14:paraId="085FC3BE" w14:textId="330CDFD6" w:rsidR="00C3663D" w:rsidRPr="00EE2277" w:rsidRDefault="00C3663D" w:rsidP="00880417">
            <w:pPr>
              <w:jc w:val="both"/>
              <w:rPr>
                <w:b/>
                <w:bCs/>
                <w:sz w:val="20"/>
              </w:rPr>
            </w:pPr>
            <w:r w:rsidRPr="00EE2277">
              <w:rPr>
                <w:b/>
                <w:bCs/>
                <w:sz w:val="20"/>
              </w:rPr>
              <w:t>SN</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06DE" w14:textId="1D4F5970" w:rsidR="00C3663D" w:rsidRPr="00EE2277" w:rsidRDefault="00EE2277" w:rsidP="00880417">
            <w:pPr>
              <w:jc w:val="both"/>
              <w:rPr>
                <w:b/>
                <w:bCs/>
                <w:sz w:val="20"/>
              </w:rPr>
            </w:pPr>
            <w:r>
              <w:rPr>
                <w:b/>
                <w:bCs/>
                <w:sz w:val="20"/>
              </w:rPr>
              <w:t>Bidder Sl. No</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2753" w14:textId="77777777" w:rsidR="00C3663D" w:rsidRPr="00EE2277" w:rsidRDefault="00C3663D" w:rsidP="00880417">
            <w:pPr>
              <w:jc w:val="both"/>
              <w:rPr>
                <w:b/>
                <w:bCs/>
                <w:sz w:val="20"/>
              </w:rPr>
            </w:pPr>
            <w:r w:rsidRPr="00EE2277">
              <w:rPr>
                <w:b/>
                <w:bCs/>
                <w:sz w:val="20"/>
              </w:rPr>
              <w:t xml:space="preserve">Clause reference </w:t>
            </w:r>
          </w:p>
        </w:tc>
        <w:tc>
          <w:tcPr>
            <w:tcW w:w="4620" w:type="dxa"/>
            <w:tcBorders>
              <w:top w:val="single" w:sz="4" w:space="0" w:color="000000"/>
              <w:left w:val="single" w:sz="4" w:space="0" w:color="000000"/>
              <w:bottom w:val="single" w:sz="4" w:space="0" w:color="000000"/>
              <w:right w:val="single" w:sz="4" w:space="0" w:color="000000"/>
            </w:tcBorders>
          </w:tcPr>
          <w:p w14:paraId="7F646939" w14:textId="77777777" w:rsidR="00C3663D" w:rsidRPr="00EE2277" w:rsidRDefault="00C3663D" w:rsidP="00880417">
            <w:pPr>
              <w:jc w:val="both"/>
              <w:rPr>
                <w:b/>
                <w:bCs/>
                <w:sz w:val="20"/>
              </w:rPr>
            </w:pPr>
            <w:r w:rsidRPr="00EE2277">
              <w:rPr>
                <w:b/>
                <w:bCs/>
                <w:sz w:val="20"/>
              </w:rPr>
              <w:t>Provision in Specification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BA40" w14:textId="77777777" w:rsidR="00C3663D" w:rsidRPr="00EE2277" w:rsidRDefault="00C3663D" w:rsidP="00880417">
            <w:pPr>
              <w:jc w:val="both"/>
              <w:rPr>
                <w:b/>
                <w:bCs/>
                <w:sz w:val="20"/>
              </w:rPr>
            </w:pPr>
            <w:r w:rsidRPr="00EE2277">
              <w:rPr>
                <w:b/>
                <w:bCs/>
                <w:sz w:val="20"/>
              </w:rPr>
              <w:t>Bidder’s Query</w:t>
            </w:r>
          </w:p>
        </w:tc>
        <w:tc>
          <w:tcPr>
            <w:tcW w:w="2880" w:type="dxa"/>
            <w:tcBorders>
              <w:top w:val="single" w:sz="4" w:space="0" w:color="000000"/>
              <w:left w:val="single" w:sz="4" w:space="0" w:color="000000"/>
              <w:bottom w:val="single" w:sz="4" w:space="0" w:color="000000"/>
              <w:right w:val="single" w:sz="4" w:space="0" w:color="000000"/>
            </w:tcBorders>
          </w:tcPr>
          <w:p w14:paraId="2466FD8C" w14:textId="77777777" w:rsidR="00C3663D" w:rsidRPr="00EE2277" w:rsidRDefault="00C3663D" w:rsidP="00880417">
            <w:pPr>
              <w:ind w:right="170"/>
              <w:jc w:val="both"/>
              <w:rPr>
                <w:b/>
                <w:bCs/>
                <w:sz w:val="20"/>
              </w:rPr>
            </w:pPr>
            <w:r w:rsidRPr="00EE2277">
              <w:rPr>
                <w:b/>
                <w:bCs/>
                <w:sz w:val="20"/>
              </w:rPr>
              <w:t>POWERGRID Reply</w:t>
            </w:r>
          </w:p>
        </w:tc>
      </w:tr>
      <w:tr w:rsidR="00F44F6F" w:rsidRPr="00EE2277" w14:paraId="1D97A9B9" w14:textId="77777777" w:rsidTr="000666F3">
        <w:trPr>
          <w:trHeight w:val="2370"/>
        </w:trPr>
        <w:tc>
          <w:tcPr>
            <w:tcW w:w="496" w:type="dxa"/>
            <w:tcBorders>
              <w:top w:val="single" w:sz="4" w:space="0" w:color="000000"/>
              <w:left w:val="single" w:sz="4" w:space="0" w:color="000000"/>
              <w:bottom w:val="single" w:sz="4" w:space="0" w:color="000000"/>
              <w:right w:val="single" w:sz="4" w:space="0" w:color="000000"/>
            </w:tcBorders>
          </w:tcPr>
          <w:p w14:paraId="1164C7D2" w14:textId="35575416" w:rsidR="00F44F6F" w:rsidRPr="00EE2277" w:rsidRDefault="00F44F6F" w:rsidP="00F44F6F">
            <w:pPr>
              <w:rPr>
                <w:sz w:val="20"/>
                <w:lang w:eastAsia="zh-CN"/>
              </w:rPr>
            </w:pPr>
            <w:r w:rsidRPr="00EE2277">
              <w:rPr>
                <w:sz w:val="20"/>
                <w:lang w:eastAsia="zh-CN"/>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F2C3" w14:textId="49746573" w:rsidR="00F44F6F" w:rsidRPr="00C9492D" w:rsidRDefault="00F44F6F" w:rsidP="00F44F6F">
            <w:pPr>
              <w:pStyle w:val="ListParagraph"/>
              <w:numPr>
                <w:ilvl w:val="0"/>
                <w:numId w:val="3"/>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E41B" w14:textId="37B08E18" w:rsidR="00F44F6F" w:rsidRPr="00EE2277" w:rsidRDefault="004742CB" w:rsidP="00F44F6F">
            <w:pPr>
              <w:widowControl w:val="0"/>
              <w:autoSpaceDE w:val="0"/>
              <w:autoSpaceDN w:val="0"/>
              <w:adjustRightInd w:val="0"/>
              <w:ind w:right="0"/>
              <w:jc w:val="both"/>
              <w:rPr>
                <w:sz w:val="20"/>
              </w:rPr>
            </w:pPr>
            <w:r w:rsidRPr="00C9492D">
              <w:rPr>
                <w:sz w:val="20"/>
              </w:rPr>
              <w:t xml:space="preserve">'2. Technical specifications folder: </w:t>
            </w:r>
            <w:r w:rsidRPr="00C9492D">
              <w:rPr>
                <w:sz w:val="20"/>
              </w:rPr>
              <w:br/>
              <w:t>1-4 Annexure-</w:t>
            </w:r>
            <w:proofErr w:type="spellStart"/>
            <w:r w:rsidRPr="00C9492D">
              <w:rPr>
                <w:sz w:val="20"/>
              </w:rPr>
              <w:t>IV_Details</w:t>
            </w:r>
            <w:proofErr w:type="spellEnd"/>
            <w:r w:rsidRPr="00C9492D">
              <w:rPr>
                <w:sz w:val="20"/>
              </w:rPr>
              <w:t xml:space="preserve"> of System Studies to be performed.pdf, Page 1 of 6, section 3</w:t>
            </w:r>
          </w:p>
        </w:tc>
        <w:tc>
          <w:tcPr>
            <w:tcW w:w="4620" w:type="dxa"/>
            <w:tcBorders>
              <w:top w:val="single" w:sz="4" w:space="0" w:color="000000"/>
              <w:left w:val="single" w:sz="4" w:space="0" w:color="000000"/>
              <w:bottom w:val="single" w:sz="4" w:space="0" w:color="000000"/>
              <w:right w:val="single" w:sz="4" w:space="0" w:color="000000"/>
            </w:tcBorders>
            <w:vAlign w:val="center"/>
          </w:tcPr>
          <w:p w14:paraId="0A0E9B4E" w14:textId="223780EE" w:rsidR="00F44F6F" w:rsidRPr="00EE2277" w:rsidRDefault="00F44F6F" w:rsidP="00F44F6F">
            <w:pPr>
              <w:ind w:right="120"/>
              <w:jc w:val="both"/>
              <w:rPr>
                <w:sz w:val="20"/>
              </w:rPr>
            </w:pPr>
            <w:r w:rsidRPr="00C9492D">
              <w:rPr>
                <w:sz w:val="20"/>
              </w:rPr>
              <w:t xml:space="preserve">The load flow and dynamic file available with the owner shall be provided to the contractor </w:t>
            </w:r>
            <w:r w:rsidRPr="00C9492D">
              <w:rPr>
                <w:sz w:val="20"/>
              </w:rPr>
              <w:br/>
              <w:t xml:space="preserve">in PSSE version 34 format. If additional data is </w:t>
            </w:r>
            <w:proofErr w:type="gramStart"/>
            <w:r w:rsidRPr="00C9492D">
              <w:rPr>
                <w:sz w:val="20"/>
              </w:rPr>
              <w:t>required</w:t>
            </w:r>
            <w:proofErr w:type="gramEnd"/>
            <w:r w:rsidRPr="00C9492D">
              <w:rPr>
                <w:sz w:val="20"/>
              </w:rPr>
              <w:t xml:space="preserve"> it shall be intimated to owner at least </w:t>
            </w:r>
            <w:r w:rsidRPr="00C9492D">
              <w:rPr>
                <w:sz w:val="20"/>
              </w:rPr>
              <w:br/>
              <w:t xml:space="preserve">3 weeks before study commencement. If data is not available (same shall be confirmed by </w:t>
            </w:r>
            <w:r w:rsidRPr="00C9492D">
              <w:rPr>
                <w:sz w:val="20"/>
              </w:rPr>
              <w:br/>
              <w:t xml:space="preserve">owner), typical data shall be assumed by the contractor.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8BB5A" w14:textId="5630824B" w:rsidR="00F44F6F" w:rsidRPr="00EE2277" w:rsidRDefault="00F44F6F" w:rsidP="00F44F6F">
            <w:pPr>
              <w:ind w:right="120"/>
              <w:rPr>
                <w:sz w:val="20"/>
              </w:rPr>
            </w:pPr>
            <w:r w:rsidRPr="00C9492D">
              <w:rPr>
                <w:sz w:val="20"/>
              </w:rPr>
              <w:t xml:space="preserve">One set of PSS®E load flow file (All India Solar Case v34.sav) and </w:t>
            </w:r>
            <w:proofErr w:type="spellStart"/>
            <w:r w:rsidRPr="00C9492D">
              <w:rPr>
                <w:sz w:val="20"/>
              </w:rPr>
              <w:t>dynam-ic</w:t>
            </w:r>
            <w:proofErr w:type="spellEnd"/>
            <w:r w:rsidRPr="00C9492D">
              <w:rPr>
                <w:sz w:val="20"/>
              </w:rPr>
              <w:t xml:space="preserve"> data (All India Solar </w:t>
            </w:r>
            <w:proofErr w:type="spellStart"/>
            <w:r w:rsidRPr="00C9492D">
              <w:rPr>
                <w:sz w:val="20"/>
              </w:rPr>
              <w:t>Case.dyr</w:t>
            </w:r>
            <w:proofErr w:type="spellEnd"/>
            <w:r w:rsidRPr="00C9492D">
              <w:rPr>
                <w:sz w:val="20"/>
              </w:rPr>
              <w:t xml:space="preserve"> file) received during bid stage. The dynamic study shows that the network is unstable/not converged after clearing the three-phase fault. Hitachi Energy assume that PGCIL will provide two revised network scenarios with stable and converged in PSS®E during post-bid stage/early stage. </w:t>
            </w:r>
          </w:p>
        </w:tc>
        <w:tc>
          <w:tcPr>
            <w:tcW w:w="2880" w:type="dxa"/>
            <w:tcBorders>
              <w:top w:val="single" w:sz="4" w:space="0" w:color="000000"/>
              <w:left w:val="single" w:sz="4" w:space="0" w:color="000000"/>
              <w:bottom w:val="single" w:sz="4" w:space="0" w:color="000000"/>
              <w:right w:val="single" w:sz="4" w:space="0" w:color="000000"/>
            </w:tcBorders>
          </w:tcPr>
          <w:p w14:paraId="048AB6BD" w14:textId="05A23FF5" w:rsidR="00F44F6F" w:rsidRPr="0066706C" w:rsidRDefault="00503C3E" w:rsidP="00C9492D">
            <w:pPr>
              <w:pStyle w:val="Default"/>
              <w:jc w:val="both"/>
              <w:rPr>
                <w:sz w:val="20"/>
              </w:rPr>
            </w:pPr>
            <w:r>
              <w:rPr>
                <w:sz w:val="20"/>
              </w:rPr>
              <w:t>Available details</w:t>
            </w:r>
            <w:r w:rsidR="009F596B">
              <w:rPr>
                <w:sz w:val="20"/>
              </w:rPr>
              <w:t>/</w:t>
            </w:r>
            <w:r>
              <w:rPr>
                <w:sz w:val="20"/>
              </w:rPr>
              <w:t xml:space="preserve">data shall be </w:t>
            </w:r>
            <w:r w:rsidR="009F596B">
              <w:rPr>
                <w:sz w:val="20"/>
              </w:rPr>
              <w:t>shared with the successful bidder during detailed engineering.</w:t>
            </w:r>
          </w:p>
          <w:p w14:paraId="65E8587D" w14:textId="54ED2FD3" w:rsidR="00F44F6F" w:rsidRPr="0066706C" w:rsidRDefault="00F44F6F" w:rsidP="00F44F6F">
            <w:pPr>
              <w:ind w:right="170"/>
              <w:jc w:val="both"/>
              <w:rPr>
                <w:sz w:val="20"/>
              </w:rPr>
            </w:pPr>
          </w:p>
        </w:tc>
      </w:tr>
      <w:tr w:rsidR="00F44F6F" w:rsidRPr="00EE2277" w14:paraId="48115CA6" w14:textId="77777777" w:rsidTr="000666F3">
        <w:trPr>
          <w:trHeight w:val="813"/>
        </w:trPr>
        <w:tc>
          <w:tcPr>
            <w:tcW w:w="496" w:type="dxa"/>
            <w:tcBorders>
              <w:top w:val="single" w:sz="4" w:space="0" w:color="000000"/>
              <w:left w:val="single" w:sz="4" w:space="0" w:color="000000"/>
              <w:bottom w:val="single" w:sz="4" w:space="0" w:color="000000"/>
              <w:right w:val="single" w:sz="4" w:space="0" w:color="000000"/>
            </w:tcBorders>
          </w:tcPr>
          <w:p w14:paraId="3C517D98" w14:textId="4FF342A5" w:rsidR="00F44F6F" w:rsidRPr="00EE2277" w:rsidRDefault="00F44F6F" w:rsidP="00F44F6F">
            <w:pPr>
              <w:rPr>
                <w:sz w:val="20"/>
                <w:lang w:eastAsia="zh-CN"/>
              </w:rPr>
            </w:pPr>
            <w:r w:rsidRPr="00EE2277">
              <w:rPr>
                <w:sz w:val="20"/>
                <w:lang w:eastAsia="zh-CN"/>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DB35" w14:textId="394F8FEE" w:rsidR="00F44F6F" w:rsidRPr="00C9492D" w:rsidRDefault="00F44F6F" w:rsidP="00F44F6F">
            <w:pPr>
              <w:pStyle w:val="ListParagraph"/>
              <w:numPr>
                <w:ilvl w:val="0"/>
                <w:numId w:val="3"/>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F6D0D" w14:textId="55A77A51" w:rsidR="00F44F6F" w:rsidRPr="00EE2277" w:rsidRDefault="00F44F6F" w:rsidP="00F44F6F">
            <w:pPr>
              <w:widowControl w:val="0"/>
              <w:autoSpaceDE w:val="0"/>
              <w:autoSpaceDN w:val="0"/>
              <w:adjustRightInd w:val="0"/>
              <w:ind w:right="0"/>
              <w:rPr>
                <w:sz w:val="20"/>
              </w:rPr>
            </w:pPr>
            <w:r w:rsidRPr="00EE2277">
              <w:rPr>
                <w:sz w:val="20"/>
              </w:rPr>
              <w:t>4.0 STATCOM Specification Rev-2 May-2020.pdf</w:t>
            </w:r>
            <w:r w:rsidR="004742CB" w:rsidRPr="00C9492D">
              <w:rPr>
                <w:sz w:val="20"/>
              </w:rPr>
              <w:t xml:space="preserve"> Clause </w:t>
            </w:r>
            <w:proofErr w:type="gramStart"/>
            <w:r w:rsidR="004742CB" w:rsidRPr="00C9492D">
              <w:rPr>
                <w:sz w:val="20"/>
              </w:rPr>
              <w:t>10.1  Factory</w:t>
            </w:r>
            <w:proofErr w:type="gramEnd"/>
            <w:r w:rsidR="004742CB" w:rsidRPr="00C9492D">
              <w:rPr>
                <w:sz w:val="20"/>
              </w:rPr>
              <w:t xml:space="preserve"> Tests of Controls</w:t>
            </w:r>
          </w:p>
        </w:tc>
        <w:tc>
          <w:tcPr>
            <w:tcW w:w="4620" w:type="dxa"/>
            <w:tcBorders>
              <w:top w:val="single" w:sz="4" w:space="0" w:color="000000"/>
              <w:left w:val="single" w:sz="4" w:space="0" w:color="000000"/>
              <w:bottom w:val="single" w:sz="4" w:space="0" w:color="000000"/>
              <w:right w:val="single" w:sz="4" w:space="0" w:color="000000"/>
            </w:tcBorders>
            <w:vAlign w:val="center"/>
          </w:tcPr>
          <w:p w14:paraId="14D75BAD" w14:textId="58C92D66" w:rsidR="00F44F6F" w:rsidRPr="00EE2277" w:rsidRDefault="00F44F6F" w:rsidP="00F44F6F">
            <w:pPr>
              <w:ind w:right="120"/>
              <w:rPr>
                <w:sz w:val="20"/>
              </w:rPr>
            </w:pPr>
            <w:r w:rsidRPr="00C9492D">
              <w:rPr>
                <w:sz w:val="20"/>
              </w:rPr>
              <w:t xml:space="preserve">b. The simulator should provide an accurate network representation including network harmonic behavior, as well as synchronous condensers, power stations, generators (with AVRs), and pump storage schemes, existing HVDC, SVCs and STATCOMs, future SVCs and STATCOMs, </w:t>
            </w:r>
            <w:proofErr w:type="gramStart"/>
            <w:r w:rsidRPr="00C9492D">
              <w:rPr>
                <w:sz w:val="20"/>
              </w:rPr>
              <w:t>FSC(</w:t>
            </w:r>
            <w:proofErr w:type="gramEnd"/>
            <w:r w:rsidRPr="00C9492D">
              <w:rPr>
                <w:sz w:val="20"/>
              </w:rPr>
              <w:t>fixed series capacitors), and shunt reactors/ capacitors/ filters.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4A80F" w14:textId="08E0E977" w:rsidR="00F44F6F" w:rsidRPr="00EE2277" w:rsidRDefault="00F44F6F" w:rsidP="00F44F6F">
            <w:pPr>
              <w:ind w:right="120"/>
              <w:jc w:val="both"/>
              <w:rPr>
                <w:sz w:val="20"/>
              </w:rPr>
            </w:pPr>
            <w:r w:rsidRPr="00C9492D">
              <w:rPr>
                <w:sz w:val="20"/>
              </w:rPr>
              <w:t xml:space="preserve">In continuation to </w:t>
            </w:r>
            <w:proofErr w:type="spellStart"/>
            <w:r w:rsidRPr="00C9492D">
              <w:rPr>
                <w:sz w:val="20"/>
              </w:rPr>
              <w:t>Sl</w:t>
            </w:r>
            <w:proofErr w:type="spellEnd"/>
            <w:r w:rsidRPr="00C9492D">
              <w:rPr>
                <w:sz w:val="20"/>
              </w:rPr>
              <w:t xml:space="preserve"> no. 16 </w:t>
            </w:r>
            <w:proofErr w:type="gramStart"/>
            <w:r w:rsidRPr="00C9492D">
              <w:rPr>
                <w:sz w:val="20"/>
              </w:rPr>
              <w:t>( page</w:t>
            </w:r>
            <w:proofErr w:type="gramEnd"/>
            <w:r w:rsidRPr="00C9492D">
              <w:rPr>
                <w:sz w:val="20"/>
              </w:rPr>
              <w:t xml:space="preserve"> 6), </w:t>
            </w:r>
            <w:r w:rsidR="009F596B" w:rsidRPr="00C9492D">
              <w:rPr>
                <w:sz w:val="20"/>
              </w:rPr>
              <w:t>clarification</w:t>
            </w:r>
            <w:r w:rsidRPr="00C9492D">
              <w:rPr>
                <w:sz w:val="20"/>
              </w:rPr>
              <w:t xml:space="preserve"> No-01 ( </w:t>
            </w:r>
            <w:r w:rsidR="009F596B" w:rsidRPr="00C9492D">
              <w:rPr>
                <w:sz w:val="20"/>
              </w:rPr>
              <w:t>Technical</w:t>
            </w:r>
            <w:r w:rsidRPr="00C9492D">
              <w:rPr>
                <w:sz w:val="20"/>
              </w:rPr>
              <w:t xml:space="preserve">) dated 21/12/2023 ( Part 1 of 2),  Dynamic data of nearby other STATCOM devices that are presented in the vicinity of Ramgarh STATCOM station  is not provided in </w:t>
            </w:r>
            <w:proofErr w:type="spellStart"/>
            <w:r w:rsidRPr="00C9492D">
              <w:rPr>
                <w:sz w:val="20"/>
              </w:rPr>
              <w:t>dyr</w:t>
            </w:r>
            <w:proofErr w:type="spellEnd"/>
            <w:r w:rsidRPr="00C9492D">
              <w:rPr>
                <w:sz w:val="20"/>
              </w:rPr>
              <w:t xml:space="preserve"> file. </w:t>
            </w:r>
            <w:proofErr w:type="gramStart"/>
            <w:r w:rsidRPr="00C9492D">
              <w:rPr>
                <w:sz w:val="20"/>
              </w:rPr>
              <w:t>In order to</w:t>
            </w:r>
            <w:proofErr w:type="gramEnd"/>
            <w:r w:rsidRPr="00C9492D">
              <w:rPr>
                <w:sz w:val="20"/>
              </w:rPr>
              <w:t xml:space="preserve"> capture the dynamics of entire network, Bidder request the customer to provide the user defined model and standard library dynamic models of other STATCOM/SVC/HVDC and solar models. </w:t>
            </w:r>
          </w:p>
        </w:tc>
        <w:tc>
          <w:tcPr>
            <w:tcW w:w="2880" w:type="dxa"/>
            <w:tcBorders>
              <w:top w:val="single" w:sz="4" w:space="0" w:color="000000"/>
              <w:left w:val="single" w:sz="4" w:space="0" w:color="000000"/>
              <w:bottom w:val="single" w:sz="4" w:space="0" w:color="000000"/>
              <w:right w:val="single" w:sz="4" w:space="0" w:color="000000"/>
            </w:tcBorders>
          </w:tcPr>
          <w:p w14:paraId="5EF472D8" w14:textId="77777777" w:rsidR="009F596B" w:rsidRPr="0066706C" w:rsidRDefault="009F596B" w:rsidP="009F596B">
            <w:pPr>
              <w:pStyle w:val="Default"/>
              <w:jc w:val="both"/>
              <w:rPr>
                <w:sz w:val="20"/>
              </w:rPr>
            </w:pPr>
            <w:r>
              <w:rPr>
                <w:sz w:val="20"/>
              </w:rPr>
              <w:t>Available details/data shall be shared with the successful bidder during detailed engineering.</w:t>
            </w:r>
          </w:p>
          <w:p w14:paraId="7310015E" w14:textId="7616AD81" w:rsidR="00F44F6F" w:rsidRPr="00EE2277" w:rsidRDefault="00F44F6F" w:rsidP="00F44F6F">
            <w:pPr>
              <w:ind w:right="170"/>
              <w:jc w:val="both"/>
              <w:rPr>
                <w:sz w:val="20"/>
                <w:lang w:eastAsia="zh-CN"/>
              </w:rPr>
            </w:pPr>
          </w:p>
        </w:tc>
      </w:tr>
      <w:tr w:rsidR="00F44F6F" w:rsidRPr="00EE2277" w14:paraId="56BFA339" w14:textId="77777777" w:rsidTr="000666F3">
        <w:trPr>
          <w:trHeight w:val="1434"/>
        </w:trPr>
        <w:tc>
          <w:tcPr>
            <w:tcW w:w="496" w:type="dxa"/>
            <w:tcBorders>
              <w:top w:val="single" w:sz="4" w:space="0" w:color="000000"/>
              <w:left w:val="single" w:sz="4" w:space="0" w:color="000000"/>
              <w:bottom w:val="single" w:sz="4" w:space="0" w:color="000000"/>
              <w:right w:val="single" w:sz="4" w:space="0" w:color="000000"/>
            </w:tcBorders>
          </w:tcPr>
          <w:p w14:paraId="1ABD5A8F" w14:textId="21476EF7" w:rsidR="00F44F6F" w:rsidRPr="00EE2277" w:rsidRDefault="00F44F6F" w:rsidP="00F44F6F">
            <w:pPr>
              <w:rPr>
                <w:sz w:val="20"/>
              </w:rPr>
            </w:pPr>
            <w:r w:rsidRPr="00EE2277">
              <w:rPr>
                <w:sz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6340" w14:textId="2E7A0923" w:rsidR="00F44F6F" w:rsidRPr="00EE2277" w:rsidRDefault="00F44F6F" w:rsidP="00F44F6F">
            <w:pPr>
              <w:pStyle w:val="ListParagraph"/>
              <w:numPr>
                <w:ilvl w:val="0"/>
                <w:numId w:val="3"/>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66DB5" w14:textId="315DD665" w:rsidR="00F44F6F" w:rsidRPr="00EE2277" w:rsidRDefault="00F44F6F" w:rsidP="00F44F6F">
            <w:pPr>
              <w:widowControl w:val="0"/>
              <w:autoSpaceDE w:val="0"/>
              <w:autoSpaceDN w:val="0"/>
              <w:adjustRightInd w:val="0"/>
              <w:ind w:right="0"/>
              <w:jc w:val="both"/>
              <w:rPr>
                <w:sz w:val="20"/>
              </w:rPr>
            </w:pPr>
            <w:r w:rsidRPr="00EE2277">
              <w:rPr>
                <w:sz w:val="20"/>
              </w:rPr>
              <w:t>4.0 STATCOM Specification Rev-2 May-2020.pdf</w:t>
            </w:r>
            <w:r w:rsidR="004742CB" w:rsidRPr="00C9492D">
              <w:rPr>
                <w:sz w:val="20"/>
              </w:rPr>
              <w:t>10.1 b), Page 56</w:t>
            </w:r>
          </w:p>
        </w:tc>
        <w:tc>
          <w:tcPr>
            <w:tcW w:w="4620" w:type="dxa"/>
            <w:tcBorders>
              <w:top w:val="single" w:sz="4" w:space="0" w:color="000000"/>
              <w:left w:val="single" w:sz="4" w:space="0" w:color="000000"/>
              <w:bottom w:val="single" w:sz="4" w:space="0" w:color="000000"/>
              <w:right w:val="single" w:sz="4" w:space="0" w:color="000000"/>
            </w:tcBorders>
            <w:vAlign w:val="center"/>
          </w:tcPr>
          <w:p w14:paraId="293BA254" w14:textId="1ABC3AF4" w:rsidR="00F44F6F" w:rsidRPr="00EE2277" w:rsidRDefault="00F44F6F" w:rsidP="00F44F6F">
            <w:pPr>
              <w:ind w:right="120"/>
              <w:rPr>
                <w:sz w:val="20"/>
              </w:rPr>
            </w:pPr>
            <w:r w:rsidRPr="00C9492D">
              <w:rPr>
                <w:sz w:val="20"/>
              </w:rPr>
              <w:t>The simulator should provide an accurate network representation including network harmonic behavior, as well as synchro-nous condensers, power stations, generators (with AVRs), and pump storage schemes, existing HVDC, SVCs and STATCOMs, future SVCs and STAT-COMs, FSC (fixed series capacitors), and shunt reactors/capacitors/filters. The bidders and vendor should provide information on the simulator studies to the client prior to the tests being undertaken.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F47BB" w14:textId="1BF17780" w:rsidR="00F44F6F" w:rsidRPr="00EE2277" w:rsidRDefault="00F44F6F" w:rsidP="00F44F6F">
            <w:pPr>
              <w:ind w:right="120"/>
              <w:jc w:val="both"/>
              <w:rPr>
                <w:sz w:val="20"/>
              </w:rPr>
            </w:pPr>
            <w:r w:rsidRPr="00C9492D">
              <w:rPr>
                <w:sz w:val="20"/>
              </w:rPr>
              <w:t xml:space="preserve">In continuation to page 3, </w:t>
            </w:r>
            <w:proofErr w:type="spellStart"/>
            <w:r w:rsidRPr="00C9492D">
              <w:rPr>
                <w:sz w:val="20"/>
              </w:rPr>
              <w:t>Sl</w:t>
            </w:r>
            <w:proofErr w:type="spellEnd"/>
            <w:r w:rsidRPr="00C9492D">
              <w:rPr>
                <w:sz w:val="20"/>
              </w:rPr>
              <w:t xml:space="preserve"> No. 6, </w:t>
            </w:r>
            <w:r w:rsidR="007C69A3" w:rsidRPr="00C9492D">
              <w:rPr>
                <w:sz w:val="20"/>
              </w:rPr>
              <w:t>Clarification</w:t>
            </w:r>
            <w:r w:rsidRPr="00C9492D">
              <w:rPr>
                <w:sz w:val="20"/>
              </w:rPr>
              <w:t xml:space="preserve"> No. – 03 dated 01/01/2024 (Technical</w:t>
            </w:r>
            <w:proofErr w:type="gramStart"/>
            <w:r w:rsidRPr="00C9492D">
              <w:rPr>
                <w:sz w:val="20"/>
              </w:rPr>
              <w:t>),  The</w:t>
            </w:r>
            <w:proofErr w:type="gramEnd"/>
            <w:r w:rsidRPr="00C9492D">
              <w:rPr>
                <w:sz w:val="20"/>
              </w:rPr>
              <w:t xml:space="preserve"> Above PPSE files can't be used for developing RSCAD files/model.  </w:t>
            </w:r>
            <w:r w:rsidRPr="00C9492D">
              <w:rPr>
                <w:sz w:val="20"/>
              </w:rPr>
              <w:br/>
              <w:t xml:space="preserve"> </w:t>
            </w:r>
            <w:r w:rsidRPr="00C9492D">
              <w:rPr>
                <w:sz w:val="20"/>
              </w:rPr>
              <w:br/>
              <w:t xml:space="preserve">As per </w:t>
            </w:r>
            <w:proofErr w:type="spellStart"/>
            <w:r w:rsidRPr="00C9492D">
              <w:rPr>
                <w:sz w:val="20"/>
              </w:rPr>
              <w:t>Sl</w:t>
            </w:r>
            <w:proofErr w:type="spellEnd"/>
            <w:r w:rsidRPr="00C9492D">
              <w:rPr>
                <w:sz w:val="20"/>
              </w:rPr>
              <w:t xml:space="preserve"> no. 216 </w:t>
            </w:r>
            <w:r w:rsidR="00A973EF" w:rsidRPr="00C9492D">
              <w:rPr>
                <w:sz w:val="20"/>
              </w:rPr>
              <w:t>(page</w:t>
            </w:r>
            <w:r w:rsidRPr="00C9492D">
              <w:rPr>
                <w:sz w:val="20"/>
              </w:rPr>
              <w:t xml:space="preserve"> 65), clarification No-01 </w:t>
            </w:r>
            <w:proofErr w:type="gramStart"/>
            <w:r w:rsidRPr="00C9492D">
              <w:rPr>
                <w:sz w:val="20"/>
              </w:rPr>
              <w:t>( Technical</w:t>
            </w:r>
            <w:proofErr w:type="gramEnd"/>
            <w:r w:rsidRPr="00C9492D">
              <w:rPr>
                <w:sz w:val="20"/>
              </w:rPr>
              <w:t xml:space="preserve">) dated 21/12/2023 ( Part 1 of 2), The required data/details (the </w:t>
            </w:r>
            <w:r w:rsidR="007C69A3" w:rsidRPr="00C9492D">
              <w:rPr>
                <w:sz w:val="20"/>
              </w:rPr>
              <w:t>representative</w:t>
            </w:r>
            <w:r w:rsidRPr="00C9492D">
              <w:rPr>
                <w:sz w:val="20"/>
              </w:rPr>
              <w:t xml:space="preserve"> detailed models of synchronous condensers, generators (with AVRs), existing HVDC, SVCs and STATCOMs, future SVCs and STATCOMs  models in RSCAD format without any need for additional tuning and adjustment)  shall be shared with bidder during detailed engineering as mentioned by the customer. </w:t>
            </w:r>
          </w:p>
        </w:tc>
        <w:tc>
          <w:tcPr>
            <w:tcW w:w="2880" w:type="dxa"/>
            <w:tcBorders>
              <w:top w:val="single" w:sz="4" w:space="0" w:color="000000"/>
              <w:left w:val="single" w:sz="4" w:space="0" w:color="000000"/>
              <w:bottom w:val="single" w:sz="4" w:space="0" w:color="000000"/>
              <w:right w:val="single" w:sz="4" w:space="0" w:color="000000"/>
            </w:tcBorders>
          </w:tcPr>
          <w:p w14:paraId="53AA8C59" w14:textId="77777777" w:rsidR="005E1286" w:rsidRPr="0066706C" w:rsidRDefault="005E1286" w:rsidP="005E1286">
            <w:pPr>
              <w:pStyle w:val="Default"/>
              <w:jc w:val="both"/>
              <w:rPr>
                <w:sz w:val="20"/>
              </w:rPr>
            </w:pPr>
            <w:r>
              <w:rPr>
                <w:sz w:val="20"/>
              </w:rPr>
              <w:t>Available details/data shall be shared with the successful bidder during detailed engineering.</w:t>
            </w:r>
          </w:p>
          <w:p w14:paraId="7DFFBB41" w14:textId="3480FE5A" w:rsidR="00F44F6F" w:rsidRPr="00EE2277" w:rsidRDefault="00F44F6F" w:rsidP="00F44F6F">
            <w:pPr>
              <w:pStyle w:val="Default"/>
              <w:jc w:val="both"/>
              <w:rPr>
                <w:sz w:val="20"/>
                <w:szCs w:val="20"/>
                <w:lang w:eastAsia="zh-CN"/>
              </w:rPr>
            </w:pPr>
          </w:p>
        </w:tc>
      </w:tr>
      <w:tr w:rsidR="00F44F6F" w:rsidRPr="00EE2277" w14:paraId="738FE7CA" w14:textId="77777777" w:rsidTr="000666F3">
        <w:trPr>
          <w:trHeight w:val="70"/>
        </w:trPr>
        <w:tc>
          <w:tcPr>
            <w:tcW w:w="496" w:type="dxa"/>
            <w:tcBorders>
              <w:top w:val="single" w:sz="4" w:space="0" w:color="000000"/>
              <w:left w:val="single" w:sz="4" w:space="0" w:color="000000"/>
              <w:bottom w:val="single" w:sz="4" w:space="0" w:color="000000"/>
              <w:right w:val="single" w:sz="4" w:space="0" w:color="000000"/>
            </w:tcBorders>
          </w:tcPr>
          <w:p w14:paraId="65330AD0" w14:textId="7BD7A4DC" w:rsidR="00F44F6F" w:rsidRPr="00EE2277" w:rsidRDefault="00F44F6F" w:rsidP="00F44F6F">
            <w:pPr>
              <w:rPr>
                <w:sz w:val="20"/>
                <w:lang w:eastAsia="zh-CN"/>
              </w:rPr>
            </w:pPr>
            <w:r w:rsidRPr="00EE2277">
              <w:rPr>
                <w:sz w:val="20"/>
                <w:lang w:eastAsia="zh-CN"/>
              </w:rPr>
              <w:t>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B03B" w14:textId="0D147757" w:rsidR="00F44F6F" w:rsidRPr="00C9492D" w:rsidRDefault="00F44F6F" w:rsidP="00F44F6F">
            <w:pPr>
              <w:pStyle w:val="ListParagraph"/>
              <w:numPr>
                <w:ilvl w:val="0"/>
                <w:numId w:val="3"/>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677D6" w14:textId="0C3B9A6E" w:rsidR="00F44F6F" w:rsidRPr="00EE2277" w:rsidRDefault="004742CB" w:rsidP="00F44F6F">
            <w:pPr>
              <w:widowControl w:val="0"/>
              <w:autoSpaceDE w:val="0"/>
              <w:autoSpaceDN w:val="0"/>
              <w:adjustRightInd w:val="0"/>
              <w:ind w:right="0"/>
              <w:jc w:val="both"/>
              <w:rPr>
                <w:sz w:val="20"/>
              </w:rPr>
            </w:pPr>
            <w:r w:rsidRPr="00C9492D">
              <w:rPr>
                <w:sz w:val="20"/>
              </w:rPr>
              <w:t>Technical Specification: Section-STATCOM Station, Rev02 (</w:t>
            </w:r>
            <w:proofErr w:type="gramStart"/>
            <w:r w:rsidRPr="00C9492D">
              <w:rPr>
                <w:sz w:val="20"/>
              </w:rPr>
              <w:t>May,</w:t>
            </w:r>
            <w:proofErr w:type="gramEnd"/>
            <w:r w:rsidRPr="00C9492D">
              <w:rPr>
                <w:sz w:val="20"/>
              </w:rPr>
              <w:t xml:space="preserve"> </w:t>
            </w:r>
            <w:r w:rsidRPr="00C9492D">
              <w:rPr>
                <w:sz w:val="20"/>
              </w:rPr>
              <w:lastRenderedPageBreak/>
              <w:t>2020) Clause 6.1 f) STATCOM Station Ratings:</w:t>
            </w:r>
          </w:p>
        </w:tc>
        <w:tc>
          <w:tcPr>
            <w:tcW w:w="4620" w:type="dxa"/>
            <w:tcBorders>
              <w:top w:val="single" w:sz="4" w:space="0" w:color="000000"/>
              <w:left w:val="single" w:sz="4" w:space="0" w:color="000000"/>
              <w:bottom w:val="single" w:sz="4" w:space="0" w:color="000000"/>
              <w:right w:val="single" w:sz="4" w:space="0" w:color="000000"/>
            </w:tcBorders>
            <w:vAlign w:val="center"/>
          </w:tcPr>
          <w:p w14:paraId="4B50339E" w14:textId="3B28185E" w:rsidR="00F44F6F" w:rsidRPr="00EE2277" w:rsidRDefault="00F44F6F" w:rsidP="00F44F6F">
            <w:pPr>
              <w:ind w:right="120"/>
              <w:rPr>
                <w:sz w:val="20"/>
              </w:rPr>
            </w:pPr>
            <w:r w:rsidRPr="00C9492D">
              <w:rPr>
                <w:sz w:val="20"/>
              </w:rPr>
              <w:lastRenderedPageBreak/>
              <w:br/>
              <w:t xml:space="preserve">The STATCOM Station should be capable of repeating temporary operation as defined in any one of item (d) </w:t>
            </w:r>
            <w:r w:rsidRPr="00C9492D">
              <w:rPr>
                <w:sz w:val="20"/>
              </w:rPr>
              <w:lastRenderedPageBreak/>
              <w:t>and (e) as above for at least 3 charging cycles in 60mins.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91D4C" w14:textId="27703BC3" w:rsidR="00F44F6F" w:rsidRPr="00EE2277" w:rsidRDefault="00F44F6F" w:rsidP="00F44F6F">
            <w:pPr>
              <w:ind w:right="120"/>
              <w:jc w:val="both"/>
              <w:rPr>
                <w:sz w:val="20"/>
              </w:rPr>
            </w:pPr>
            <w:r w:rsidRPr="00C9492D">
              <w:rPr>
                <w:sz w:val="20"/>
              </w:rPr>
              <w:lastRenderedPageBreak/>
              <w:t xml:space="preserve">The time duration to be considered in between the two consecutive charging cycles is not available in the tender specifications. The text in IEEE 1052-2018 8.1 </w:t>
            </w:r>
            <w:proofErr w:type="spellStart"/>
            <w:r w:rsidRPr="00C9492D">
              <w:rPr>
                <w:sz w:val="20"/>
              </w:rPr>
              <w:t>i</w:t>
            </w:r>
            <w:proofErr w:type="spellEnd"/>
            <w:r w:rsidRPr="00C9492D">
              <w:rPr>
                <w:sz w:val="20"/>
              </w:rPr>
              <w:t xml:space="preserve">) also says "repeating temporary operation every ___min". Due to </w:t>
            </w:r>
            <w:r w:rsidRPr="00C9492D">
              <w:rPr>
                <w:sz w:val="20"/>
              </w:rPr>
              <w:lastRenderedPageBreak/>
              <w:t>lack of information, Bidder assumes that the duration between two consecutive cycles is approximately 19 minutes. (3 cycles in 60mins). Kindly confirm.</w:t>
            </w:r>
          </w:p>
        </w:tc>
        <w:tc>
          <w:tcPr>
            <w:tcW w:w="2880" w:type="dxa"/>
            <w:tcBorders>
              <w:top w:val="single" w:sz="4" w:space="0" w:color="000000"/>
              <w:left w:val="single" w:sz="4" w:space="0" w:color="000000"/>
              <w:bottom w:val="single" w:sz="4" w:space="0" w:color="000000"/>
              <w:right w:val="single" w:sz="4" w:space="0" w:color="000000"/>
            </w:tcBorders>
          </w:tcPr>
          <w:p w14:paraId="4A45D1D6" w14:textId="6CD7018D" w:rsidR="00F44F6F" w:rsidRPr="00EE2277" w:rsidRDefault="00F44F6F" w:rsidP="00F44F6F">
            <w:pPr>
              <w:ind w:right="170"/>
              <w:jc w:val="both"/>
              <w:rPr>
                <w:sz w:val="20"/>
                <w:lang w:eastAsia="zh-CN"/>
              </w:rPr>
            </w:pPr>
            <w:r w:rsidRPr="00EE2277">
              <w:rPr>
                <w:sz w:val="20"/>
                <w:lang w:eastAsia="zh-CN"/>
              </w:rPr>
              <w:lastRenderedPageBreak/>
              <w:t xml:space="preserve">Bidder to quote as per provision of bidding documents. </w:t>
            </w:r>
          </w:p>
        </w:tc>
      </w:tr>
      <w:tr w:rsidR="00F44F6F" w:rsidRPr="00EE2277" w14:paraId="39A2C5B9" w14:textId="77777777" w:rsidTr="000666F3">
        <w:tc>
          <w:tcPr>
            <w:tcW w:w="496" w:type="dxa"/>
            <w:tcBorders>
              <w:top w:val="single" w:sz="4" w:space="0" w:color="000000"/>
              <w:left w:val="single" w:sz="4" w:space="0" w:color="000000"/>
              <w:bottom w:val="single" w:sz="4" w:space="0" w:color="000000"/>
              <w:right w:val="single" w:sz="4" w:space="0" w:color="000000"/>
            </w:tcBorders>
          </w:tcPr>
          <w:p w14:paraId="3EF67CF6" w14:textId="77DC7FDE" w:rsidR="00F44F6F" w:rsidRPr="00EE2277" w:rsidRDefault="00F44F6F" w:rsidP="00F44F6F">
            <w:pPr>
              <w:rPr>
                <w:sz w:val="20"/>
                <w:lang w:eastAsia="zh-CN"/>
              </w:rPr>
            </w:pPr>
            <w:r w:rsidRPr="00EE2277">
              <w:rPr>
                <w:sz w:val="20"/>
                <w:lang w:eastAsia="zh-CN"/>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C238B" w14:textId="4FD1CEC7" w:rsidR="00F44F6F" w:rsidRPr="00C9492D" w:rsidRDefault="00F44F6F" w:rsidP="00F44F6F">
            <w:pPr>
              <w:pStyle w:val="ListParagraph"/>
              <w:numPr>
                <w:ilvl w:val="0"/>
                <w:numId w:val="3"/>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92BE" w14:textId="1D7A6E9F" w:rsidR="00F44F6F" w:rsidRPr="00EE2277" w:rsidRDefault="004742CB" w:rsidP="00F44F6F">
            <w:pPr>
              <w:widowControl w:val="0"/>
              <w:autoSpaceDE w:val="0"/>
              <w:autoSpaceDN w:val="0"/>
              <w:adjustRightInd w:val="0"/>
              <w:ind w:right="0"/>
              <w:jc w:val="both"/>
              <w:rPr>
                <w:sz w:val="20"/>
              </w:rPr>
            </w:pPr>
            <w:r w:rsidRPr="00C9492D">
              <w:rPr>
                <w:sz w:val="20"/>
              </w:rPr>
              <w:t>Technical Specification: Section-STATCOM Station, Rev02 (</w:t>
            </w:r>
            <w:proofErr w:type="gramStart"/>
            <w:r w:rsidRPr="00C9492D">
              <w:rPr>
                <w:sz w:val="20"/>
              </w:rPr>
              <w:t>May,</w:t>
            </w:r>
            <w:proofErr w:type="gramEnd"/>
            <w:r w:rsidRPr="00C9492D">
              <w:rPr>
                <w:sz w:val="20"/>
              </w:rPr>
              <w:t xml:space="preserve"> 2020): Clause 6.1.3,</w:t>
            </w:r>
          </w:p>
        </w:tc>
        <w:tc>
          <w:tcPr>
            <w:tcW w:w="4620" w:type="dxa"/>
            <w:tcBorders>
              <w:top w:val="single" w:sz="4" w:space="0" w:color="000000"/>
              <w:left w:val="single" w:sz="4" w:space="0" w:color="000000"/>
              <w:bottom w:val="single" w:sz="4" w:space="0" w:color="000000"/>
              <w:right w:val="single" w:sz="4" w:space="0" w:color="000000"/>
            </w:tcBorders>
            <w:vAlign w:val="center"/>
          </w:tcPr>
          <w:p w14:paraId="1586579F" w14:textId="216792E0" w:rsidR="00F44F6F" w:rsidRPr="00EE2277" w:rsidRDefault="00F44F6F" w:rsidP="00F44F6F">
            <w:pPr>
              <w:ind w:right="120"/>
              <w:rPr>
                <w:sz w:val="20"/>
              </w:rPr>
            </w:pPr>
            <w:r w:rsidRPr="00C9492D">
              <w:rPr>
                <w:sz w:val="20"/>
              </w:rPr>
              <w:t>Undervoltage strategy:</w:t>
            </w:r>
            <w:r w:rsidRPr="00C9492D">
              <w:rPr>
                <w:sz w:val="20"/>
              </w:rPr>
              <w:br/>
              <w:t xml:space="preserve">For transmission system voltages down to 0.3 </w:t>
            </w:r>
            <w:proofErr w:type="spellStart"/>
            <w:r w:rsidRPr="00C9492D">
              <w:rPr>
                <w:sz w:val="20"/>
              </w:rPr>
              <w:t>pu</w:t>
            </w:r>
            <w:proofErr w:type="spellEnd"/>
            <w:r w:rsidRPr="00C9492D">
              <w:rPr>
                <w:sz w:val="20"/>
              </w:rPr>
              <w:t>, the STATCOM units must operate unrestricted, producing its rated capacitive current.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C2502" w14:textId="31DD202D" w:rsidR="00F44F6F" w:rsidRPr="00EE2277" w:rsidRDefault="00F44F6F" w:rsidP="00F44F6F">
            <w:pPr>
              <w:ind w:right="120"/>
              <w:jc w:val="both"/>
              <w:rPr>
                <w:sz w:val="20"/>
              </w:rPr>
            </w:pPr>
            <w:r w:rsidRPr="00C9492D">
              <w:rPr>
                <w:sz w:val="20"/>
              </w:rPr>
              <w:t xml:space="preserve">During Unsymmetrical faults, the rated VSC capacitive current is not possible to deliver to grid. The STATCOM will support the grid by injecting maximum capacitive reactive current within its physical limitation. The amount of current an MMC valve can output during these scenarios is fault type dependent where the converter can output rated current for symmetrical faults but less current during unsymmetrical faults (since a portion of the converter capacity will be required for VSC valve DC capacitor balancing). </w:t>
            </w:r>
          </w:p>
        </w:tc>
        <w:tc>
          <w:tcPr>
            <w:tcW w:w="2880" w:type="dxa"/>
            <w:tcBorders>
              <w:top w:val="single" w:sz="4" w:space="0" w:color="000000"/>
              <w:left w:val="single" w:sz="4" w:space="0" w:color="000000"/>
              <w:bottom w:val="single" w:sz="4" w:space="0" w:color="000000"/>
              <w:right w:val="single" w:sz="4" w:space="0" w:color="000000"/>
            </w:tcBorders>
          </w:tcPr>
          <w:p w14:paraId="6184AB0C" w14:textId="575E7B71" w:rsidR="00F44F6F" w:rsidRPr="00EE2277" w:rsidRDefault="00345505" w:rsidP="00F44F6F">
            <w:pPr>
              <w:ind w:right="170"/>
              <w:jc w:val="both"/>
              <w:rPr>
                <w:sz w:val="20"/>
              </w:rPr>
            </w:pPr>
            <w:r w:rsidRPr="00EE2277">
              <w:rPr>
                <w:sz w:val="20"/>
                <w:lang w:eastAsia="zh-CN"/>
              </w:rPr>
              <w:t>Bidder to quote as per provision of bidding documents.</w:t>
            </w:r>
          </w:p>
        </w:tc>
      </w:tr>
      <w:tr w:rsidR="004742CB" w:rsidRPr="00EE2277" w14:paraId="0201FB50" w14:textId="77777777" w:rsidTr="000666F3">
        <w:tc>
          <w:tcPr>
            <w:tcW w:w="496" w:type="dxa"/>
            <w:tcBorders>
              <w:top w:val="single" w:sz="4" w:space="0" w:color="000000"/>
              <w:left w:val="single" w:sz="4" w:space="0" w:color="000000"/>
              <w:bottom w:val="single" w:sz="4" w:space="0" w:color="000000"/>
              <w:right w:val="single" w:sz="4" w:space="0" w:color="000000"/>
            </w:tcBorders>
          </w:tcPr>
          <w:p w14:paraId="71D62DFE" w14:textId="13F33966" w:rsidR="004742CB" w:rsidRPr="00EE2277" w:rsidRDefault="004742CB" w:rsidP="004742CB">
            <w:pPr>
              <w:rPr>
                <w:sz w:val="20"/>
                <w:lang w:eastAsia="zh-CN"/>
              </w:rPr>
            </w:pPr>
            <w:r w:rsidRPr="00EE2277">
              <w:rPr>
                <w:sz w:val="20"/>
                <w:lang w:eastAsia="zh-CN"/>
              </w:rPr>
              <w:t>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8264C" w14:textId="1D1CB847" w:rsidR="004742CB" w:rsidRPr="00C9492D" w:rsidRDefault="004742CB" w:rsidP="004742CB">
            <w:pPr>
              <w:pStyle w:val="ListParagraph"/>
              <w:numPr>
                <w:ilvl w:val="0"/>
                <w:numId w:val="3"/>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1EE26" w14:textId="44DE0A6C" w:rsidR="004742CB" w:rsidRPr="00EE2277" w:rsidRDefault="004742CB" w:rsidP="004742CB">
            <w:pPr>
              <w:widowControl w:val="0"/>
              <w:autoSpaceDE w:val="0"/>
              <w:autoSpaceDN w:val="0"/>
              <w:adjustRightInd w:val="0"/>
              <w:ind w:right="0"/>
              <w:jc w:val="both"/>
              <w:rPr>
                <w:sz w:val="20"/>
              </w:rPr>
            </w:pPr>
            <w:r w:rsidRPr="00C9492D">
              <w:rPr>
                <w:sz w:val="20"/>
              </w:rPr>
              <w:t xml:space="preserve">Amendment No. – 01 (Technical) dated 21/12/2023 to the Bidding Documents of STATCOM PACKAGE ST-02T for a). ± 1x300 MVAr STATCOM with 2x125 MVAr MSC, 1x125 MVAr MSR at Ramgarh along with associated bays in Bus Section-I; b). ± 1x300 MVAr STATCOM with 2x125 MVAr MSC, 1x125 MVAr MSR at Ramgarh along with associated bays in Bus Section-II under “Transmission system for evacuation of power from REZ in Rajasthan (20GW) </w:t>
            </w:r>
            <w:r w:rsidRPr="00C9492D">
              <w:rPr>
                <w:sz w:val="20"/>
              </w:rPr>
              <w:lastRenderedPageBreak/>
              <w:t xml:space="preserve">under Phase-III Part C1”; Spec. No.:   CC/NT/W-STAT/DOM/A00/23/11098. </w:t>
            </w:r>
            <w:proofErr w:type="gramStart"/>
            <w:r w:rsidRPr="00C9492D">
              <w:rPr>
                <w:sz w:val="20"/>
              </w:rPr>
              <w:t>S.No</w:t>
            </w:r>
            <w:proofErr w:type="gramEnd"/>
            <w:r w:rsidRPr="00C9492D">
              <w:rPr>
                <w:sz w:val="20"/>
              </w:rPr>
              <w:t>:6</w:t>
            </w:r>
          </w:p>
        </w:tc>
        <w:tc>
          <w:tcPr>
            <w:tcW w:w="4620" w:type="dxa"/>
            <w:tcBorders>
              <w:top w:val="single" w:sz="4" w:space="0" w:color="000000"/>
              <w:left w:val="single" w:sz="4" w:space="0" w:color="000000"/>
              <w:bottom w:val="single" w:sz="4" w:space="0" w:color="000000"/>
              <w:right w:val="single" w:sz="4" w:space="0" w:color="000000"/>
            </w:tcBorders>
            <w:vAlign w:val="center"/>
          </w:tcPr>
          <w:p w14:paraId="248A1F05" w14:textId="5652E312" w:rsidR="004742CB" w:rsidRPr="00EE2277" w:rsidRDefault="004742CB" w:rsidP="004742CB">
            <w:pPr>
              <w:ind w:right="120"/>
              <w:rPr>
                <w:sz w:val="20"/>
              </w:rPr>
            </w:pPr>
            <w:r w:rsidRPr="00C9492D">
              <w:rPr>
                <w:sz w:val="20"/>
              </w:rPr>
              <w:lastRenderedPageBreak/>
              <w:br/>
              <w:t xml:space="preserve">a) With the STATCOM Station operating at any load </w:t>
            </w:r>
            <w:proofErr w:type="spellStart"/>
            <w:r w:rsidRPr="00C9492D">
              <w:rPr>
                <w:sz w:val="20"/>
              </w:rPr>
              <w:t>upto</w:t>
            </w:r>
            <w:proofErr w:type="spellEnd"/>
            <w:r w:rsidRPr="00C9492D">
              <w:rPr>
                <w:sz w:val="20"/>
              </w:rPr>
              <w:t xml:space="preserve"> rated value and within the design range of firing angle, the radio interference level from electromagnetic or electrostatic inductions generated by the STATCOM station shall not exceed 100 micro-volts/m, under fair weather conditions, at any point of substation boundary or 500m outside the STATCOM station fence whichever is closer. The actual points of measurement shall be decided during detailed engineering. The RIL criteria shall be achieved at all frequencies within the range of 150 </w:t>
            </w:r>
            <w:proofErr w:type="spellStart"/>
            <w:r w:rsidRPr="00C9492D">
              <w:rPr>
                <w:sz w:val="20"/>
              </w:rPr>
              <w:t>KHz</w:t>
            </w:r>
            <w:proofErr w:type="spellEnd"/>
            <w:r w:rsidRPr="00C9492D">
              <w:rPr>
                <w:sz w:val="20"/>
              </w:rPr>
              <w:t xml:space="preserve"> to 300 MHz and with the STATCOM operation at any level </w:t>
            </w:r>
            <w:proofErr w:type="spellStart"/>
            <w:r w:rsidRPr="00C9492D">
              <w:rPr>
                <w:sz w:val="20"/>
              </w:rPr>
              <w:t>upto</w:t>
            </w:r>
            <w:proofErr w:type="spellEnd"/>
            <w:r w:rsidRPr="00C9492D">
              <w:rPr>
                <w:sz w:val="20"/>
              </w:rPr>
              <w:t xml:space="preserve"> and including rated value, the design shall provide correcting measures, should the specified design not </w:t>
            </w:r>
            <w:proofErr w:type="gramStart"/>
            <w:r w:rsidRPr="00C9492D">
              <w:rPr>
                <w:sz w:val="20"/>
              </w:rPr>
              <w:t>being</w:t>
            </w:r>
            <w:proofErr w:type="gramEnd"/>
            <w:r w:rsidRPr="00C9492D">
              <w:rPr>
                <w:sz w:val="20"/>
              </w:rPr>
              <w:t xml:space="preserve"> realized in the final installation.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4B5EA" w14:textId="4851D1A8" w:rsidR="004742CB" w:rsidRPr="00EE2277" w:rsidRDefault="004742CB" w:rsidP="004742CB">
            <w:pPr>
              <w:ind w:right="120"/>
              <w:jc w:val="both"/>
              <w:rPr>
                <w:sz w:val="20"/>
              </w:rPr>
            </w:pPr>
            <w:r w:rsidRPr="00C9492D">
              <w:rPr>
                <w:sz w:val="20"/>
              </w:rPr>
              <w:t xml:space="preserve">“Based on Hitachi Energy expertise and experience, we don’t foresee any STATCOM can meet the requirement on radio interference levels of 100 micro-volts/m at site boundary if the distance between the STATCOM and the boundary is shorter than 500 meters. </w:t>
            </w:r>
            <w:r w:rsidRPr="00C9492D">
              <w:rPr>
                <w:sz w:val="20"/>
              </w:rPr>
              <w:br/>
            </w:r>
            <w:r w:rsidRPr="00C9492D">
              <w:rPr>
                <w:sz w:val="20"/>
              </w:rPr>
              <w:br/>
              <w:t xml:space="preserve">Performing measurement and evaluating radio interference inside the near field of the source is not relevant nor reliable when comes to electromagnetic fields in the range of 100 kHz – 10 </w:t>
            </w:r>
            <w:proofErr w:type="spellStart"/>
            <w:r w:rsidRPr="00C9492D">
              <w:rPr>
                <w:sz w:val="20"/>
              </w:rPr>
              <w:t>MHz.</w:t>
            </w:r>
            <w:proofErr w:type="spellEnd"/>
            <w:r w:rsidRPr="00C9492D">
              <w:rPr>
                <w:sz w:val="20"/>
              </w:rPr>
              <w:t xml:space="preserve"> Additionally, at this distance, corona discharges and sparking from the substation will heavily inflict on the measurements. </w:t>
            </w:r>
            <w:r w:rsidRPr="00C9492D">
              <w:rPr>
                <w:sz w:val="20"/>
              </w:rPr>
              <w:br/>
              <w:t xml:space="preserve">Hitachi Energy considers that </w:t>
            </w:r>
            <w:proofErr w:type="spellStart"/>
            <w:r w:rsidRPr="00C9492D">
              <w:rPr>
                <w:sz w:val="20"/>
              </w:rPr>
              <w:t>Cigré</w:t>
            </w:r>
            <w:proofErr w:type="spellEnd"/>
            <w:r w:rsidRPr="00C9492D">
              <w:rPr>
                <w:sz w:val="20"/>
              </w:rPr>
              <w:t xml:space="preserve"> Technical Brochure 391 is the only applicable standard to evaluate electromagnetic disturbance from a STATCOM and the proposed 2x300 </w:t>
            </w:r>
            <w:proofErr w:type="spellStart"/>
            <w:r w:rsidRPr="00C9492D">
              <w:rPr>
                <w:sz w:val="20"/>
              </w:rPr>
              <w:t>Mvar</w:t>
            </w:r>
            <w:proofErr w:type="spellEnd"/>
            <w:r w:rsidRPr="00C9492D">
              <w:rPr>
                <w:sz w:val="20"/>
              </w:rPr>
              <w:t xml:space="preserve"> Hitachi Energy SVC Lights will meet the requirements presented in Table F.1 (limit 2) at 200-meter distance.</w:t>
            </w:r>
            <w:r w:rsidRPr="00C9492D">
              <w:rPr>
                <w:sz w:val="20"/>
              </w:rPr>
              <w:br/>
            </w:r>
            <w:r w:rsidRPr="00C9492D">
              <w:rPr>
                <w:sz w:val="20"/>
              </w:rPr>
              <w:br/>
              <w:t xml:space="preserve">Radio interference measurements will be performed according to </w:t>
            </w:r>
            <w:proofErr w:type="spellStart"/>
            <w:r w:rsidRPr="00C9492D">
              <w:rPr>
                <w:sz w:val="20"/>
              </w:rPr>
              <w:t>Cigré</w:t>
            </w:r>
            <w:proofErr w:type="spellEnd"/>
            <w:r w:rsidRPr="00C9492D">
              <w:rPr>
                <w:sz w:val="20"/>
              </w:rPr>
              <w:t xml:space="preserve"> Technical Brochure 391.”</w:t>
            </w:r>
          </w:p>
        </w:tc>
        <w:tc>
          <w:tcPr>
            <w:tcW w:w="2880" w:type="dxa"/>
            <w:tcBorders>
              <w:top w:val="single" w:sz="4" w:space="0" w:color="000000"/>
              <w:left w:val="single" w:sz="4" w:space="0" w:color="000000"/>
              <w:bottom w:val="single" w:sz="4" w:space="0" w:color="000000"/>
              <w:right w:val="single" w:sz="4" w:space="0" w:color="000000"/>
            </w:tcBorders>
          </w:tcPr>
          <w:p w14:paraId="3853CD91" w14:textId="6CA6B7F6" w:rsidR="004742CB" w:rsidRPr="00EE2277" w:rsidRDefault="00A03009" w:rsidP="004742CB">
            <w:pPr>
              <w:ind w:right="170"/>
              <w:jc w:val="both"/>
              <w:rPr>
                <w:sz w:val="20"/>
              </w:rPr>
            </w:pPr>
            <w:r w:rsidRPr="00EE2277">
              <w:rPr>
                <w:sz w:val="20"/>
                <w:lang w:eastAsia="zh-CN"/>
              </w:rPr>
              <w:t>Bidder to quote as per provision of bidding documents.</w:t>
            </w:r>
          </w:p>
        </w:tc>
      </w:tr>
      <w:tr w:rsidR="004742CB" w:rsidRPr="00EE2277" w14:paraId="5E6762DA" w14:textId="77777777" w:rsidTr="000666F3">
        <w:tc>
          <w:tcPr>
            <w:tcW w:w="496" w:type="dxa"/>
            <w:tcBorders>
              <w:top w:val="single" w:sz="4" w:space="0" w:color="000000"/>
              <w:left w:val="single" w:sz="4" w:space="0" w:color="000000"/>
              <w:bottom w:val="single" w:sz="4" w:space="0" w:color="000000"/>
              <w:right w:val="single" w:sz="4" w:space="0" w:color="000000"/>
            </w:tcBorders>
          </w:tcPr>
          <w:p w14:paraId="3DEDC5A6" w14:textId="13EFAA27" w:rsidR="004742CB" w:rsidRPr="00EE2277" w:rsidRDefault="004742CB" w:rsidP="004742CB">
            <w:pPr>
              <w:rPr>
                <w:sz w:val="20"/>
                <w:lang w:eastAsia="zh-CN"/>
              </w:rPr>
            </w:pPr>
            <w:r w:rsidRPr="00EE2277">
              <w:rPr>
                <w:sz w:val="20"/>
                <w:lang w:eastAsia="zh-CN"/>
              </w:rPr>
              <w:t>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D20E" w14:textId="5E1A9C5F" w:rsidR="004742CB" w:rsidRPr="00C9492D" w:rsidRDefault="004742CB" w:rsidP="004742CB">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1A15" w14:textId="5E781C9C" w:rsidR="004742CB" w:rsidRPr="00EE2277" w:rsidRDefault="004742CB" w:rsidP="004742CB">
            <w:pPr>
              <w:widowControl w:val="0"/>
              <w:autoSpaceDE w:val="0"/>
              <w:autoSpaceDN w:val="0"/>
              <w:adjustRightInd w:val="0"/>
              <w:ind w:right="0"/>
              <w:jc w:val="both"/>
              <w:rPr>
                <w:sz w:val="20"/>
              </w:rPr>
            </w:pPr>
            <w:r w:rsidRPr="00C9492D">
              <w:rPr>
                <w:sz w:val="20"/>
              </w:rPr>
              <w:t>Technical Specification: Section-STATCOM Station, Rev02 (</w:t>
            </w:r>
            <w:proofErr w:type="gramStart"/>
            <w:r w:rsidRPr="00C9492D">
              <w:rPr>
                <w:sz w:val="20"/>
              </w:rPr>
              <w:t>May,</w:t>
            </w:r>
            <w:proofErr w:type="gramEnd"/>
            <w:r w:rsidRPr="00C9492D">
              <w:rPr>
                <w:sz w:val="20"/>
              </w:rPr>
              <w:t xml:space="preserve"> 2020) Clause 8.3.2 r) STATCOM Branch</w:t>
            </w:r>
          </w:p>
        </w:tc>
        <w:tc>
          <w:tcPr>
            <w:tcW w:w="4620" w:type="dxa"/>
            <w:tcBorders>
              <w:top w:val="single" w:sz="4" w:space="0" w:color="000000"/>
              <w:left w:val="single" w:sz="4" w:space="0" w:color="000000"/>
              <w:bottom w:val="single" w:sz="4" w:space="0" w:color="000000"/>
              <w:right w:val="single" w:sz="4" w:space="0" w:color="000000"/>
            </w:tcBorders>
            <w:vAlign w:val="center"/>
          </w:tcPr>
          <w:p w14:paraId="2D2294E9" w14:textId="12ABA8D1" w:rsidR="004742CB" w:rsidRPr="00EE2277" w:rsidRDefault="004742CB" w:rsidP="004742CB">
            <w:pPr>
              <w:ind w:right="120"/>
              <w:rPr>
                <w:sz w:val="20"/>
              </w:rPr>
            </w:pPr>
            <w:r w:rsidRPr="00C9492D">
              <w:rPr>
                <w:sz w:val="20"/>
              </w:rPr>
              <w:t>Protection:</w:t>
            </w:r>
            <w:r w:rsidRPr="00C9492D">
              <w:rPr>
                <w:sz w:val="20"/>
              </w:rPr>
              <w:br/>
              <w:t>Overcurrent Protection (50, 51)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77D19" w14:textId="2630A540" w:rsidR="004742CB" w:rsidRPr="00EE2277" w:rsidRDefault="004742CB" w:rsidP="004742CB">
            <w:pPr>
              <w:ind w:right="120"/>
              <w:jc w:val="both"/>
              <w:rPr>
                <w:sz w:val="20"/>
              </w:rPr>
            </w:pPr>
            <w:r w:rsidRPr="00C9492D">
              <w:rPr>
                <w:sz w:val="20"/>
              </w:rPr>
              <w:t>Bidder proposes to have Valve overcurrent protection</w:t>
            </w:r>
            <w:r w:rsidR="007231EE">
              <w:rPr>
                <w:sz w:val="20"/>
              </w:rPr>
              <w:t xml:space="preserve"> </w:t>
            </w:r>
            <w:r w:rsidRPr="00C9492D">
              <w:rPr>
                <w:sz w:val="20"/>
              </w:rPr>
              <w:t xml:space="preserve">(VOCP) in STATCOM control system (Which is much </w:t>
            </w:r>
            <w:proofErr w:type="spellStart"/>
            <w:r w:rsidRPr="00C9492D">
              <w:rPr>
                <w:sz w:val="20"/>
              </w:rPr>
              <w:t>faser</w:t>
            </w:r>
            <w:proofErr w:type="spellEnd"/>
            <w:r w:rsidRPr="00C9492D">
              <w:rPr>
                <w:sz w:val="20"/>
              </w:rPr>
              <w:t xml:space="preserve"> and </w:t>
            </w:r>
            <w:r w:rsidR="00CE7DC0" w:rsidRPr="00C9492D">
              <w:rPr>
                <w:sz w:val="20"/>
              </w:rPr>
              <w:t>efficient)</w:t>
            </w:r>
            <w:r w:rsidRPr="00C9492D">
              <w:rPr>
                <w:sz w:val="20"/>
              </w:rPr>
              <w:t xml:space="preserve"> that shall provide the necessary overcurrent protection in place of 50, 51 IED protection.</w:t>
            </w:r>
          </w:p>
        </w:tc>
        <w:tc>
          <w:tcPr>
            <w:tcW w:w="2880" w:type="dxa"/>
            <w:tcBorders>
              <w:top w:val="single" w:sz="4" w:space="0" w:color="000000"/>
              <w:left w:val="single" w:sz="4" w:space="0" w:color="000000"/>
              <w:bottom w:val="single" w:sz="4" w:space="0" w:color="000000"/>
              <w:right w:val="single" w:sz="4" w:space="0" w:color="000000"/>
            </w:tcBorders>
            <w:vAlign w:val="center"/>
          </w:tcPr>
          <w:p w14:paraId="0FF1C51F" w14:textId="0D323D39" w:rsidR="004742CB" w:rsidRPr="00A33ABB" w:rsidRDefault="004742CB" w:rsidP="004742CB">
            <w:pPr>
              <w:pStyle w:val="Default"/>
              <w:ind w:right="170"/>
              <w:jc w:val="both"/>
              <w:rPr>
                <w:rFonts w:eastAsia="SimSun"/>
                <w:color w:val="auto"/>
                <w:sz w:val="20"/>
                <w:szCs w:val="20"/>
              </w:rPr>
            </w:pPr>
            <w:r w:rsidRPr="00EE2277">
              <w:rPr>
                <w:sz w:val="20"/>
                <w:szCs w:val="20"/>
                <w:lang w:eastAsia="zh-CN"/>
              </w:rPr>
              <w:t xml:space="preserve">Bidder to quote as per provision of bidding documents. </w:t>
            </w:r>
          </w:p>
          <w:p w14:paraId="7446E260" w14:textId="40BFA3F3" w:rsidR="004742CB" w:rsidRPr="00A33ABB" w:rsidRDefault="004742CB" w:rsidP="004742CB">
            <w:pPr>
              <w:pStyle w:val="Default"/>
              <w:ind w:right="170"/>
              <w:jc w:val="both"/>
              <w:rPr>
                <w:rFonts w:eastAsia="SimSun"/>
                <w:color w:val="auto"/>
                <w:sz w:val="20"/>
                <w:szCs w:val="20"/>
              </w:rPr>
            </w:pPr>
          </w:p>
        </w:tc>
      </w:tr>
      <w:tr w:rsidR="004742CB" w:rsidRPr="00EE2277" w14:paraId="66FFCBC9" w14:textId="77777777" w:rsidTr="000666F3">
        <w:tc>
          <w:tcPr>
            <w:tcW w:w="496" w:type="dxa"/>
            <w:tcBorders>
              <w:top w:val="single" w:sz="4" w:space="0" w:color="000000"/>
              <w:left w:val="single" w:sz="4" w:space="0" w:color="000000"/>
              <w:bottom w:val="single" w:sz="4" w:space="0" w:color="000000"/>
              <w:right w:val="single" w:sz="4" w:space="0" w:color="000000"/>
            </w:tcBorders>
          </w:tcPr>
          <w:p w14:paraId="64873469" w14:textId="1E1BB129" w:rsidR="004742CB" w:rsidRPr="00EE2277" w:rsidRDefault="004742CB" w:rsidP="004742CB">
            <w:pPr>
              <w:rPr>
                <w:sz w:val="20"/>
                <w:lang w:eastAsia="zh-CN"/>
              </w:rPr>
            </w:pPr>
            <w:r w:rsidRPr="00EE2277">
              <w:rPr>
                <w:sz w:val="20"/>
                <w:lang w:eastAsia="zh-CN"/>
              </w:rPr>
              <w:t>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2747" w14:textId="44F42048" w:rsidR="004742CB" w:rsidRPr="00C9492D" w:rsidRDefault="004742CB" w:rsidP="004742CB">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9FB7" w14:textId="0677B786" w:rsidR="004742CB" w:rsidRPr="00EE2277" w:rsidRDefault="004742CB" w:rsidP="004742CB">
            <w:pPr>
              <w:widowControl w:val="0"/>
              <w:autoSpaceDE w:val="0"/>
              <w:autoSpaceDN w:val="0"/>
              <w:adjustRightInd w:val="0"/>
              <w:ind w:right="0"/>
              <w:jc w:val="both"/>
              <w:rPr>
                <w:sz w:val="20"/>
              </w:rPr>
            </w:pPr>
            <w:r w:rsidRPr="00C9492D">
              <w:rPr>
                <w:sz w:val="20"/>
              </w:rPr>
              <w:t>Technical Specification: Section-STATCOM Station, Rev02 (</w:t>
            </w:r>
            <w:proofErr w:type="gramStart"/>
            <w:r w:rsidRPr="00C9492D">
              <w:rPr>
                <w:sz w:val="20"/>
              </w:rPr>
              <w:t>May,</w:t>
            </w:r>
            <w:proofErr w:type="gramEnd"/>
            <w:r w:rsidRPr="00C9492D">
              <w:rPr>
                <w:sz w:val="20"/>
              </w:rPr>
              <w:t xml:space="preserve"> 2020) Clause 6.1.2.13 - Control of Direct current:</w:t>
            </w:r>
          </w:p>
        </w:tc>
        <w:tc>
          <w:tcPr>
            <w:tcW w:w="4620" w:type="dxa"/>
            <w:tcBorders>
              <w:top w:val="single" w:sz="4" w:space="0" w:color="000000"/>
              <w:left w:val="single" w:sz="4" w:space="0" w:color="000000"/>
              <w:bottom w:val="single" w:sz="4" w:space="0" w:color="000000"/>
              <w:right w:val="single" w:sz="4" w:space="0" w:color="000000"/>
            </w:tcBorders>
            <w:vAlign w:val="center"/>
          </w:tcPr>
          <w:p w14:paraId="7B570FE9" w14:textId="7D0A1294" w:rsidR="004742CB" w:rsidRPr="00EE2277" w:rsidRDefault="004742CB" w:rsidP="004742CB">
            <w:pPr>
              <w:ind w:right="120"/>
              <w:rPr>
                <w:sz w:val="20"/>
              </w:rPr>
            </w:pPr>
            <w:r w:rsidRPr="00C9492D">
              <w:rPr>
                <w:sz w:val="20"/>
              </w:rPr>
              <w:br/>
              <w:t>During STATCOM operations, any flow of direct current to transformer MV side must be less than 25% of transformer magnetizing current.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A5514" w14:textId="5389D57B" w:rsidR="004742CB" w:rsidRPr="00EE2277" w:rsidRDefault="004742CB" w:rsidP="004742CB">
            <w:pPr>
              <w:ind w:right="120"/>
              <w:jc w:val="both"/>
              <w:rPr>
                <w:sz w:val="20"/>
              </w:rPr>
            </w:pPr>
            <w:r w:rsidRPr="00C9492D">
              <w:rPr>
                <w:sz w:val="20"/>
              </w:rPr>
              <w:t>Bidder request to modify it as below to be a realistic implementation:</w:t>
            </w:r>
            <w:r w:rsidRPr="00C9492D">
              <w:rPr>
                <w:sz w:val="20"/>
              </w:rPr>
              <w:br/>
              <w:t>"During STATCOM operations, any flow of direct current to transformer MV side must be minimized so that transformer saturation will not occur. "</w:t>
            </w:r>
          </w:p>
        </w:tc>
        <w:tc>
          <w:tcPr>
            <w:tcW w:w="2880" w:type="dxa"/>
            <w:tcBorders>
              <w:top w:val="single" w:sz="4" w:space="0" w:color="000000"/>
              <w:left w:val="single" w:sz="4" w:space="0" w:color="000000"/>
              <w:bottom w:val="single" w:sz="4" w:space="0" w:color="000000"/>
              <w:right w:val="single" w:sz="4" w:space="0" w:color="000000"/>
            </w:tcBorders>
            <w:vAlign w:val="center"/>
          </w:tcPr>
          <w:p w14:paraId="406999F0" w14:textId="77777777" w:rsidR="00CE7DC0" w:rsidRPr="00A33ABB" w:rsidRDefault="00CE7DC0" w:rsidP="00CE7DC0">
            <w:pPr>
              <w:pStyle w:val="Default"/>
              <w:ind w:right="170"/>
              <w:jc w:val="both"/>
              <w:rPr>
                <w:rFonts w:eastAsia="SimSun"/>
                <w:color w:val="auto"/>
                <w:sz w:val="20"/>
                <w:szCs w:val="20"/>
              </w:rPr>
            </w:pPr>
            <w:r w:rsidRPr="00EE2277">
              <w:rPr>
                <w:sz w:val="20"/>
                <w:szCs w:val="20"/>
                <w:lang w:eastAsia="zh-CN"/>
              </w:rPr>
              <w:t xml:space="preserve">Bidder to quote as per provision of bidding documents. </w:t>
            </w:r>
          </w:p>
          <w:p w14:paraId="656ECEC8" w14:textId="09453E09" w:rsidR="004742CB" w:rsidRPr="00EE2277" w:rsidRDefault="004742CB" w:rsidP="004742CB">
            <w:pPr>
              <w:ind w:right="170"/>
              <w:jc w:val="both"/>
              <w:rPr>
                <w:sz w:val="20"/>
                <w:lang w:eastAsia="zh-CN"/>
              </w:rPr>
            </w:pPr>
          </w:p>
        </w:tc>
      </w:tr>
      <w:tr w:rsidR="004742CB" w:rsidRPr="00EE2277" w14:paraId="24DFF537" w14:textId="77777777" w:rsidTr="000666F3">
        <w:tc>
          <w:tcPr>
            <w:tcW w:w="496" w:type="dxa"/>
            <w:tcBorders>
              <w:top w:val="single" w:sz="4" w:space="0" w:color="000000"/>
              <w:left w:val="single" w:sz="4" w:space="0" w:color="000000"/>
              <w:bottom w:val="single" w:sz="4" w:space="0" w:color="000000"/>
              <w:right w:val="single" w:sz="4" w:space="0" w:color="000000"/>
            </w:tcBorders>
          </w:tcPr>
          <w:p w14:paraId="23CF6E22" w14:textId="598AB431" w:rsidR="004742CB" w:rsidRPr="00EE2277" w:rsidRDefault="004742CB" w:rsidP="004742CB">
            <w:pPr>
              <w:rPr>
                <w:sz w:val="20"/>
                <w:lang w:eastAsia="zh-CN"/>
              </w:rPr>
            </w:pPr>
            <w:r w:rsidRPr="00EE2277">
              <w:rPr>
                <w:sz w:val="20"/>
                <w:lang w:eastAsia="zh-CN"/>
              </w:rPr>
              <w:t>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C4E5" w14:textId="4B1C9D68" w:rsidR="004742CB" w:rsidRPr="00C9492D" w:rsidRDefault="004742CB" w:rsidP="004742CB">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36E18" w14:textId="1E61AE78" w:rsidR="004742CB" w:rsidRPr="00EE2277" w:rsidRDefault="004742CB" w:rsidP="004742CB">
            <w:pPr>
              <w:widowControl w:val="0"/>
              <w:autoSpaceDE w:val="0"/>
              <w:autoSpaceDN w:val="0"/>
              <w:adjustRightInd w:val="0"/>
              <w:ind w:right="0"/>
              <w:jc w:val="both"/>
              <w:rPr>
                <w:sz w:val="20"/>
              </w:rPr>
            </w:pPr>
            <w:r w:rsidRPr="00C9492D">
              <w:rPr>
                <w:sz w:val="20"/>
              </w:rPr>
              <w:t>Section: Project, 13.7 New para under 8.9</w:t>
            </w:r>
          </w:p>
        </w:tc>
        <w:tc>
          <w:tcPr>
            <w:tcW w:w="4620" w:type="dxa"/>
            <w:tcBorders>
              <w:top w:val="single" w:sz="4" w:space="0" w:color="000000"/>
              <w:left w:val="single" w:sz="4" w:space="0" w:color="000000"/>
              <w:bottom w:val="single" w:sz="4" w:space="0" w:color="000000"/>
              <w:right w:val="single" w:sz="4" w:space="0" w:color="000000"/>
            </w:tcBorders>
            <w:vAlign w:val="center"/>
          </w:tcPr>
          <w:p w14:paraId="7AE34D95" w14:textId="79326BE2" w:rsidR="004742CB" w:rsidRPr="00EE2277" w:rsidRDefault="004742CB" w:rsidP="004742CB">
            <w:pPr>
              <w:ind w:right="120"/>
              <w:jc w:val="both"/>
              <w:rPr>
                <w:sz w:val="20"/>
              </w:rPr>
            </w:pPr>
            <w:r w:rsidRPr="00C9492D">
              <w:rPr>
                <w:sz w:val="20"/>
              </w:rPr>
              <w:t>: Dynamic short circuit test:</w:t>
            </w:r>
            <w:r w:rsidRPr="00C9492D">
              <w:rPr>
                <w:sz w:val="20"/>
              </w:rPr>
              <w:br w:type="page"/>
              <w:t xml:space="preserve">The Coupling Transformer shall be designed based on the design of similar type of Transformer which has been tested successfully for dynamic short circuit type test.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87D57" w14:textId="4F12C673" w:rsidR="00CE7DC0" w:rsidRDefault="004742CB" w:rsidP="004742CB">
            <w:pPr>
              <w:ind w:right="120"/>
              <w:jc w:val="both"/>
              <w:rPr>
                <w:sz w:val="20"/>
              </w:rPr>
            </w:pPr>
            <w:r w:rsidRPr="00C9492D">
              <w:rPr>
                <w:sz w:val="20"/>
              </w:rPr>
              <w:t xml:space="preserve">As per Cl.no: 13.7 of </w:t>
            </w:r>
            <w:proofErr w:type="gramStart"/>
            <w:r w:rsidRPr="00C9492D">
              <w:rPr>
                <w:sz w:val="20"/>
              </w:rPr>
              <w:t>Technical</w:t>
            </w:r>
            <w:proofErr w:type="gramEnd"/>
            <w:r w:rsidRPr="00C9492D">
              <w:rPr>
                <w:sz w:val="20"/>
              </w:rPr>
              <w:t xml:space="preserve"> specification: Section-Project- Rev-00; Short Circuit test report of transformer meeting two conditions absorbed power</w:t>
            </w:r>
            <w:r w:rsidR="00DB362E">
              <w:rPr>
                <w:sz w:val="20"/>
              </w:rPr>
              <w:t xml:space="preserve"> </w:t>
            </w:r>
            <w:r w:rsidRPr="00C9492D">
              <w:rPr>
                <w:sz w:val="20"/>
              </w:rPr>
              <w:t xml:space="preserve">(30-130%) and Impulse level 1425kVp will be provided. </w:t>
            </w:r>
            <w:r w:rsidRPr="00C9492D">
              <w:rPr>
                <w:sz w:val="20"/>
              </w:rPr>
              <w:br w:type="page"/>
              <w:t>As per IEC 60076-5 Annexure-A, Cl.no: A.3.1, Evaluation of the transformer shall be done by check against the manufacturer’s design rules for short-circuit strength, same will be provided during order stage. IEC 60076-5 Annex-B “Axial forces and winding stresses occurring at short circuit not exceeding 120 % of reference transformer cannot be fulfilled”.</w:t>
            </w:r>
            <w:r w:rsidRPr="00C9492D">
              <w:rPr>
                <w:sz w:val="20"/>
              </w:rPr>
              <w:br w:type="page"/>
            </w:r>
          </w:p>
          <w:p w14:paraId="7D24362D" w14:textId="2E436EA5" w:rsidR="004742CB" w:rsidRPr="00EE2277" w:rsidRDefault="004742CB" w:rsidP="004742CB">
            <w:pPr>
              <w:ind w:right="120"/>
              <w:jc w:val="both"/>
              <w:rPr>
                <w:sz w:val="20"/>
              </w:rPr>
            </w:pPr>
            <w:r w:rsidRPr="00C9492D">
              <w:rPr>
                <w:sz w:val="20"/>
              </w:rPr>
              <w:t>Please confirm the acceptance</w:t>
            </w:r>
          </w:p>
        </w:tc>
        <w:tc>
          <w:tcPr>
            <w:tcW w:w="2880" w:type="dxa"/>
            <w:tcBorders>
              <w:top w:val="single" w:sz="4" w:space="0" w:color="000000"/>
              <w:left w:val="single" w:sz="4" w:space="0" w:color="000000"/>
              <w:bottom w:val="single" w:sz="4" w:space="0" w:color="000000"/>
              <w:right w:val="single" w:sz="4" w:space="0" w:color="000000"/>
            </w:tcBorders>
            <w:vAlign w:val="center"/>
          </w:tcPr>
          <w:p w14:paraId="713F4FA9" w14:textId="7F7FC93C" w:rsidR="004742CB" w:rsidRPr="00EE2277" w:rsidRDefault="004742CB" w:rsidP="004742CB">
            <w:pPr>
              <w:ind w:right="170"/>
              <w:jc w:val="both"/>
              <w:rPr>
                <w:sz w:val="20"/>
                <w:lang w:eastAsia="zh-CN"/>
              </w:rPr>
            </w:pPr>
            <w:r>
              <w:rPr>
                <w:sz w:val="20"/>
              </w:rPr>
              <w:t>Bidder to quote as per provisions of bidding documents.</w:t>
            </w:r>
          </w:p>
        </w:tc>
      </w:tr>
      <w:tr w:rsidR="004742CB" w:rsidRPr="00EE2277" w14:paraId="62251C42" w14:textId="77777777" w:rsidTr="000666F3">
        <w:tc>
          <w:tcPr>
            <w:tcW w:w="496" w:type="dxa"/>
            <w:tcBorders>
              <w:top w:val="single" w:sz="4" w:space="0" w:color="000000"/>
              <w:left w:val="single" w:sz="4" w:space="0" w:color="000000"/>
              <w:bottom w:val="single" w:sz="4" w:space="0" w:color="000000"/>
              <w:right w:val="single" w:sz="4" w:space="0" w:color="000000"/>
            </w:tcBorders>
          </w:tcPr>
          <w:p w14:paraId="01A7F9DA" w14:textId="2EE8E13D" w:rsidR="004742CB" w:rsidRPr="00EE2277" w:rsidRDefault="004742CB" w:rsidP="004742CB">
            <w:pPr>
              <w:rPr>
                <w:sz w:val="20"/>
                <w:lang w:eastAsia="zh-CN"/>
              </w:rPr>
            </w:pPr>
            <w:r w:rsidRPr="00EE2277">
              <w:rPr>
                <w:sz w:val="20"/>
                <w:lang w:eastAsia="zh-CN"/>
              </w:rPr>
              <w:t>10.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F0B55" w14:textId="30C7F252" w:rsidR="004742CB" w:rsidRPr="00C9492D" w:rsidRDefault="004742CB" w:rsidP="004742CB">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2993E" w14:textId="740E3888" w:rsidR="004742CB" w:rsidRPr="00EE2277" w:rsidRDefault="004742CB" w:rsidP="004742CB">
            <w:pPr>
              <w:widowControl w:val="0"/>
              <w:autoSpaceDE w:val="0"/>
              <w:autoSpaceDN w:val="0"/>
              <w:adjustRightInd w:val="0"/>
              <w:ind w:right="0"/>
              <w:jc w:val="both"/>
              <w:rPr>
                <w:sz w:val="20"/>
              </w:rPr>
            </w:pPr>
            <w:r w:rsidRPr="00EE2277">
              <w:rPr>
                <w:sz w:val="20"/>
              </w:rPr>
              <w:t> </w:t>
            </w:r>
            <w:r w:rsidRPr="00C9492D">
              <w:rPr>
                <w:sz w:val="20"/>
              </w:rPr>
              <w:t xml:space="preserve">SECTION- TRANSFORMER                        </w:t>
            </w:r>
            <w:r w:rsidRPr="00C9492D">
              <w:rPr>
                <w:sz w:val="20"/>
              </w:rPr>
              <w:br/>
              <w:t>(UPTO 400 KV CLASS) REV 13</w:t>
            </w:r>
          </w:p>
        </w:tc>
        <w:tc>
          <w:tcPr>
            <w:tcW w:w="4620" w:type="dxa"/>
            <w:tcBorders>
              <w:top w:val="single" w:sz="4" w:space="0" w:color="000000"/>
              <w:left w:val="single" w:sz="4" w:space="0" w:color="000000"/>
              <w:bottom w:val="single" w:sz="4" w:space="0" w:color="000000"/>
              <w:right w:val="single" w:sz="4" w:space="0" w:color="000000"/>
            </w:tcBorders>
            <w:vAlign w:val="center"/>
          </w:tcPr>
          <w:p w14:paraId="20ED9F71" w14:textId="5476FE7F" w:rsidR="004742CB" w:rsidRPr="00EE2277" w:rsidRDefault="004742CB" w:rsidP="004742CB">
            <w:pPr>
              <w:ind w:right="120"/>
              <w:jc w:val="both"/>
              <w:rPr>
                <w:sz w:val="20"/>
              </w:rPr>
            </w:pPr>
            <w:r w:rsidRPr="00C9492D">
              <w:rPr>
                <w:sz w:val="20"/>
              </w:rPr>
              <w:br/>
              <w:t xml:space="preserve">Clause 10.2 Bushings </w:t>
            </w:r>
            <w:r w:rsidRPr="00C9492D">
              <w:rPr>
                <w:sz w:val="20"/>
              </w:rPr>
              <w:br/>
              <w:t xml:space="preserve">420kV, 245kV, 145kV and 52kV Bushings shall be either of the following type: </w:t>
            </w:r>
            <w:r w:rsidRPr="00C9492D">
              <w:rPr>
                <w:sz w:val="20"/>
              </w:rPr>
              <w:br/>
              <w:t xml:space="preserve">a) RIP (Resin Impregnated paper) condenser type with composite polymer insulator </w:t>
            </w:r>
            <w:r w:rsidRPr="00C9492D">
              <w:rPr>
                <w:sz w:val="20"/>
              </w:rPr>
              <w:br/>
            </w:r>
            <w:r w:rsidRPr="00C9492D">
              <w:rPr>
                <w:sz w:val="20"/>
              </w:rPr>
              <w:lastRenderedPageBreak/>
              <w:t xml:space="preserve">(housing) </w:t>
            </w:r>
            <w:r w:rsidRPr="00C9492D">
              <w:rPr>
                <w:sz w:val="20"/>
              </w:rPr>
              <w:br/>
              <w:t xml:space="preserve">b) or RIS (Resin Impregnated Synthetic) condenser type with composite polymer </w:t>
            </w:r>
            <w:r w:rsidRPr="00C9492D">
              <w:rPr>
                <w:sz w:val="20"/>
              </w:rPr>
              <w:br/>
              <w:t xml:space="preserve">insulator (housing).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A6334" w14:textId="4A68E27A" w:rsidR="004742CB" w:rsidRPr="00EE2277" w:rsidRDefault="004742CB" w:rsidP="004742CB">
            <w:pPr>
              <w:ind w:right="120"/>
              <w:jc w:val="both"/>
              <w:rPr>
                <w:sz w:val="20"/>
              </w:rPr>
            </w:pPr>
            <w:r w:rsidRPr="00C9492D">
              <w:rPr>
                <w:sz w:val="20"/>
              </w:rPr>
              <w:lastRenderedPageBreak/>
              <w:t>Bidder would like to clarify the following,</w:t>
            </w:r>
            <w:r w:rsidRPr="00C9492D">
              <w:rPr>
                <w:sz w:val="20"/>
              </w:rPr>
              <w:br/>
              <w:t>1. Our MV nominal voltage is 45.6kV and rated current is greater than 4100A</w:t>
            </w:r>
            <w:r w:rsidRPr="00C9492D">
              <w:rPr>
                <w:sz w:val="20"/>
              </w:rPr>
              <w:br/>
              <w:t>2.  We do not find any manufacturer supplying RIP / RIS bushings of this rating anywhere across globe.</w:t>
            </w:r>
            <w:r w:rsidRPr="00C9492D">
              <w:rPr>
                <w:sz w:val="20"/>
              </w:rPr>
              <w:br/>
              <w:t xml:space="preserve">Therefore We kindly request PGCIL to accept to have MV </w:t>
            </w:r>
            <w:r w:rsidRPr="00C9492D">
              <w:rPr>
                <w:sz w:val="20"/>
              </w:rPr>
              <w:lastRenderedPageBreak/>
              <w:t>side of the Coupling Transformer shall be of OIP type, due to the non-availability of RIP bushing at the desired rating.</w:t>
            </w:r>
          </w:p>
        </w:tc>
        <w:tc>
          <w:tcPr>
            <w:tcW w:w="2880" w:type="dxa"/>
            <w:tcBorders>
              <w:top w:val="single" w:sz="4" w:space="0" w:color="000000"/>
              <w:left w:val="single" w:sz="4" w:space="0" w:color="000000"/>
              <w:bottom w:val="single" w:sz="4" w:space="0" w:color="000000"/>
              <w:right w:val="single" w:sz="4" w:space="0" w:color="000000"/>
            </w:tcBorders>
            <w:vAlign w:val="center"/>
          </w:tcPr>
          <w:p w14:paraId="448CA1B9" w14:textId="0B6697BD" w:rsidR="004742CB" w:rsidRPr="00132006" w:rsidRDefault="006F7D27" w:rsidP="004742CB">
            <w:pPr>
              <w:ind w:right="170"/>
              <w:jc w:val="both"/>
              <w:rPr>
                <w:sz w:val="20"/>
                <w:lang w:eastAsia="zh-CN"/>
              </w:rPr>
            </w:pPr>
            <w:r>
              <w:rPr>
                <w:sz w:val="20"/>
              </w:rPr>
              <w:lastRenderedPageBreak/>
              <w:t>Bidder to quote as per provisions of bidding documents.</w:t>
            </w:r>
          </w:p>
        </w:tc>
      </w:tr>
      <w:tr w:rsidR="006B111A" w:rsidRPr="00EE2277" w14:paraId="114F7DD9" w14:textId="77777777" w:rsidTr="000666F3">
        <w:tc>
          <w:tcPr>
            <w:tcW w:w="496" w:type="dxa"/>
            <w:tcBorders>
              <w:top w:val="single" w:sz="4" w:space="0" w:color="000000"/>
              <w:left w:val="single" w:sz="4" w:space="0" w:color="000000"/>
              <w:bottom w:val="single" w:sz="4" w:space="0" w:color="000000"/>
              <w:right w:val="single" w:sz="4" w:space="0" w:color="000000"/>
            </w:tcBorders>
          </w:tcPr>
          <w:p w14:paraId="136CA537" w14:textId="7A6C28E5" w:rsidR="006B111A" w:rsidRPr="00EE2277" w:rsidRDefault="006B111A" w:rsidP="006B111A">
            <w:pPr>
              <w:rPr>
                <w:sz w:val="20"/>
                <w:lang w:eastAsia="zh-CN"/>
              </w:rPr>
            </w:pPr>
            <w:r w:rsidRPr="00EE2277">
              <w:rPr>
                <w:sz w:val="20"/>
                <w:lang w:eastAsia="zh-CN"/>
              </w:rPr>
              <w:t>11.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F7A9" w14:textId="77777777" w:rsidR="006B111A" w:rsidRPr="00C9492D" w:rsidRDefault="006B111A" w:rsidP="006B111A">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EF94" w14:textId="14A9D7D8" w:rsidR="006B111A" w:rsidRPr="00EE2277" w:rsidRDefault="006B111A" w:rsidP="006B111A">
            <w:pPr>
              <w:widowControl w:val="0"/>
              <w:autoSpaceDE w:val="0"/>
              <w:autoSpaceDN w:val="0"/>
              <w:adjustRightInd w:val="0"/>
              <w:ind w:right="0"/>
              <w:jc w:val="both"/>
              <w:rPr>
                <w:sz w:val="20"/>
              </w:rPr>
            </w:pPr>
            <w:r w:rsidRPr="00EE2277">
              <w:rPr>
                <w:sz w:val="20"/>
              </w:rPr>
              <w:t> </w:t>
            </w:r>
            <w:r w:rsidRPr="00C9492D">
              <w:rPr>
                <w:sz w:val="20"/>
              </w:rPr>
              <w:t>Technical Specification: Section-STATCOM Station, Rev02 (</w:t>
            </w:r>
            <w:proofErr w:type="gramStart"/>
            <w:r w:rsidRPr="00C9492D">
              <w:rPr>
                <w:sz w:val="20"/>
              </w:rPr>
              <w:t>May,</w:t>
            </w:r>
            <w:proofErr w:type="gramEnd"/>
            <w:r w:rsidRPr="00C9492D">
              <w:rPr>
                <w:sz w:val="20"/>
              </w:rPr>
              <w:t xml:space="preserve"> 2020), Section 6.1.2.1,</w:t>
            </w:r>
          </w:p>
        </w:tc>
        <w:tc>
          <w:tcPr>
            <w:tcW w:w="4620" w:type="dxa"/>
            <w:tcBorders>
              <w:top w:val="single" w:sz="4" w:space="0" w:color="000000"/>
              <w:left w:val="single" w:sz="4" w:space="0" w:color="000000"/>
              <w:bottom w:val="single" w:sz="4" w:space="0" w:color="000000"/>
              <w:right w:val="single" w:sz="4" w:space="0" w:color="000000"/>
            </w:tcBorders>
            <w:vAlign w:val="center"/>
          </w:tcPr>
          <w:p w14:paraId="27B2CACC" w14:textId="4B97ABE2" w:rsidR="006B111A" w:rsidRPr="00C9492D" w:rsidRDefault="006B111A" w:rsidP="006B111A">
            <w:pPr>
              <w:ind w:right="120"/>
              <w:jc w:val="both"/>
              <w:rPr>
                <w:sz w:val="20"/>
              </w:rPr>
            </w:pPr>
            <w:r w:rsidRPr="00C9492D">
              <w:rPr>
                <w:sz w:val="20"/>
              </w:rPr>
              <w:t>Voltage Control Mode (Automatic and Manual)</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AB945" w14:textId="7CCAD8E5" w:rsidR="006B111A" w:rsidRPr="00EE2277" w:rsidRDefault="006B111A" w:rsidP="006B111A">
            <w:pPr>
              <w:ind w:right="120"/>
              <w:jc w:val="both"/>
              <w:rPr>
                <w:sz w:val="20"/>
              </w:rPr>
            </w:pPr>
            <w:r w:rsidRPr="00C9492D">
              <w:rPr>
                <w:sz w:val="20"/>
              </w:rPr>
              <w:t xml:space="preserve">Bidder understands that only Automatic voltage control mode is applicable for STATCOM unit. </w:t>
            </w:r>
            <w:r w:rsidRPr="00C9492D">
              <w:rPr>
                <w:sz w:val="20"/>
              </w:rPr>
              <w:br/>
              <w:t>Bidder assumes that the Manual mode referred to here is a provision to have voltage reference setpoint from a user interface (HMI).</w:t>
            </w:r>
          </w:p>
        </w:tc>
        <w:tc>
          <w:tcPr>
            <w:tcW w:w="2880" w:type="dxa"/>
            <w:tcBorders>
              <w:top w:val="single" w:sz="4" w:space="0" w:color="000000"/>
              <w:left w:val="single" w:sz="4" w:space="0" w:color="000000"/>
              <w:bottom w:val="single" w:sz="4" w:space="0" w:color="000000"/>
              <w:right w:val="single" w:sz="4" w:space="0" w:color="000000"/>
            </w:tcBorders>
          </w:tcPr>
          <w:p w14:paraId="2852B484" w14:textId="77777777" w:rsidR="006B111A" w:rsidRPr="00D72FE8" w:rsidRDefault="006B111A" w:rsidP="006B111A">
            <w:pPr>
              <w:pStyle w:val="Default"/>
              <w:jc w:val="both"/>
              <w:rPr>
                <w:rFonts w:eastAsia="SimSun"/>
                <w:color w:val="auto"/>
                <w:sz w:val="20"/>
                <w:szCs w:val="20"/>
              </w:rPr>
            </w:pPr>
            <w:r w:rsidRPr="00D72FE8">
              <w:rPr>
                <w:rFonts w:eastAsia="SimSun"/>
                <w:color w:val="auto"/>
                <w:sz w:val="20"/>
                <w:szCs w:val="20"/>
              </w:rPr>
              <w:t xml:space="preserve">Voltage control mode shall be automatic as per </w:t>
            </w:r>
            <w:proofErr w:type="gramStart"/>
            <w:r w:rsidRPr="00D72FE8">
              <w:rPr>
                <w:rFonts w:eastAsia="SimSun"/>
                <w:color w:val="auto"/>
                <w:sz w:val="20"/>
                <w:szCs w:val="20"/>
              </w:rPr>
              <w:t>Technical</w:t>
            </w:r>
            <w:proofErr w:type="gramEnd"/>
            <w:r w:rsidRPr="00D72FE8">
              <w:rPr>
                <w:rFonts w:eastAsia="SimSun"/>
                <w:color w:val="auto"/>
                <w:sz w:val="20"/>
                <w:szCs w:val="20"/>
              </w:rPr>
              <w:t xml:space="preserve"> specification and shall also additionally be settable on manual mode. </w:t>
            </w:r>
          </w:p>
          <w:p w14:paraId="494258A5" w14:textId="5E63737F" w:rsidR="006B111A" w:rsidRPr="00132006" w:rsidRDefault="006B111A" w:rsidP="006B111A">
            <w:pPr>
              <w:ind w:right="170"/>
              <w:jc w:val="both"/>
              <w:rPr>
                <w:sz w:val="20"/>
                <w:lang w:eastAsia="zh-CN"/>
              </w:rPr>
            </w:pPr>
          </w:p>
        </w:tc>
      </w:tr>
      <w:tr w:rsidR="006B111A" w:rsidRPr="00EE2277" w14:paraId="70D625C3" w14:textId="77777777" w:rsidTr="000666F3">
        <w:tc>
          <w:tcPr>
            <w:tcW w:w="496" w:type="dxa"/>
            <w:tcBorders>
              <w:top w:val="single" w:sz="4" w:space="0" w:color="000000"/>
              <w:left w:val="single" w:sz="4" w:space="0" w:color="000000"/>
              <w:bottom w:val="single" w:sz="4" w:space="0" w:color="000000"/>
              <w:right w:val="single" w:sz="4" w:space="0" w:color="000000"/>
            </w:tcBorders>
          </w:tcPr>
          <w:p w14:paraId="75338FF7" w14:textId="2DB750FF" w:rsidR="006B111A" w:rsidRPr="00EE2277" w:rsidRDefault="006B111A" w:rsidP="006B111A">
            <w:pPr>
              <w:rPr>
                <w:sz w:val="20"/>
                <w:lang w:eastAsia="zh-CN"/>
              </w:rPr>
            </w:pPr>
            <w:r w:rsidRPr="00EE2277">
              <w:rPr>
                <w:sz w:val="20"/>
                <w:lang w:eastAsia="zh-CN"/>
              </w:rPr>
              <w:t>12.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F86E" w14:textId="77777777" w:rsidR="006B111A" w:rsidRPr="00C9492D" w:rsidRDefault="006B111A" w:rsidP="006B111A">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7DFC" w14:textId="67527900" w:rsidR="006B111A" w:rsidRPr="00EE2277" w:rsidRDefault="006B111A" w:rsidP="006B111A">
            <w:pPr>
              <w:widowControl w:val="0"/>
              <w:autoSpaceDE w:val="0"/>
              <w:autoSpaceDN w:val="0"/>
              <w:adjustRightInd w:val="0"/>
              <w:ind w:right="0"/>
              <w:jc w:val="both"/>
              <w:rPr>
                <w:sz w:val="20"/>
              </w:rPr>
            </w:pPr>
            <w:r w:rsidRPr="00EE2277">
              <w:rPr>
                <w:sz w:val="20"/>
              </w:rPr>
              <w:t> </w:t>
            </w:r>
            <w:r w:rsidRPr="00C9492D">
              <w:rPr>
                <w:sz w:val="20"/>
              </w:rPr>
              <w:t>Technical Specification: Section-STATCOM Station, Rev02 (</w:t>
            </w:r>
            <w:proofErr w:type="gramStart"/>
            <w:r w:rsidRPr="00C9492D">
              <w:rPr>
                <w:sz w:val="20"/>
              </w:rPr>
              <w:t>May,</w:t>
            </w:r>
            <w:proofErr w:type="gramEnd"/>
            <w:r w:rsidRPr="00C9492D">
              <w:rPr>
                <w:sz w:val="20"/>
              </w:rPr>
              <w:t xml:space="preserve"> 2020), Section 6.1.2.2, </w:t>
            </w:r>
          </w:p>
        </w:tc>
        <w:tc>
          <w:tcPr>
            <w:tcW w:w="4620" w:type="dxa"/>
            <w:tcBorders>
              <w:top w:val="single" w:sz="4" w:space="0" w:color="000000"/>
              <w:left w:val="single" w:sz="4" w:space="0" w:color="000000"/>
              <w:bottom w:val="single" w:sz="4" w:space="0" w:color="000000"/>
              <w:right w:val="single" w:sz="4" w:space="0" w:color="000000"/>
            </w:tcBorders>
            <w:vAlign w:val="center"/>
          </w:tcPr>
          <w:p w14:paraId="0D387B63" w14:textId="77777777" w:rsidR="006B111A" w:rsidRDefault="006B111A" w:rsidP="006B111A">
            <w:pPr>
              <w:ind w:right="120"/>
              <w:jc w:val="both"/>
              <w:rPr>
                <w:sz w:val="20"/>
              </w:rPr>
            </w:pPr>
            <w:r w:rsidRPr="00C9492D">
              <w:rPr>
                <w:sz w:val="20"/>
              </w:rPr>
              <w:t>Fixed Reactive Power Control Mode:</w:t>
            </w:r>
          </w:p>
          <w:p w14:paraId="438F0736" w14:textId="25962C91" w:rsidR="006B111A" w:rsidRPr="00C9492D" w:rsidRDefault="006B111A" w:rsidP="006B111A">
            <w:pPr>
              <w:ind w:right="120"/>
              <w:jc w:val="both"/>
              <w:rPr>
                <w:sz w:val="20"/>
              </w:rPr>
            </w:pPr>
            <w:r w:rsidRPr="00C9492D">
              <w:rPr>
                <w:sz w:val="20"/>
              </w:rPr>
              <w:t xml:space="preserve">In this mode, the reactive power output of the STATCOM as well as switching of MSRs </w:t>
            </w:r>
            <w:r w:rsidRPr="00C9492D">
              <w:rPr>
                <w:sz w:val="20"/>
              </w:rPr>
              <w:br/>
              <w:t>and MSCs, should be manually controlled, by direct operator action.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47436" w14:textId="34779966" w:rsidR="006B111A" w:rsidRPr="00EE2277" w:rsidRDefault="006B111A" w:rsidP="006B111A">
            <w:pPr>
              <w:ind w:right="120"/>
              <w:jc w:val="both"/>
              <w:rPr>
                <w:sz w:val="20"/>
              </w:rPr>
            </w:pPr>
            <w:r w:rsidRPr="00C9492D">
              <w:rPr>
                <w:sz w:val="20"/>
              </w:rPr>
              <w:t>Bidder assumes that the switching of MSCs and MSRs will be manual operated from the operator end, when STATCOM is under fixed reactive power control mode. Bidder also would like to clarify that an automatic control of MSCs and MSRs from STATCOM control system is possible only when STATCOM is in Voltage Control Mode.</w:t>
            </w:r>
          </w:p>
        </w:tc>
        <w:tc>
          <w:tcPr>
            <w:tcW w:w="2880" w:type="dxa"/>
            <w:tcBorders>
              <w:top w:val="single" w:sz="4" w:space="0" w:color="000000"/>
              <w:left w:val="single" w:sz="4" w:space="0" w:color="000000"/>
              <w:bottom w:val="single" w:sz="4" w:space="0" w:color="000000"/>
              <w:right w:val="single" w:sz="4" w:space="0" w:color="000000"/>
            </w:tcBorders>
            <w:vAlign w:val="center"/>
          </w:tcPr>
          <w:p w14:paraId="68BB3466" w14:textId="28A7EFE8" w:rsidR="006B111A" w:rsidRPr="00132006" w:rsidRDefault="00A83695" w:rsidP="006B111A">
            <w:pPr>
              <w:ind w:right="170"/>
              <w:jc w:val="both"/>
              <w:rPr>
                <w:sz w:val="20"/>
                <w:lang w:eastAsia="zh-CN"/>
              </w:rPr>
            </w:pPr>
            <w:r>
              <w:rPr>
                <w:sz w:val="20"/>
              </w:rPr>
              <w:t>Bidder to quote as per provisions of bidding documents.</w:t>
            </w:r>
          </w:p>
        </w:tc>
      </w:tr>
      <w:tr w:rsidR="006B111A" w:rsidRPr="00EE2277" w14:paraId="4566DC89" w14:textId="77777777" w:rsidTr="000666F3">
        <w:tc>
          <w:tcPr>
            <w:tcW w:w="496" w:type="dxa"/>
            <w:tcBorders>
              <w:top w:val="single" w:sz="4" w:space="0" w:color="000000"/>
              <w:left w:val="single" w:sz="4" w:space="0" w:color="000000"/>
              <w:bottom w:val="single" w:sz="4" w:space="0" w:color="000000"/>
              <w:right w:val="single" w:sz="4" w:space="0" w:color="000000"/>
            </w:tcBorders>
          </w:tcPr>
          <w:p w14:paraId="07C6569E" w14:textId="258DBC9A" w:rsidR="006B111A" w:rsidRPr="00EE2277" w:rsidRDefault="006B111A" w:rsidP="006B111A">
            <w:pPr>
              <w:rPr>
                <w:sz w:val="20"/>
                <w:lang w:eastAsia="zh-CN"/>
              </w:rPr>
            </w:pPr>
            <w:r w:rsidRPr="00EE2277">
              <w:rPr>
                <w:sz w:val="20"/>
                <w:lang w:eastAsia="zh-CN"/>
              </w:rPr>
              <w:t>13.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8D31" w14:textId="77777777" w:rsidR="006B111A" w:rsidRPr="00C9492D" w:rsidRDefault="006B111A" w:rsidP="006B111A">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66792" w14:textId="1C0D5613" w:rsidR="006B111A" w:rsidRPr="00EE2277" w:rsidRDefault="006B111A" w:rsidP="006B111A">
            <w:pPr>
              <w:widowControl w:val="0"/>
              <w:autoSpaceDE w:val="0"/>
              <w:autoSpaceDN w:val="0"/>
              <w:adjustRightInd w:val="0"/>
              <w:ind w:right="0"/>
              <w:jc w:val="both"/>
              <w:rPr>
                <w:sz w:val="20"/>
              </w:rPr>
            </w:pPr>
            <w:r w:rsidRPr="00EE2277">
              <w:rPr>
                <w:sz w:val="20"/>
              </w:rPr>
              <w:t> </w:t>
            </w:r>
            <w:r w:rsidRPr="00C9492D">
              <w:rPr>
                <w:sz w:val="20"/>
              </w:rPr>
              <w:t>SPECIFIC REQUIREMENT’S (Section- Project) C/ENGG/SPEC/SEC-PROJECT/SPECIFIC REQUIREMENT   REV NO 08, Annexure S5,</w:t>
            </w:r>
          </w:p>
        </w:tc>
        <w:tc>
          <w:tcPr>
            <w:tcW w:w="4620" w:type="dxa"/>
            <w:tcBorders>
              <w:top w:val="single" w:sz="4" w:space="0" w:color="000000"/>
              <w:left w:val="single" w:sz="4" w:space="0" w:color="000000"/>
              <w:bottom w:val="single" w:sz="4" w:space="0" w:color="000000"/>
              <w:right w:val="single" w:sz="4" w:space="0" w:color="000000"/>
            </w:tcBorders>
            <w:vAlign w:val="center"/>
          </w:tcPr>
          <w:p w14:paraId="7B300C8D" w14:textId="2BB00DC7" w:rsidR="006B111A" w:rsidRPr="00C9492D" w:rsidRDefault="006B111A" w:rsidP="006B111A">
            <w:pPr>
              <w:ind w:right="120"/>
              <w:jc w:val="both"/>
              <w:rPr>
                <w:sz w:val="20"/>
              </w:rPr>
            </w:pPr>
            <w:r w:rsidRPr="00C9492D">
              <w:rPr>
                <w:sz w:val="20"/>
              </w:rPr>
              <w:t>Typical Architectural Drawing of Substation Automation System.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5E661E" w14:textId="405CBAC5" w:rsidR="006B111A" w:rsidRPr="00EE2277" w:rsidRDefault="006B111A" w:rsidP="006B111A">
            <w:pPr>
              <w:ind w:right="120"/>
              <w:jc w:val="both"/>
              <w:rPr>
                <w:sz w:val="20"/>
              </w:rPr>
            </w:pPr>
            <w:r w:rsidRPr="00C9492D">
              <w:rPr>
                <w:sz w:val="20"/>
              </w:rPr>
              <w:t xml:space="preserve">Based on discussions with PGCIL, Bidder understands that the redundant Gateways shown in hot-hot configuration is part of the substation SAS scope and from STATCOM control building only necessary communication interfaces will be terminated to these gateways to facilitate </w:t>
            </w:r>
            <w:r w:rsidR="00A83695" w:rsidRPr="00C9492D">
              <w:rPr>
                <w:sz w:val="20"/>
              </w:rPr>
              <w:t>the communication</w:t>
            </w:r>
            <w:r w:rsidRPr="00C9492D">
              <w:rPr>
                <w:sz w:val="20"/>
              </w:rPr>
              <w:t xml:space="preserve"> of STATCOM related signals via SCADA to both RSCC and AMC control centers.</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987E" w14:textId="37B675CC" w:rsidR="006B111A" w:rsidRPr="00132006" w:rsidRDefault="00930127" w:rsidP="006B111A">
            <w:pPr>
              <w:ind w:right="170"/>
              <w:jc w:val="both"/>
              <w:rPr>
                <w:sz w:val="20"/>
                <w:lang w:eastAsia="zh-CN"/>
              </w:rPr>
            </w:pPr>
            <w:r>
              <w:rPr>
                <w:sz w:val="20"/>
              </w:rPr>
              <w:t>Kindly refer clause no 2.2.1. h) of section project.</w:t>
            </w:r>
          </w:p>
        </w:tc>
      </w:tr>
      <w:tr w:rsidR="006B111A" w:rsidRPr="00EE2277" w14:paraId="74A6A4CC" w14:textId="77777777" w:rsidTr="000666F3">
        <w:tc>
          <w:tcPr>
            <w:tcW w:w="496" w:type="dxa"/>
            <w:tcBorders>
              <w:top w:val="single" w:sz="4" w:space="0" w:color="000000"/>
              <w:left w:val="single" w:sz="4" w:space="0" w:color="000000"/>
              <w:bottom w:val="single" w:sz="4" w:space="0" w:color="000000"/>
              <w:right w:val="single" w:sz="4" w:space="0" w:color="000000"/>
            </w:tcBorders>
          </w:tcPr>
          <w:p w14:paraId="5F3726EF" w14:textId="550EE2C0" w:rsidR="006B111A" w:rsidRPr="00EE2277" w:rsidRDefault="006B111A" w:rsidP="006B111A">
            <w:pPr>
              <w:rPr>
                <w:sz w:val="20"/>
                <w:lang w:eastAsia="zh-CN"/>
              </w:rPr>
            </w:pPr>
            <w:r w:rsidRPr="00EE2277">
              <w:rPr>
                <w:sz w:val="20"/>
                <w:lang w:eastAsia="zh-CN"/>
              </w:rPr>
              <w:t>14.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86BF" w14:textId="77777777" w:rsidR="006B111A" w:rsidRPr="00C9492D" w:rsidRDefault="006B111A" w:rsidP="006B111A">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4B1F" w14:textId="2B3FC113" w:rsidR="006B111A" w:rsidRPr="00EE2277" w:rsidRDefault="006B111A" w:rsidP="006B111A">
            <w:pPr>
              <w:widowControl w:val="0"/>
              <w:autoSpaceDE w:val="0"/>
              <w:autoSpaceDN w:val="0"/>
              <w:adjustRightInd w:val="0"/>
              <w:ind w:right="0"/>
              <w:rPr>
                <w:sz w:val="20"/>
              </w:rPr>
            </w:pPr>
            <w:r w:rsidRPr="00EE2277">
              <w:rPr>
                <w:sz w:val="20"/>
              </w:rPr>
              <w:t> </w:t>
            </w:r>
            <w:r w:rsidRPr="00C9492D">
              <w:rPr>
                <w:sz w:val="20"/>
              </w:rPr>
              <w:t>SPECIFIC REQUIREMENT’S (Section- Project) C/ENGG/SPEC/SEC-PROJECT/SPECIFIC REQUIREMENT   REV NO 08, Annexure S5,</w:t>
            </w:r>
          </w:p>
        </w:tc>
        <w:tc>
          <w:tcPr>
            <w:tcW w:w="4620" w:type="dxa"/>
            <w:tcBorders>
              <w:top w:val="single" w:sz="4" w:space="0" w:color="000000"/>
              <w:left w:val="single" w:sz="4" w:space="0" w:color="000000"/>
              <w:bottom w:val="single" w:sz="4" w:space="0" w:color="000000"/>
              <w:right w:val="single" w:sz="4" w:space="0" w:color="000000"/>
            </w:tcBorders>
            <w:vAlign w:val="center"/>
          </w:tcPr>
          <w:p w14:paraId="03598FCD" w14:textId="129CFA6C" w:rsidR="006B111A" w:rsidRPr="00C9492D" w:rsidRDefault="006B111A" w:rsidP="006B111A">
            <w:pPr>
              <w:ind w:right="120"/>
              <w:rPr>
                <w:sz w:val="20"/>
              </w:rPr>
            </w:pPr>
            <w:r w:rsidRPr="00C9492D">
              <w:rPr>
                <w:sz w:val="20"/>
              </w:rPr>
              <w:t>Typical Architectural Drawing of Substation Automation System.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EE4D0B" w14:textId="7B81969F" w:rsidR="006B111A" w:rsidRPr="00EE2277" w:rsidRDefault="006B111A" w:rsidP="006B111A">
            <w:pPr>
              <w:ind w:right="120"/>
              <w:jc w:val="both"/>
              <w:rPr>
                <w:sz w:val="20"/>
              </w:rPr>
            </w:pPr>
            <w:r w:rsidRPr="00C9492D">
              <w:rPr>
                <w:sz w:val="20"/>
              </w:rPr>
              <w:t xml:space="preserve">Bidder assumes that the substation's IEC 61850 network will be a non-PRP network and hence necessary conversion devices are considered to </w:t>
            </w:r>
            <w:proofErr w:type="spellStart"/>
            <w:r w:rsidRPr="00C9492D">
              <w:rPr>
                <w:sz w:val="20"/>
              </w:rPr>
              <w:t>faciliate</w:t>
            </w:r>
            <w:proofErr w:type="spellEnd"/>
            <w:r w:rsidRPr="00C9492D">
              <w:rPr>
                <w:sz w:val="20"/>
              </w:rPr>
              <w:t xml:space="preserve"> the data </w:t>
            </w:r>
            <w:proofErr w:type="spellStart"/>
            <w:r w:rsidRPr="00C9492D">
              <w:rPr>
                <w:sz w:val="20"/>
              </w:rPr>
              <w:t>exhange</w:t>
            </w:r>
            <w:proofErr w:type="spellEnd"/>
            <w:r w:rsidRPr="00C9492D">
              <w:rPr>
                <w:sz w:val="20"/>
              </w:rPr>
              <w:t xml:space="preserve"> between the PRP network (STATCOM control system) and the non-PRP network (substation SAS).</w:t>
            </w:r>
          </w:p>
        </w:tc>
        <w:tc>
          <w:tcPr>
            <w:tcW w:w="2880" w:type="dxa"/>
            <w:tcBorders>
              <w:top w:val="single" w:sz="4" w:space="0" w:color="000000"/>
              <w:left w:val="single" w:sz="4" w:space="0" w:color="000000"/>
              <w:bottom w:val="single" w:sz="4" w:space="0" w:color="000000"/>
              <w:right w:val="single" w:sz="4" w:space="0" w:color="000000"/>
            </w:tcBorders>
            <w:vAlign w:val="center"/>
          </w:tcPr>
          <w:p w14:paraId="5A0E60DB" w14:textId="277DCF87" w:rsidR="006B111A" w:rsidRPr="00132006" w:rsidRDefault="00F573BF" w:rsidP="006B111A">
            <w:pPr>
              <w:ind w:right="170"/>
              <w:jc w:val="both"/>
              <w:rPr>
                <w:sz w:val="20"/>
                <w:lang w:eastAsia="zh-CN"/>
              </w:rPr>
            </w:pPr>
            <w:r>
              <w:rPr>
                <w:sz w:val="20"/>
              </w:rPr>
              <w:t>Bidder to quote as per provisions of bidding documents.</w:t>
            </w:r>
          </w:p>
        </w:tc>
      </w:tr>
      <w:tr w:rsidR="00F830AC" w:rsidRPr="00EE2277" w14:paraId="31B15EC0" w14:textId="77777777" w:rsidTr="000666F3">
        <w:tc>
          <w:tcPr>
            <w:tcW w:w="496" w:type="dxa"/>
            <w:tcBorders>
              <w:top w:val="single" w:sz="4" w:space="0" w:color="000000"/>
              <w:left w:val="single" w:sz="4" w:space="0" w:color="000000"/>
              <w:bottom w:val="single" w:sz="4" w:space="0" w:color="000000"/>
              <w:right w:val="single" w:sz="4" w:space="0" w:color="000000"/>
            </w:tcBorders>
          </w:tcPr>
          <w:p w14:paraId="45B03904" w14:textId="2FFDBBE5" w:rsidR="00F830AC" w:rsidRPr="00EE2277" w:rsidRDefault="00F830AC" w:rsidP="006B111A">
            <w:pPr>
              <w:rPr>
                <w:sz w:val="20"/>
                <w:lang w:eastAsia="zh-CN"/>
              </w:rPr>
            </w:pPr>
            <w:r>
              <w:rPr>
                <w:sz w:val="20"/>
                <w:lang w:eastAsia="zh-CN"/>
              </w:rPr>
              <w:t>15.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340F" w14:textId="77777777" w:rsidR="00F830AC" w:rsidRPr="00C9492D" w:rsidRDefault="00F830AC" w:rsidP="006B111A">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E29D" w14:textId="52C81D1F" w:rsidR="00F830AC" w:rsidRPr="00EE2277" w:rsidRDefault="00F830AC" w:rsidP="006B111A">
            <w:pPr>
              <w:widowControl w:val="0"/>
              <w:autoSpaceDE w:val="0"/>
              <w:autoSpaceDN w:val="0"/>
              <w:adjustRightInd w:val="0"/>
              <w:ind w:right="0"/>
              <w:rPr>
                <w:sz w:val="20"/>
              </w:rPr>
            </w:pPr>
            <w:r>
              <w:rPr>
                <w:sz w:val="20"/>
              </w:rPr>
              <w:t>General</w:t>
            </w:r>
          </w:p>
        </w:tc>
        <w:tc>
          <w:tcPr>
            <w:tcW w:w="4620" w:type="dxa"/>
            <w:tcBorders>
              <w:top w:val="single" w:sz="4" w:space="0" w:color="000000"/>
              <w:left w:val="single" w:sz="4" w:space="0" w:color="000000"/>
              <w:bottom w:val="single" w:sz="4" w:space="0" w:color="000000"/>
              <w:right w:val="single" w:sz="4" w:space="0" w:color="000000"/>
            </w:tcBorders>
            <w:vAlign w:val="center"/>
          </w:tcPr>
          <w:p w14:paraId="229F7F99" w14:textId="77777777" w:rsidR="00F830AC" w:rsidRPr="00C9492D" w:rsidRDefault="00F830AC" w:rsidP="006B111A">
            <w:pPr>
              <w:ind w:right="120"/>
              <w:rPr>
                <w:sz w:val="20"/>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42D2D4" w14:textId="77777777" w:rsidR="00F830AC" w:rsidRPr="001640DA" w:rsidRDefault="00F830AC" w:rsidP="00F830AC">
            <w:pPr>
              <w:autoSpaceDE w:val="0"/>
              <w:autoSpaceDN w:val="0"/>
              <w:adjustRightInd w:val="0"/>
              <w:ind w:right="0"/>
              <w:rPr>
                <w:sz w:val="20"/>
              </w:rPr>
            </w:pPr>
          </w:p>
          <w:p w14:paraId="5D9EF67D" w14:textId="77777777" w:rsidR="00F830AC" w:rsidRPr="001640DA" w:rsidRDefault="00F830AC" w:rsidP="00F830AC">
            <w:pPr>
              <w:autoSpaceDE w:val="0"/>
              <w:autoSpaceDN w:val="0"/>
              <w:adjustRightInd w:val="0"/>
              <w:ind w:right="0"/>
              <w:rPr>
                <w:sz w:val="20"/>
              </w:rPr>
            </w:pPr>
            <w:r w:rsidRPr="001640DA">
              <w:rPr>
                <w:sz w:val="20"/>
              </w:rPr>
              <w:t xml:space="preserve"> </w:t>
            </w:r>
          </w:p>
          <w:p w14:paraId="366313B2" w14:textId="77777777" w:rsidR="00F830AC" w:rsidRPr="001640DA" w:rsidRDefault="00F830AC" w:rsidP="00F830AC">
            <w:pPr>
              <w:autoSpaceDE w:val="0"/>
              <w:autoSpaceDN w:val="0"/>
              <w:adjustRightInd w:val="0"/>
              <w:ind w:right="0"/>
              <w:rPr>
                <w:sz w:val="20"/>
              </w:rPr>
            </w:pPr>
            <w:r w:rsidRPr="001640DA">
              <w:rPr>
                <w:sz w:val="20"/>
              </w:rPr>
              <w:lastRenderedPageBreak/>
              <w:t xml:space="preserve">Exact site location, plot details demarcated for STATCOM station and geotechnical information of the </w:t>
            </w:r>
          </w:p>
          <w:p w14:paraId="5BEECCE6" w14:textId="77777777" w:rsidR="00F830AC" w:rsidRPr="00C9492D" w:rsidRDefault="00F830AC" w:rsidP="006B111A">
            <w:pPr>
              <w:ind w:right="120"/>
              <w:jc w:val="both"/>
              <w:rPr>
                <w:sz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733775DC" w14:textId="1BD32F3E" w:rsidR="00F830AC" w:rsidRDefault="00F830AC" w:rsidP="001640DA">
            <w:pPr>
              <w:autoSpaceDE w:val="0"/>
              <w:autoSpaceDN w:val="0"/>
              <w:adjustRightInd w:val="0"/>
              <w:ind w:right="0"/>
              <w:rPr>
                <w:sz w:val="20"/>
              </w:rPr>
            </w:pPr>
            <w:r>
              <w:rPr>
                <w:sz w:val="20"/>
              </w:rPr>
              <w:lastRenderedPageBreak/>
              <w:t xml:space="preserve">Tentative </w:t>
            </w:r>
            <w:r w:rsidR="001640DA">
              <w:rPr>
                <w:sz w:val="20"/>
              </w:rPr>
              <w:t xml:space="preserve">coordinate of </w:t>
            </w:r>
            <w:r w:rsidR="005A2593">
              <w:rPr>
                <w:sz w:val="20"/>
              </w:rPr>
              <w:t>site location already conveyed to bidder through amendment</w:t>
            </w:r>
            <w:r w:rsidR="00295092">
              <w:rPr>
                <w:sz w:val="20"/>
              </w:rPr>
              <w:t xml:space="preserve">. </w:t>
            </w:r>
            <w:r w:rsidR="00295092">
              <w:rPr>
                <w:sz w:val="20"/>
              </w:rPr>
              <w:lastRenderedPageBreak/>
              <w:t xml:space="preserve">Further, </w:t>
            </w:r>
            <w:r w:rsidR="00262BE9" w:rsidRPr="00330986">
              <w:rPr>
                <w:sz w:val="20"/>
              </w:rPr>
              <w:t>Soil Investigation is in the scope of the bidder.</w:t>
            </w:r>
          </w:p>
        </w:tc>
      </w:tr>
      <w:tr w:rsidR="00262BE9" w:rsidRPr="00EE2277" w14:paraId="4C5C7776" w14:textId="77777777" w:rsidTr="000666F3">
        <w:tc>
          <w:tcPr>
            <w:tcW w:w="496" w:type="dxa"/>
            <w:tcBorders>
              <w:top w:val="single" w:sz="4" w:space="0" w:color="000000"/>
              <w:left w:val="single" w:sz="4" w:space="0" w:color="000000"/>
              <w:bottom w:val="single" w:sz="4" w:space="0" w:color="000000"/>
              <w:right w:val="single" w:sz="4" w:space="0" w:color="000000"/>
            </w:tcBorders>
          </w:tcPr>
          <w:p w14:paraId="06C4BEC3" w14:textId="12855CE2" w:rsidR="00262BE9" w:rsidRDefault="00C62601" w:rsidP="006B111A">
            <w:pPr>
              <w:rPr>
                <w:sz w:val="20"/>
                <w:lang w:eastAsia="zh-CN"/>
              </w:rPr>
            </w:pPr>
            <w:r>
              <w:rPr>
                <w:sz w:val="20"/>
                <w:lang w:eastAsia="zh-CN"/>
              </w:rPr>
              <w:lastRenderedPageBreak/>
              <w:t>16.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F1F1" w14:textId="77777777" w:rsidR="00262BE9" w:rsidRPr="00C9492D" w:rsidRDefault="00262BE9" w:rsidP="006B111A">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C7FC0" w14:textId="743D9914" w:rsidR="00262BE9" w:rsidRDefault="00C62601" w:rsidP="006B111A">
            <w:pPr>
              <w:widowControl w:val="0"/>
              <w:autoSpaceDE w:val="0"/>
              <w:autoSpaceDN w:val="0"/>
              <w:adjustRightInd w:val="0"/>
              <w:ind w:right="0"/>
              <w:rPr>
                <w:sz w:val="20"/>
              </w:rPr>
            </w:pPr>
            <w:r>
              <w:rPr>
                <w:sz w:val="20"/>
              </w:rPr>
              <w:t>General</w:t>
            </w:r>
          </w:p>
        </w:tc>
        <w:tc>
          <w:tcPr>
            <w:tcW w:w="4620" w:type="dxa"/>
            <w:tcBorders>
              <w:top w:val="single" w:sz="4" w:space="0" w:color="000000"/>
              <w:left w:val="single" w:sz="4" w:space="0" w:color="000000"/>
              <w:bottom w:val="single" w:sz="4" w:space="0" w:color="000000"/>
              <w:right w:val="single" w:sz="4" w:space="0" w:color="000000"/>
            </w:tcBorders>
            <w:vAlign w:val="center"/>
          </w:tcPr>
          <w:p w14:paraId="4B8D8A05" w14:textId="77777777" w:rsidR="00262BE9" w:rsidRPr="00C9492D" w:rsidRDefault="00262BE9" w:rsidP="006B111A">
            <w:pPr>
              <w:ind w:right="120"/>
              <w:rPr>
                <w:sz w:val="20"/>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C02A66" w14:textId="77777777" w:rsidR="00C62601" w:rsidRPr="00C62601" w:rsidRDefault="00C62601" w:rsidP="00C62601">
            <w:pPr>
              <w:autoSpaceDE w:val="0"/>
              <w:autoSpaceDN w:val="0"/>
              <w:adjustRightInd w:val="0"/>
              <w:ind w:right="0"/>
              <w:rPr>
                <w:sz w:val="20"/>
              </w:rPr>
            </w:pPr>
            <w:r w:rsidRPr="00C62601">
              <w:rPr>
                <w:sz w:val="20"/>
              </w:rPr>
              <w:t xml:space="preserve">Amendments defining the spare parts for VSC Converters either in terms of percentage (%) or Rating (in MVAr) as highlighted in our letters dated on 26th December 2023 and 08th January 2024 </w:t>
            </w:r>
          </w:p>
          <w:p w14:paraId="0FF4AE2C" w14:textId="77777777" w:rsidR="00262BE9" w:rsidRPr="001640DA" w:rsidRDefault="00262BE9" w:rsidP="00F830AC">
            <w:pPr>
              <w:autoSpaceDE w:val="0"/>
              <w:autoSpaceDN w:val="0"/>
              <w:adjustRightInd w:val="0"/>
              <w:ind w:right="0"/>
              <w:rPr>
                <w:sz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38CA84FC" w14:textId="124B3869" w:rsidR="00262BE9" w:rsidRDefault="00C62601" w:rsidP="001640DA">
            <w:pPr>
              <w:autoSpaceDE w:val="0"/>
              <w:autoSpaceDN w:val="0"/>
              <w:adjustRightInd w:val="0"/>
              <w:ind w:right="0"/>
              <w:rPr>
                <w:sz w:val="20"/>
              </w:rPr>
            </w:pPr>
            <w:r>
              <w:rPr>
                <w:sz w:val="20"/>
              </w:rPr>
              <w:t xml:space="preserve">Bidder to quote as per provisions of </w:t>
            </w:r>
            <w:r w:rsidR="00F17DE3">
              <w:rPr>
                <w:sz w:val="20"/>
              </w:rPr>
              <w:t>bidding</w:t>
            </w:r>
            <w:r>
              <w:rPr>
                <w:sz w:val="20"/>
              </w:rPr>
              <w:t xml:space="preserve"> documents</w:t>
            </w:r>
          </w:p>
        </w:tc>
      </w:tr>
      <w:tr w:rsidR="00C62601" w:rsidRPr="00EE2277" w14:paraId="3FDFAFC4" w14:textId="77777777" w:rsidTr="000666F3">
        <w:tc>
          <w:tcPr>
            <w:tcW w:w="496" w:type="dxa"/>
            <w:tcBorders>
              <w:top w:val="single" w:sz="4" w:space="0" w:color="000000"/>
              <w:left w:val="single" w:sz="4" w:space="0" w:color="000000"/>
              <w:bottom w:val="single" w:sz="4" w:space="0" w:color="000000"/>
              <w:right w:val="single" w:sz="4" w:space="0" w:color="000000"/>
            </w:tcBorders>
          </w:tcPr>
          <w:p w14:paraId="14AE1F0F" w14:textId="186122AC" w:rsidR="00C62601" w:rsidRDefault="00C62601" w:rsidP="006B111A">
            <w:pPr>
              <w:rPr>
                <w:sz w:val="20"/>
                <w:lang w:eastAsia="zh-CN"/>
              </w:rPr>
            </w:pPr>
            <w:r>
              <w:rPr>
                <w:sz w:val="20"/>
                <w:lang w:eastAsia="zh-CN"/>
              </w:rPr>
              <w:t>17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5132" w14:textId="77777777" w:rsidR="00C62601" w:rsidRPr="00C9492D" w:rsidRDefault="00C62601" w:rsidP="006B111A">
            <w:pPr>
              <w:pStyle w:val="ListParagraph"/>
              <w:numPr>
                <w:ilvl w:val="0"/>
                <w:numId w:val="14"/>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E7B3" w14:textId="08953ECC" w:rsidR="00C62601" w:rsidRDefault="00C62601" w:rsidP="006B111A">
            <w:pPr>
              <w:widowControl w:val="0"/>
              <w:autoSpaceDE w:val="0"/>
              <w:autoSpaceDN w:val="0"/>
              <w:adjustRightInd w:val="0"/>
              <w:ind w:right="0"/>
              <w:rPr>
                <w:sz w:val="20"/>
              </w:rPr>
            </w:pPr>
            <w:r>
              <w:rPr>
                <w:sz w:val="20"/>
              </w:rPr>
              <w:t>General</w:t>
            </w:r>
          </w:p>
        </w:tc>
        <w:tc>
          <w:tcPr>
            <w:tcW w:w="4620" w:type="dxa"/>
            <w:tcBorders>
              <w:top w:val="single" w:sz="4" w:space="0" w:color="000000"/>
              <w:left w:val="single" w:sz="4" w:space="0" w:color="000000"/>
              <w:bottom w:val="single" w:sz="4" w:space="0" w:color="000000"/>
              <w:right w:val="single" w:sz="4" w:space="0" w:color="000000"/>
            </w:tcBorders>
            <w:vAlign w:val="center"/>
          </w:tcPr>
          <w:p w14:paraId="467A6D4F" w14:textId="77777777" w:rsidR="00C62601" w:rsidRPr="00C9492D" w:rsidRDefault="00C62601" w:rsidP="006B111A">
            <w:pPr>
              <w:ind w:right="120"/>
              <w:rPr>
                <w:sz w:val="20"/>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5ED1FA" w14:textId="77777777" w:rsidR="00F17DE3" w:rsidRPr="00F17DE3" w:rsidRDefault="00F17DE3" w:rsidP="00F17DE3">
            <w:pPr>
              <w:autoSpaceDE w:val="0"/>
              <w:autoSpaceDN w:val="0"/>
              <w:adjustRightInd w:val="0"/>
              <w:ind w:right="0"/>
              <w:rPr>
                <w:sz w:val="20"/>
              </w:rPr>
            </w:pPr>
            <w:r w:rsidRPr="00F17DE3">
              <w:rPr>
                <w:sz w:val="20"/>
              </w:rPr>
              <w:t xml:space="preserve">Provision of Price variation for the coupling transformers, as this is special application transformer neither our own factories nor 3rd party OEMs are willing to offer Firm </w:t>
            </w:r>
            <w:proofErr w:type="gramStart"/>
            <w:r w:rsidRPr="00F17DE3">
              <w:rPr>
                <w:sz w:val="20"/>
              </w:rPr>
              <w:t>price</w:t>
            </w:r>
            <w:proofErr w:type="gramEnd"/>
            <w:r w:rsidRPr="00F17DE3">
              <w:rPr>
                <w:sz w:val="20"/>
              </w:rPr>
              <w:t xml:space="preserve"> </w:t>
            </w:r>
          </w:p>
          <w:p w14:paraId="61C03AC7" w14:textId="77777777" w:rsidR="00C62601" w:rsidRPr="001640DA" w:rsidRDefault="00C62601" w:rsidP="00C62601">
            <w:pPr>
              <w:autoSpaceDE w:val="0"/>
              <w:autoSpaceDN w:val="0"/>
              <w:adjustRightInd w:val="0"/>
              <w:ind w:right="0"/>
              <w:rPr>
                <w:sz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269BBE49" w14:textId="23DF4CB5" w:rsidR="00C62601" w:rsidRDefault="008043D8" w:rsidP="006B111A">
            <w:pPr>
              <w:ind w:right="170"/>
              <w:jc w:val="both"/>
              <w:rPr>
                <w:sz w:val="20"/>
              </w:rPr>
            </w:pPr>
            <w:r w:rsidRPr="008043D8">
              <w:rPr>
                <w:sz w:val="20"/>
              </w:rPr>
              <w:t xml:space="preserve">Kindly refer reply </w:t>
            </w:r>
            <w:r w:rsidR="00141488">
              <w:rPr>
                <w:sz w:val="20"/>
              </w:rPr>
              <w:t>of</w:t>
            </w:r>
            <w:r w:rsidRPr="008043D8">
              <w:rPr>
                <w:sz w:val="20"/>
              </w:rPr>
              <w:t xml:space="preserve"> similar query under clarification-I</w:t>
            </w:r>
            <w:r>
              <w:rPr>
                <w:sz w:val="20"/>
              </w:rPr>
              <w:t xml:space="preserve"> &amp; IV</w:t>
            </w:r>
          </w:p>
        </w:tc>
      </w:tr>
    </w:tbl>
    <w:p w14:paraId="2FC7A583" w14:textId="77777777" w:rsidR="000861E0" w:rsidRPr="00C9257E" w:rsidRDefault="000861E0" w:rsidP="00880417">
      <w:pPr>
        <w:jc w:val="both"/>
        <w:rPr>
          <w:sz w:val="20"/>
        </w:rPr>
      </w:pPr>
    </w:p>
    <w:sectPr w:rsidR="000861E0" w:rsidRPr="00C9257E" w:rsidSect="007533E7">
      <w:headerReference w:type="default" r:id="rId8"/>
      <w:footerReference w:type="default" r:id="rId9"/>
      <w:pgSz w:w="16838" w:h="11906" w:orient="landscape"/>
      <w:pgMar w:top="1562" w:right="458" w:bottom="1440" w:left="36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1AB3" w14:textId="77777777" w:rsidR="007533E7" w:rsidRDefault="007533E7" w:rsidP="004D2ABD">
      <w:r>
        <w:separator/>
      </w:r>
    </w:p>
  </w:endnote>
  <w:endnote w:type="continuationSeparator" w:id="0">
    <w:p w14:paraId="7A313D8E" w14:textId="77777777" w:rsidR="007533E7" w:rsidRDefault="007533E7" w:rsidP="004D2ABD">
      <w:r>
        <w:continuationSeparator/>
      </w:r>
    </w:p>
  </w:endnote>
  <w:endnote w:type="continuationNotice" w:id="1">
    <w:p w14:paraId="5887C1D3" w14:textId="77777777" w:rsidR="007533E7" w:rsidRDefault="00753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542405"/>
      <w:docPartObj>
        <w:docPartGallery w:val="Page Numbers (Bottom of Page)"/>
        <w:docPartUnique/>
      </w:docPartObj>
    </w:sdtPr>
    <w:sdtEndPr>
      <w:rPr>
        <w:color w:val="7F7F7F" w:themeColor="background1" w:themeShade="7F"/>
        <w:spacing w:val="60"/>
      </w:rPr>
    </w:sdtEndPr>
    <w:sdtContent>
      <w:p w14:paraId="16389806" w14:textId="78DE8BA1" w:rsidR="00564C2B" w:rsidRDefault="00564C2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5FE1069" w14:textId="77777777" w:rsidR="002F57DA" w:rsidRDefault="002F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DDA9" w14:textId="77777777" w:rsidR="007533E7" w:rsidRDefault="007533E7" w:rsidP="004D2ABD">
      <w:r>
        <w:separator/>
      </w:r>
    </w:p>
  </w:footnote>
  <w:footnote w:type="continuationSeparator" w:id="0">
    <w:p w14:paraId="0E279496" w14:textId="77777777" w:rsidR="007533E7" w:rsidRDefault="007533E7" w:rsidP="004D2ABD">
      <w:r>
        <w:continuationSeparator/>
      </w:r>
    </w:p>
  </w:footnote>
  <w:footnote w:type="continuationNotice" w:id="1">
    <w:p w14:paraId="70662F9E" w14:textId="77777777" w:rsidR="007533E7" w:rsidRDefault="00753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43F3" w14:textId="77777777" w:rsidR="002F57DA" w:rsidRDefault="002F57DA" w:rsidP="002F57DA">
    <w:pPr>
      <w:pStyle w:val="Header"/>
      <w:rPr>
        <w:rFonts w:eastAsiaTheme="minorHAnsi"/>
        <w:i/>
        <w:iCs/>
        <w:color w:val="000000"/>
        <w:sz w:val="20"/>
      </w:rPr>
    </w:pPr>
  </w:p>
  <w:p w14:paraId="7372C2DB" w14:textId="796466A3" w:rsidR="002F57DA" w:rsidRPr="00FC3667" w:rsidRDefault="002F57DA" w:rsidP="002F57DA">
    <w:pPr>
      <w:pStyle w:val="Header"/>
      <w:jc w:val="both"/>
      <w:rPr>
        <w:rFonts w:ascii="Book Antiqua" w:eastAsiaTheme="minorHAnsi" w:hAnsi="Book Antiqua"/>
        <w:color w:val="000000"/>
        <w:sz w:val="20"/>
      </w:rPr>
    </w:pPr>
    <w:r w:rsidRPr="00FC3667">
      <w:rPr>
        <w:rFonts w:ascii="Book Antiqua" w:eastAsiaTheme="minorHAnsi" w:hAnsi="Book Antiqua"/>
        <w:color w:val="000000"/>
        <w:sz w:val="20"/>
      </w:rPr>
      <w:t>Clarification No.-</w:t>
    </w:r>
    <w:r w:rsidR="005C171E" w:rsidRPr="00FC3667">
      <w:rPr>
        <w:rFonts w:ascii="Book Antiqua" w:eastAsiaTheme="minorHAnsi" w:hAnsi="Book Antiqua"/>
        <w:color w:val="000000"/>
        <w:sz w:val="20"/>
      </w:rPr>
      <w:t>V</w:t>
    </w:r>
    <w:r w:rsidRPr="00FC3667">
      <w:rPr>
        <w:rFonts w:ascii="Book Antiqua" w:eastAsiaTheme="minorHAnsi" w:hAnsi="Book Antiqua"/>
        <w:color w:val="000000"/>
        <w:sz w:val="20"/>
      </w:rPr>
      <w:t xml:space="preserve"> </w:t>
    </w:r>
    <w:r w:rsidR="00FC3667" w:rsidRPr="00FC3667">
      <w:rPr>
        <w:rFonts w:ascii="Book Antiqua" w:eastAsiaTheme="minorHAnsi" w:hAnsi="Book Antiqua"/>
        <w:color w:val="000000"/>
        <w:sz w:val="20"/>
      </w:rPr>
      <w:t xml:space="preserve">dated </w:t>
    </w:r>
    <w:r w:rsidR="0061610E" w:rsidRPr="0061610E">
      <w:rPr>
        <w:rFonts w:ascii="Book Antiqua" w:eastAsiaTheme="minorHAnsi" w:hAnsi="Book Antiqua"/>
        <w:color w:val="000000"/>
        <w:sz w:val="20"/>
      </w:rPr>
      <w:t>3</w:t>
    </w:r>
    <w:r w:rsidR="00AA466C">
      <w:rPr>
        <w:rFonts w:ascii="Book Antiqua" w:eastAsiaTheme="minorHAnsi" w:hAnsi="Book Antiqua"/>
        <w:color w:val="000000"/>
        <w:sz w:val="20"/>
      </w:rPr>
      <w:t>1</w:t>
    </w:r>
    <w:r w:rsidR="00FC3667" w:rsidRPr="0061610E">
      <w:rPr>
        <w:rFonts w:ascii="Book Antiqua" w:eastAsiaTheme="minorHAnsi" w:hAnsi="Book Antiqua"/>
        <w:color w:val="000000"/>
        <w:sz w:val="20"/>
      </w:rPr>
      <w:t xml:space="preserve">/01/2024 to the bidding documents for </w:t>
    </w:r>
    <w:r w:rsidRPr="0061610E">
      <w:rPr>
        <w:rFonts w:ascii="Book Antiqua" w:eastAsiaTheme="minorHAnsi" w:hAnsi="Book Antiqua"/>
        <w:color w:val="000000"/>
        <w:sz w:val="20"/>
      </w:rPr>
      <w:t>STATCOM PACKAGE ST-02T for a). ± 1x300 MVAr STATCOM with 2x125 MVAr MSC, 1x125 MVAr MSR at Ramgarh along with associated bays in Bus Section</w:t>
    </w:r>
    <w:r w:rsidRPr="00FC3667">
      <w:rPr>
        <w:rFonts w:ascii="Book Antiqua" w:eastAsiaTheme="minorHAnsi" w:hAnsi="Book Antiqua"/>
        <w:color w:val="000000"/>
        <w:sz w:val="20"/>
      </w:rPr>
      <w:t>-I; b). ± 1x300 MVAr STATCOM with 2x125 MVAr MSC, 1x125 MVAr MSR at Ramgarh along with associated bays in Bus Section-II under “Transmission system for evacuation of power from REZ in Rajasthan (20GW) under Phase-III Part C</w:t>
    </w:r>
    <w:proofErr w:type="gramStart"/>
    <w:r w:rsidRPr="00FC3667">
      <w:rPr>
        <w:rFonts w:ascii="Book Antiqua" w:eastAsiaTheme="minorHAnsi" w:hAnsi="Book Antiqua"/>
        <w:color w:val="000000"/>
        <w:sz w:val="20"/>
      </w:rPr>
      <w:t xml:space="preserve">1 </w:t>
    </w:r>
    <w:r w:rsidR="00FC3667">
      <w:rPr>
        <w:rFonts w:ascii="Book Antiqua" w:eastAsiaTheme="minorHAnsi" w:hAnsi="Book Antiqua"/>
        <w:color w:val="000000"/>
        <w:sz w:val="20"/>
      </w:rPr>
      <w:t>;</w:t>
    </w:r>
    <w:proofErr w:type="gramEnd"/>
  </w:p>
  <w:p w14:paraId="40C6221B" w14:textId="07F7C96D" w:rsidR="00564C2B" w:rsidRPr="00FC3667" w:rsidRDefault="002F57DA" w:rsidP="00490BF1">
    <w:pPr>
      <w:pStyle w:val="Header"/>
      <w:rPr>
        <w:rFonts w:ascii="Book Antiqua" w:hAnsi="Book Antiqua"/>
        <w:sz w:val="20"/>
      </w:rPr>
    </w:pPr>
    <w:r w:rsidRPr="00FC3667">
      <w:rPr>
        <w:rFonts w:ascii="Book Antiqua" w:eastAsiaTheme="minorHAnsi" w:hAnsi="Book Antiqua"/>
        <w:color w:val="000000"/>
        <w:sz w:val="20"/>
      </w:rPr>
      <w:t xml:space="preserve">Specification no: </w:t>
    </w:r>
    <w:r w:rsidR="00490BF1" w:rsidRPr="00FC3667">
      <w:rPr>
        <w:rFonts w:ascii="Book Antiqua" w:eastAsia="Calibri" w:hAnsi="Book Antiqua"/>
        <w:color w:val="000000"/>
        <w:sz w:val="20"/>
      </w:rPr>
      <w:t>CC/NT/W-STAT/DOM/A00/23/11098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D45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F57B0D"/>
    <w:multiLevelType w:val="hybridMultilevel"/>
    <w:tmpl w:val="B63A5850"/>
    <w:lvl w:ilvl="0" w:tplc="8828D3C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5C4143"/>
    <w:multiLevelType w:val="hybridMultilevel"/>
    <w:tmpl w:val="5D38B25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D6B87"/>
    <w:multiLevelType w:val="hybridMultilevel"/>
    <w:tmpl w:val="6AA83E6C"/>
    <w:lvl w:ilvl="0" w:tplc="5644D1A0">
      <w:start w:val="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8C35583"/>
    <w:multiLevelType w:val="hybridMultilevel"/>
    <w:tmpl w:val="FB9E72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1FB734D"/>
    <w:multiLevelType w:val="hybridMultilevel"/>
    <w:tmpl w:val="5D38B25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F22877"/>
    <w:multiLevelType w:val="hybridMultilevel"/>
    <w:tmpl w:val="1062F6F6"/>
    <w:lvl w:ilvl="0" w:tplc="40F43E88">
      <w:start w:val="3"/>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73BD4"/>
    <w:multiLevelType w:val="hybridMultilevel"/>
    <w:tmpl w:val="6F52095A"/>
    <w:lvl w:ilvl="0" w:tplc="568E0EA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6F06C39"/>
    <w:multiLevelType w:val="hybridMultilevel"/>
    <w:tmpl w:val="442E29F4"/>
    <w:lvl w:ilvl="0" w:tplc="4009000F">
      <w:start w:val="1"/>
      <w:numFmt w:val="decimal"/>
      <w:lvlText w:val="%1."/>
      <w:lvlJc w:val="left"/>
      <w:pPr>
        <w:ind w:left="644"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56F07D3F"/>
    <w:multiLevelType w:val="hybridMultilevel"/>
    <w:tmpl w:val="AA08A586"/>
    <w:lvl w:ilvl="0" w:tplc="40F43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B53C3"/>
    <w:multiLevelType w:val="hybridMultilevel"/>
    <w:tmpl w:val="338E5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6049F"/>
    <w:multiLevelType w:val="hybridMultilevel"/>
    <w:tmpl w:val="7C32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A5FDD"/>
    <w:multiLevelType w:val="hybridMultilevel"/>
    <w:tmpl w:val="FB9E72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7BDD1B0D"/>
    <w:multiLevelType w:val="hybridMultilevel"/>
    <w:tmpl w:val="FB9E72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E8464D7"/>
    <w:multiLevelType w:val="hybridMultilevel"/>
    <w:tmpl w:val="4928EC98"/>
    <w:lvl w:ilvl="0" w:tplc="29B8FBF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303051089">
    <w:abstractNumId w:val="1"/>
  </w:num>
  <w:num w:numId="2" w16cid:durableId="2068988054">
    <w:abstractNumId w:val="8"/>
  </w:num>
  <w:num w:numId="3" w16cid:durableId="1064139432">
    <w:abstractNumId w:val="12"/>
  </w:num>
  <w:num w:numId="4" w16cid:durableId="1517189345">
    <w:abstractNumId w:val="2"/>
  </w:num>
  <w:num w:numId="5" w16cid:durableId="50883005">
    <w:abstractNumId w:val="5"/>
  </w:num>
  <w:num w:numId="6" w16cid:durableId="1371999695">
    <w:abstractNumId w:val="6"/>
  </w:num>
  <w:num w:numId="7" w16cid:durableId="811485313">
    <w:abstractNumId w:val="9"/>
  </w:num>
  <w:num w:numId="8" w16cid:durableId="268970773">
    <w:abstractNumId w:val="13"/>
  </w:num>
  <w:num w:numId="9" w16cid:durableId="415130346">
    <w:abstractNumId w:val="10"/>
  </w:num>
  <w:num w:numId="10" w16cid:durableId="107510992">
    <w:abstractNumId w:val="4"/>
  </w:num>
  <w:num w:numId="11" w16cid:durableId="1731030444">
    <w:abstractNumId w:val="0"/>
  </w:num>
  <w:num w:numId="12" w16cid:durableId="1809007091">
    <w:abstractNumId w:val="11"/>
  </w:num>
  <w:num w:numId="13" w16cid:durableId="507449575">
    <w:abstractNumId w:val="14"/>
  </w:num>
  <w:num w:numId="14" w16cid:durableId="118451538">
    <w:abstractNumId w:val="3"/>
  </w:num>
  <w:num w:numId="15" w16cid:durableId="1622958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63"/>
    <w:rsid w:val="000018D4"/>
    <w:rsid w:val="000024B8"/>
    <w:rsid w:val="00004A82"/>
    <w:rsid w:val="000112B5"/>
    <w:rsid w:val="00012C71"/>
    <w:rsid w:val="000139E1"/>
    <w:rsid w:val="00014101"/>
    <w:rsid w:val="0001559E"/>
    <w:rsid w:val="0002398F"/>
    <w:rsid w:val="00023A97"/>
    <w:rsid w:val="00032037"/>
    <w:rsid w:val="00032311"/>
    <w:rsid w:val="000341A4"/>
    <w:rsid w:val="000367AE"/>
    <w:rsid w:val="00037B80"/>
    <w:rsid w:val="00041132"/>
    <w:rsid w:val="00041EED"/>
    <w:rsid w:val="00042D27"/>
    <w:rsid w:val="00043084"/>
    <w:rsid w:val="00052F15"/>
    <w:rsid w:val="00057BEE"/>
    <w:rsid w:val="00060288"/>
    <w:rsid w:val="000609CB"/>
    <w:rsid w:val="000666F3"/>
    <w:rsid w:val="000679C2"/>
    <w:rsid w:val="00080317"/>
    <w:rsid w:val="00080C1E"/>
    <w:rsid w:val="0008182D"/>
    <w:rsid w:val="000861E0"/>
    <w:rsid w:val="00091313"/>
    <w:rsid w:val="00093A8F"/>
    <w:rsid w:val="00095E70"/>
    <w:rsid w:val="00096699"/>
    <w:rsid w:val="000A0EDB"/>
    <w:rsid w:val="000A129C"/>
    <w:rsid w:val="000A2270"/>
    <w:rsid w:val="000A4B45"/>
    <w:rsid w:val="000A5069"/>
    <w:rsid w:val="000A523F"/>
    <w:rsid w:val="000B0618"/>
    <w:rsid w:val="000B07E1"/>
    <w:rsid w:val="000B09D6"/>
    <w:rsid w:val="000B1D1B"/>
    <w:rsid w:val="000B278A"/>
    <w:rsid w:val="000C10C7"/>
    <w:rsid w:val="000C222C"/>
    <w:rsid w:val="000C2941"/>
    <w:rsid w:val="000C5888"/>
    <w:rsid w:val="000D40C2"/>
    <w:rsid w:val="000D4BB5"/>
    <w:rsid w:val="000D63C5"/>
    <w:rsid w:val="000D7008"/>
    <w:rsid w:val="000E00AD"/>
    <w:rsid w:val="000E78A6"/>
    <w:rsid w:val="000F3AFB"/>
    <w:rsid w:val="000F6C24"/>
    <w:rsid w:val="000F72A0"/>
    <w:rsid w:val="00100142"/>
    <w:rsid w:val="00101E7D"/>
    <w:rsid w:val="001029D4"/>
    <w:rsid w:val="00103BC0"/>
    <w:rsid w:val="00107DEC"/>
    <w:rsid w:val="00110795"/>
    <w:rsid w:val="00110E02"/>
    <w:rsid w:val="00114093"/>
    <w:rsid w:val="00114C41"/>
    <w:rsid w:val="00114D3E"/>
    <w:rsid w:val="001211B7"/>
    <w:rsid w:val="00123D0D"/>
    <w:rsid w:val="00124ADF"/>
    <w:rsid w:val="00126ED3"/>
    <w:rsid w:val="00127083"/>
    <w:rsid w:val="00132006"/>
    <w:rsid w:val="0013234C"/>
    <w:rsid w:val="0013260B"/>
    <w:rsid w:val="001341A7"/>
    <w:rsid w:val="00135500"/>
    <w:rsid w:val="00135BB2"/>
    <w:rsid w:val="001371E8"/>
    <w:rsid w:val="001404D1"/>
    <w:rsid w:val="001406E1"/>
    <w:rsid w:val="00141488"/>
    <w:rsid w:val="0014595D"/>
    <w:rsid w:val="00146DB8"/>
    <w:rsid w:val="00147484"/>
    <w:rsid w:val="00151DE7"/>
    <w:rsid w:val="00154C2B"/>
    <w:rsid w:val="00154C31"/>
    <w:rsid w:val="00154F03"/>
    <w:rsid w:val="00155C5D"/>
    <w:rsid w:val="00162E9A"/>
    <w:rsid w:val="00163190"/>
    <w:rsid w:val="001640DA"/>
    <w:rsid w:val="001644BA"/>
    <w:rsid w:val="0017183F"/>
    <w:rsid w:val="001721EC"/>
    <w:rsid w:val="00176BB2"/>
    <w:rsid w:val="00177447"/>
    <w:rsid w:val="00181B94"/>
    <w:rsid w:val="00184FE7"/>
    <w:rsid w:val="00190269"/>
    <w:rsid w:val="00191B05"/>
    <w:rsid w:val="00193936"/>
    <w:rsid w:val="00194398"/>
    <w:rsid w:val="001A444D"/>
    <w:rsid w:val="001A58B6"/>
    <w:rsid w:val="001A69ED"/>
    <w:rsid w:val="001B070A"/>
    <w:rsid w:val="001B4208"/>
    <w:rsid w:val="001B7A76"/>
    <w:rsid w:val="001C0FF6"/>
    <w:rsid w:val="001C1AFB"/>
    <w:rsid w:val="001C25F4"/>
    <w:rsid w:val="001C375C"/>
    <w:rsid w:val="001C6834"/>
    <w:rsid w:val="001C7033"/>
    <w:rsid w:val="001C7291"/>
    <w:rsid w:val="001C76F6"/>
    <w:rsid w:val="001D3549"/>
    <w:rsid w:val="001D441F"/>
    <w:rsid w:val="001D5E30"/>
    <w:rsid w:val="001D605B"/>
    <w:rsid w:val="001D680D"/>
    <w:rsid w:val="001D7AE3"/>
    <w:rsid w:val="001E1193"/>
    <w:rsid w:val="001E1B46"/>
    <w:rsid w:val="001E44C5"/>
    <w:rsid w:val="001E4B21"/>
    <w:rsid w:val="001E762B"/>
    <w:rsid w:val="001F1119"/>
    <w:rsid w:val="001F2E48"/>
    <w:rsid w:val="001F4BCA"/>
    <w:rsid w:val="001F540E"/>
    <w:rsid w:val="002005D8"/>
    <w:rsid w:val="00202154"/>
    <w:rsid w:val="002021A8"/>
    <w:rsid w:val="00202318"/>
    <w:rsid w:val="00202C21"/>
    <w:rsid w:val="00204B2F"/>
    <w:rsid w:val="002060FB"/>
    <w:rsid w:val="002079FA"/>
    <w:rsid w:val="00212A1F"/>
    <w:rsid w:val="00212EAF"/>
    <w:rsid w:val="002130B9"/>
    <w:rsid w:val="00213DDF"/>
    <w:rsid w:val="0021411D"/>
    <w:rsid w:val="0021785B"/>
    <w:rsid w:val="002205C1"/>
    <w:rsid w:val="00231B7D"/>
    <w:rsid w:val="00235EC5"/>
    <w:rsid w:val="00237256"/>
    <w:rsid w:val="002416D8"/>
    <w:rsid w:val="0024596F"/>
    <w:rsid w:val="0024654D"/>
    <w:rsid w:val="00250CFB"/>
    <w:rsid w:val="00253FF6"/>
    <w:rsid w:val="002554B2"/>
    <w:rsid w:val="00256053"/>
    <w:rsid w:val="002575A9"/>
    <w:rsid w:val="00262BE9"/>
    <w:rsid w:val="00264031"/>
    <w:rsid w:val="00265971"/>
    <w:rsid w:val="00280021"/>
    <w:rsid w:val="00283EDA"/>
    <w:rsid w:val="00284C03"/>
    <w:rsid w:val="00284C22"/>
    <w:rsid w:val="00286830"/>
    <w:rsid w:val="00290FB3"/>
    <w:rsid w:val="00291213"/>
    <w:rsid w:val="0029178F"/>
    <w:rsid w:val="00293C2B"/>
    <w:rsid w:val="00293D20"/>
    <w:rsid w:val="00295092"/>
    <w:rsid w:val="00295EE0"/>
    <w:rsid w:val="002A00F7"/>
    <w:rsid w:val="002A4C8E"/>
    <w:rsid w:val="002A5516"/>
    <w:rsid w:val="002A7039"/>
    <w:rsid w:val="002B0E09"/>
    <w:rsid w:val="002B33CB"/>
    <w:rsid w:val="002B3DB1"/>
    <w:rsid w:val="002B4288"/>
    <w:rsid w:val="002C32E2"/>
    <w:rsid w:val="002C5992"/>
    <w:rsid w:val="002C5D9D"/>
    <w:rsid w:val="002C5EA7"/>
    <w:rsid w:val="002C7498"/>
    <w:rsid w:val="002C7ED1"/>
    <w:rsid w:val="002D0E87"/>
    <w:rsid w:val="002D35E0"/>
    <w:rsid w:val="002E463D"/>
    <w:rsid w:val="002E723A"/>
    <w:rsid w:val="002E7EF9"/>
    <w:rsid w:val="002F4EC5"/>
    <w:rsid w:val="002F57DA"/>
    <w:rsid w:val="002F7563"/>
    <w:rsid w:val="002F7E8D"/>
    <w:rsid w:val="0030770C"/>
    <w:rsid w:val="00315BC8"/>
    <w:rsid w:val="0031635D"/>
    <w:rsid w:val="0031761F"/>
    <w:rsid w:val="00317D0A"/>
    <w:rsid w:val="00321062"/>
    <w:rsid w:val="00321D74"/>
    <w:rsid w:val="00323B0F"/>
    <w:rsid w:val="0032493E"/>
    <w:rsid w:val="003274D8"/>
    <w:rsid w:val="00327AC8"/>
    <w:rsid w:val="00330986"/>
    <w:rsid w:val="00335CDB"/>
    <w:rsid w:val="00336545"/>
    <w:rsid w:val="0033680C"/>
    <w:rsid w:val="00336AA6"/>
    <w:rsid w:val="00337951"/>
    <w:rsid w:val="00340D64"/>
    <w:rsid w:val="00343FA5"/>
    <w:rsid w:val="00344890"/>
    <w:rsid w:val="00345102"/>
    <w:rsid w:val="00345505"/>
    <w:rsid w:val="00352F3A"/>
    <w:rsid w:val="0036008F"/>
    <w:rsid w:val="00363ACC"/>
    <w:rsid w:val="00365233"/>
    <w:rsid w:val="003666F7"/>
    <w:rsid w:val="00377179"/>
    <w:rsid w:val="0038244E"/>
    <w:rsid w:val="003865B7"/>
    <w:rsid w:val="00387DF5"/>
    <w:rsid w:val="0039566A"/>
    <w:rsid w:val="00397894"/>
    <w:rsid w:val="003A0D14"/>
    <w:rsid w:val="003A49C3"/>
    <w:rsid w:val="003A544D"/>
    <w:rsid w:val="003A7500"/>
    <w:rsid w:val="003A77C9"/>
    <w:rsid w:val="003B1AC4"/>
    <w:rsid w:val="003B44C5"/>
    <w:rsid w:val="003B508F"/>
    <w:rsid w:val="003B609C"/>
    <w:rsid w:val="003C2C16"/>
    <w:rsid w:val="003C3F9D"/>
    <w:rsid w:val="003C6463"/>
    <w:rsid w:val="003D203E"/>
    <w:rsid w:val="003D5F10"/>
    <w:rsid w:val="003D6B01"/>
    <w:rsid w:val="003E24C4"/>
    <w:rsid w:val="003E2671"/>
    <w:rsid w:val="003E59BC"/>
    <w:rsid w:val="003E6727"/>
    <w:rsid w:val="003E6BF8"/>
    <w:rsid w:val="003E7BB3"/>
    <w:rsid w:val="003F023D"/>
    <w:rsid w:val="003F2803"/>
    <w:rsid w:val="00400C72"/>
    <w:rsid w:val="00406FBB"/>
    <w:rsid w:val="00407585"/>
    <w:rsid w:val="00407600"/>
    <w:rsid w:val="00407E00"/>
    <w:rsid w:val="004112CB"/>
    <w:rsid w:val="00411717"/>
    <w:rsid w:val="00412A42"/>
    <w:rsid w:val="00416557"/>
    <w:rsid w:val="00421181"/>
    <w:rsid w:val="004250D1"/>
    <w:rsid w:val="004259B6"/>
    <w:rsid w:val="00426638"/>
    <w:rsid w:val="00430D99"/>
    <w:rsid w:val="00431D77"/>
    <w:rsid w:val="00433752"/>
    <w:rsid w:val="0043401F"/>
    <w:rsid w:val="00434746"/>
    <w:rsid w:val="00435F7E"/>
    <w:rsid w:val="0043700C"/>
    <w:rsid w:val="00437562"/>
    <w:rsid w:val="004379A5"/>
    <w:rsid w:val="0044041D"/>
    <w:rsid w:val="004404ED"/>
    <w:rsid w:val="004467B3"/>
    <w:rsid w:val="004510F1"/>
    <w:rsid w:val="00453F68"/>
    <w:rsid w:val="00454E97"/>
    <w:rsid w:val="00455360"/>
    <w:rsid w:val="00456619"/>
    <w:rsid w:val="0046271B"/>
    <w:rsid w:val="00463A45"/>
    <w:rsid w:val="00465FA7"/>
    <w:rsid w:val="004742CB"/>
    <w:rsid w:val="00474C87"/>
    <w:rsid w:val="00476D85"/>
    <w:rsid w:val="00481FC9"/>
    <w:rsid w:val="0048400A"/>
    <w:rsid w:val="00485F27"/>
    <w:rsid w:val="0048690E"/>
    <w:rsid w:val="00487BD3"/>
    <w:rsid w:val="00490BF1"/>
    <w:rsid w:val="00490E1E"/>
    <w:rsid w:val="00491285"/>
    <w:rsid w:val="00493AAA"/>
    <w:rsid w:val="00496BFF"/>
    <w:rsid w:val="004A16E4"/>
    <w:rsid w:val="004A4696"/>
    <w:rsid w:val="004A7186"/>
    <w:rsid w:val="004B477D"/>
    <w:rsid w:val="004C1DF8"/>
    <w:rsid w:val="004C79B7"/>
    <w:rsid w:val="004D0FBB"/>
    <w:rsid w:val="004D2ABD"/>
    <w:rsid w:val="004D3D8C"/>
    <w:rsid w:val="004D4C73"/>
    <w:rsid w:val="004D58E9"/>
    <w:rsid w:val="004D787B"/>
    <w:rsid w:val="004E5040"/>
    <w:rsid w:val="004E66E5"/>
    <w:rsid w:val="004F4FC2"/>
    <w:rsid w:val="004F512C"/>
    <w:rsid w:val="004F5E97"/>
    <w:rsid w:val="00503C3E"/>
    <w:rsid w:val="00507071"/>
    <w:rsid w:val="0051531D"/>
    <w:rsid w:val="00520602"/>
    <w:rsid w:val="00521B02"/>
    <w:rsid w:val="0052244D"/>
    <w:rsid w:val="00525A40"/>
    <w:rsid w:val="005266C4"/>
    <w:rsid w:val="00530DD6"/>
    <w:rsid w:val="00531E97"/>
    <w:rsid w:val="00532592"/>
    <w:rsid w:val="00533517"/>
    <w:rsid w:val="00535DA9"/>
    <w:rsid w:val="00545A44"/>
    <w:rsid w:val="00545A78"/>
    <w:rsid w:val="00546B3F"/>
    <w:rsid w:val="00547276"/>
    <w:rsid w:val="005508D9"/>
    <w:rsid w:val="00551968"/>
    <w:rsid w:val="00551A60"/>
    <w:rsid w:val="00551AA8"/>
    <w:rsid w:val="0055247A"/>
    <w:rsid w:val="005543D9"/>
    <w:rsid w:val="00555067"/>
    <w:rsid w:val="00557388"/>
    <w:rsid w:val="0056088C"/>
    <w:rsid w:val="00562132"/>
    <w:rsid w:val="005621DA"/>
    <w:rsid w:val="00564C2B"/>
    <w:rsid w:val="005653A0"/>
    <w:rsid w:val="00565909"/>
    <w:rsid w:val="00567B0F"/>
    <w:rsid w:val="005705ED"/>
    <w:rsid w:val="00571406"/>
    <w:rsid w:val="00574146"/>
    <w:rsid w:val="00580B08"/>
    <w:rsid w:val="00581DB7"/>
    <w:rsid w:val="005855C3"/>
    <w:rsid w:val="005860FE"/>
    <w:rsid w:val="00586BE2"/>
    <w:rsid w:val="00586C39"/>
    <w:rsid w:val="00591600"/>
    <w:rsid w:val="00594089"/>
    <w:rsid w:val="005A0E7E"/>
    <w:rsid w:val="005A0EF9"/>
    <w:rsid w:val="005A2593"/>
    <w:rsid w:val="005A4214"/>
    <w:rsid w:val="005A558C"/>
    <w:rsid w:val="005A67E9"/>
    <w:rsid w:val="005A7926"/>
    <w:rsid w:val="005A7FC0"/>
    <w:rsid w:val="005B0234"/>
    <w:rsid w:val="005B221C"/>
    <w:rsid w:val="005B53FD"/>
    <w:rsid w:val="005B6379"/>
    <w:rsid w:val="005B7AA7"/>
    <w:rsid w:val="005B7E2E"/>
    <w:rsid w:val="005C171E"/>
    <w:rsid w:val="005C33B9"/>
    <w:rsid w:val="005D504C"/>
    <w:rsid w:val="005D57E3"/>
    <w:rsid w:val="005E1286"/>
    <w:rsid w:val="005E13EC"/>
    <w:rsid w:val="005E5D01"/>
    <w:rsid w:val="005F1E43"/>
    <w:rsid w:val="005F2F61"/>
    <w:rsid w:val="005F3EEC"/>
    <w:rsid w:val="005F51D7"/>
    <w:rsid w:val="005F5665"/>
    <w:rsid w:val="00605AA3"/>
    <w:rsid w:val="00606527"/>
    <w:rsid w:val="006107F5"/>
    <w:rsid w:val="00615F48"/>
    <w:rsid w:val="0061610E"/>
    <w:rsid w:val="006207F6"/>
    <w:rsid w:val="00623AA3"/>
    <w:rsid w:val="00625CF1"/>
    <w:rsid w:val="0062692E"/>
    <w:rsid w:val="006276DE"/>
    <w:rsid w:val="006314AF"/>
    <w:rsid w:val="00635A25"/>
    <w:rsid w:val="00635DE6"/>
    <w:rsid w:val="0064179C"/>
    <w:rsid w:val="00646D03"/>
    <w:rsid w:val="00652D95"/>
    <w:rsid w:val="00656028"/>
    <w:rsid w:val="00657DEB"/>
    <w:rsid w:val="0066694A"/>
    <w:rsid w:val="0066706C"/>
    <w:rsid w:val="0066736D"/>
    <w:rsid w:val="0067040E"/>
    <w:rsid w:val="0067365B"/>
    <w:rsid w:val="00676DB0"/>
    <w:rsid w:val="006805F4"/>
    <w:rsid w:val="00682127"/>
    <w:rsid w:val="0068294C"/>
    <w:rsid w:val="0068448B"/>
    <w:rsid w:val="0068564C"/>
    <w:rsid w:val="00685CA3"/>
    <w:rsid w:val="00686A37"/>
    <w:rsid w:val="00692946"/>
    <w:rsid w:val="0069452E"/>
    <w:rsid w:val="00696EC0"/>
    <w:rsid w:val="006A29F7"/>
    <w:rsid w:val="006A4350"/>
    <w:rsid w:val="006A6E70"/>
    <w:rsid w:val="006A6FA2"/>
    <w:rsid w:val="006B0B61"/>
    <w:rsid w:val="006B111A"/>
    <w:rsid w:val="006C18A2"/>
    <w:rsid w:val="006C1C53"/>
    <w:rsid w:val="006C1E6B"/>
    <w:rsid w:val="006C4072"/>
    <w:rsid w:val="006C50A2"/>
    <w:rsid w:val="006D69E3"/>
    <w:rsid w:val="006D73C1"/>
    <w:rsid w:val="006E0F7A"/>
    <w:rsid w:val="006E3A3F"/>
    <w:rsid w:val="006E45A5"/>
    <w:rsid w:val="006E50D5"/>
    <w:rsid w:val="006E6522"/>
    <w:rsid w:val="006E698C"/>
    <w:rsid w:val="006F19F7"/>
    <w:rsid w:val="006F2C9B"/>
    <w:rsid w:val="006F2FC9"/>
    <w:rsid w:val="006F34BD"/>
    <w:rsid w:val="006F6378"/>
    <w:rsid w:val="006F7D27"/>
    <w:rsid w:val="007009B4"/>
    <w:rsid w:val="00703703"/>
    <w:rsid w:val="00711351"/>
    <w:rsid w:val="00716233"/>
    <w:rsid w:val="0071738B"/>
    <w:rsid w:val="00721062"/>
    <w:rsid w:val="007231EE"/>
    <w:rsid w:val="007246BD"/>
    <w:rsid w:val="00724781"/>
    <w:rsid w:val="00725DE5"/>
    <w:rsid w:val="007300D4"/>
    <w:rsid w:val="0073267D"/>
    <w:rsid w:val="0073294B"/>
    <w:rsid w:val="0073388F"/>
    <w:rsid w:val="00734DDE"/>
    <w:rsid w:val="007353F1"/>
    <w:rsid w:val="00740FEC"/>
    <w:rsid w:val="007421DD"/>
    <w:rsid w:val="007477CE"/>
    <w:rsid w:val="0075053D"/>
    <w:rsid w:val="00750BE1"/>
    <w:rsid w:val="00752557"/>
    <w:rsid w:val="007533E7"/>
    <w:rsid w:val="00754C86"/>
    <w:rsid w:val="00757433"/>
    <w:rsid w:val="007614E0"/>
    <w:rsid w:val="00764226"/>
    <w:rsid w:val="0076473C"/>
    <w:rsid w:val="00764EBD"/>
    <w:rsid w:val="0076653E"/>
    <w:rsid w:val="007670DE"/>
    <w:rsid w:val="0076723A"/>
    <w:rsid w:val="007743FC"/>
    <w:rsid w:val="007806CC"/>
    <w:rsid w:val="00780CC1"/>
    <w:rsid w:val="00781760"/>
    <w:rsid w:val="00784366"/>
    <w:rsid w:val="007859FC"/>
    <w:rsid w:val="00786377"/>
    <w:rsid w:val="007915B5"/>
    <w:rsid w:val="007921D1"/>
    <w:rsid w:val="0079236A"/>
    <w:rsid w:val="00792F1A"/>
    <w:rsid w:val="0079363A"/>
    <w:rsid w:val="007964A1"/>
    <w:rsid w:val="00796FE0"/>
    <w:rsid w:val="007A24D7"/>
    <w:rsid w:val="007A37B8"/>
    <w:rsid w:val="007A604B"/>
    <w:rsid w:val="007A6463"/>
    <w:rsid w:val="007A7606"/>
    <w:rsid w:val="007B0C07"/>
    <w:rsid w:val="007B45A9"/>
    <w:rsid w:val="007B4702"/>
    <w:rsid w:val="007B7983"/>
    <w:rsid w:val="007C15A1"/>
    <w:rsid w:val="007C23DA"/>
    <w:rsid w:val="007C34BA"/>
    <w:rsid w:val="007C69A3"/>
    <w:rsid w:val="007D0CBA"/>
    <w:rsid w:val="007D4DC9"/>
    <w:rsid w:val="007D6450"/>
    <w:rsid w:val="007E4351"/>
    <w:rsid w:val="007E5B4D"/>
    <w:rsid w:val="007F2392"/>
    <w:rsid w:val="008043D8"/>
    <w:rsid w:val="0081084B"/>
    <w:rsid w:val="008157B4"/>
    <w:rsid w:val="00816C20"/>
    <w:rsid w:val="0082026C"/>
    <w:rsid w:val="00821820"/>
    <w:rsid w:val="008241EA"/>
    <w:rsid w:val="00826D60"/>
    <w:rsid w:val="0082749A"/>
    <w:rsid w:val="008317F9"/>
    <w:rsid w:val="00832738"/>
    <w:rsid w:val="00836238"/>
    <w:rsid w:val="008369AA"/>
    <w:rsid w:val="0083760D"/>
    <w:rsid w:val="00842B52"/>
    <w:rsid w:val="00844005"/>
    <w:rsid w:val="00844614"/>
    <w:rsid w:val="00846B98"/>
    <w:rsid w:val="008500A3"/>
    <w:rsid w:val="00853276"/>
    <w:rsid w:val="008541D2"/>
    <w:rsid w:val="0085477C"/>
    <w:rsid w:val="00860D63"/>
    <w:rsid w:val="0086124E"/>
    <w:rsid w:val="00862A38"/>
    <w:rsid w:val="0086404D"/>
    <w:rsid w:val="00870F67"/>
    <w:rsid w:val="00872657"/>
    <w:rsid w:val="00873D54"/>
    <w:rsid w:val="00875CE4"/>
    <w:rsid w:val="00877AFE"/>
    <w:rsid w:val="00880417"/>
    <w:rsid w:val="00882314"/>
    <w:rsid w:val="0088442C"/>
    <w:rsid w:val="008864E2"/>
    <w:rsid w:val="008943F9"/>
    <w:rsid w:val="00894B7F"/>
    <w:rsid w:val="00895FAA"/>
    <w:rsid w:val="0089625E"/>
    <w:rsid w:val="00897DA0"/>
    <w:rsid w:val="008A0A24"/>
    <w:rsid w:val="008A0A63"/>
    <w:rsid w:val="008A0C53"/>
    <w:rsid w:val="008A1978"/>
    <w:rsid w:val="008A489E"/>
    <w:rsid w:val="008A5034"/>
    <w:rsid w:val="008A6D10"/>
    <w:rsid w:val="008B285E"/>
    <w:rsid w:val="008B453C"/>
    <w:rsid w:val="008B4811"/>
    <w:rsid w:val="008B4C4B"/>
    <w:rsid w:val="008B79AD"/>
    <w:rsid w:val="008C1147"/>
    <w:rsid w:val="008C58C0"/>
    <w:rsid w:val="008D25D4"/>
    <w:rsid w:val="008D4E62"/>
    <w:rsid w:val="008D6F32"/>
    <w:rsid w:val="008E1662"/>
    <w:rsid w:val="008E2952"/>
    <w:rsid w:val="008E318D"/>
    <w:rsid w:val="008E4A63"/>
    <w:rsid w:val="008E60C2"/>
    <w:rsid w:val="008F3FB5"/>
    <w:rsid w:val="008F43E4"/>
    <w:rsid w:val="008F6F8D"/>
    <w:rsid w:val="008F7E17"/>
    <w:rsid w:val="0090126E"/>
    <w:rsid w:val="00903B16"/>
    <w:rsid w:val="00910AA4"/>
    <w:rsid w:val="00912254"/>
    <w:rsid w:val="00912644"/>
    <w:rsid w:val="00916FCF"/>
    <w:rsid w:val="00917510"/>
    <w:rsid w:val="00920199"/>
    <w:rsid w:val="009234F0"/>
    <w:rsid w:val="00927618"/>
    <w:rsid w:val="00930127"/>
    <w:rsid w:val="00930794"/>
    <w:rsid w:val="009309F8"/>
    <w:rsid w:val="009325E0"/>
    <w:rsid w:val="00932FCB"/>
    <w:rsid w:val="009332A3"/>
    <w:rsid w:val="0093331B"/>
    <w:rsid w:val="00934B2A"/>
    <w:rsid w:val="009361BF"/>
    <w:rsid w:val="00947D7A"/>
    <w:rsid w:val="00950DBD"/>
    <w:rsid w:val="009510CF"/>
    <w:rsid w:val="009513F0"/>
    <w:rsid w:val="009535B9"/>
    <w:rsid w:val="00953E12"/>
    <w:rsid w:val="009540DC"/>
    <w:rsid w:val="00963AD4"/>
    <w:rsid w:val="00966099"/>
    <w:rsid w:val="00972AB6"/>
    <w:rsid w:val="00976539"/>
    <w:rsid w:val="0098103D"/>
    <w:rsid w:val="009870CB"/>
    <w:rsid w:val="00987B05"/>
    <w:rsid w:val="00993CF5"/>
    <w:rsid w:val="00995715"/>
    <w:rsid w:val="009A02EE"/>
    <w:rsid w:val="009A30B6"/>
    <w:rsid w:val="009A3DDE"/>
    <w:rsid w:val="009B1923"/>
    <w:rsid w:val="009B5404"/>
    <w:rsid w:val="009B6602"/>
    <w:rsid w:val="009B6B7A"/>
    <w:rsid w:val="009B7B35"/>
    <w:rsid w:val="009C2B92"/>
    <w:rsid w:val="009C344D"/>
    <w:rsid w:val="009D3BF1"/>
    <w:rsid w:val="009D651A"/>
    <w:rsid w:val="009D726D"/>
    <w:rsid w:val="009D7BE8"/>
    <w:rsid w:val="009F138E"/>
    <w:rsid w:val="009F2395"/>
    <w:rsid w:val="009F2A4B"/>
    <w:rsid w:val="009F596B"/>
    <w:rsid w:val="00A007E0"/>
    <w:rsid w:val="00A01DE3"/>
    <w:rsid w:val="00A01F00"/>
    <w:rsid w:val="00A03009"/>
    <w:rsid w:val="00A103D5"/>
    <w:rsid w:val="00A12781"/>
    <w:rsid w:val="00A16670"/>
    <w:rsid w:val="00A2046F"/>
    <w:rsid w:val="00A22DFD"/>
    <w:rsid w:val="00A23345"/>
    <w:rsid w:val="00A27C47"/>
    <w:rsid w:val="00A30B92"/>
    <w:rsid w:val="00A31FA0"/>
    <w:rsid w:val="00A33ABB"/>
    <w:rsid w:val="00A3460F"/>
    <w:rsid w:val="00A36115"/>
    <w:rsid w:val="00A3780D"/>
    <w:rsid w:val="00A41D35"/>
    <w:rsid w:val="00A4476C"/>
    <w:rsid w:val="00A4684D"/>
    <w:rsid w:val="00A4720A"/>
    <w:rsid w:val="00A61D05"/>
    <w:rsid w:val="00A65153"/>
    <w:rsid w:val="00A65C77"/>
    <w:rsid w:val="00A724ED"/>
    <w:rsid w:val="00A731C7"/>
    <w:rsid w:val="00A73A7C"/>
    <w:rsid w:val="00A75B21"/>
    <w:rsid w:val="00A77E14"/>
    <w:rsid w:val="00A82648"/>
    <w:rsid w:val="00A82657"/>
    <w:rsid w:val="00A829B9"/>
    <w:rsid w:val="00A83695"/>
    <w:rsid w:val="00A9449E"/>
    <w:rsid w:val="00A95CA6"/>
    <w:rsid w:val="00A973EF"/>
    <w:rsid w:val="00AA00C2"/>
    <w:rsid w:val="00AA14D4"/>
    <w:rsid w:val="00AA466C"/>
    <w:rsid w:val="00AA5706"/>
    <w:rsid w:val="00AA64B9"/>
    <w:rsid w:val="00AA7313"/>
    <w:rsid w:val="00AB0202"/>
    <w:rsid w:val="00AB12E4"/>
    <w:rsid w:val="00AB25AF"/>
    <w:rsid w:val="00AB31EC"/>
    <w:rsid w:val="00AB5F3E"/>
    <w:rsid w:val="00AB6489"/>
    <w:rsid w:val="00AB6D3E"/>
    <w:rsid w:val="00AB6DA7"/>
    <w:rsid w:val="00AB7912"/>
    <w:rsid w:val="00AC259B"/>
    <w:rsid w:val="00AC2EC4"/>
    <w:rsid w:val="00AC33FD"/>
    <w:rsid w:val="00AC4800"/>
    <w:rsid w:val="00AC4AB6"/>
    <w:rsid w:val="00AC53D7"/>
    <w:rsid w:val="00AC7289"/>
    <w:rsid w:val="00AC7CBD"/>
    <w:rsid w:val="00AD218C"/>
    <w:rsid w:val="00AD281B"/>
    <w:rsid w:val="00AD567A"/>
    <w:rsid w:val="00AD63F6"/>
    <w:rsid w:val="00AE4C64"/>
    <w:rsid w:val="00AE579C"/>
    <w:rsid w:val="00AE5C18"/>
    <w:rsid w:val="00AF0C5F"/>
    <w:rsid w:val="00AF39F3"/>
    <w:rsid w:val="00AF5E71"/>
    <w:rsid w:val="00AF7B74"/>
    <w:rsid w:val="00B01AD7"/>
    <w:rsid w:val="00B05AE4"/>
    <w:rsid w:val="00B10E24"/>
    <w:rsid w:val="00B133EC"/>
    <w:rsid w:val="00B1429E"/>
    <w:rsid w:val="00B14DE5"/>
    <w:rsid w:val="00B159E6"/>
    <w:rsid w:val="00B16199"/>
    <w:rsid w:val="00B304F3"/>
    <w:rsid w:val="00B306F8"/>
    <w:rsid w:val="00B3133C"/>
    <w:rsid w:val="00B3209A"/>
    <w:rsid w:val="00B33363"/>
    <w:rsid w:val="00B34568"/>
    <w:rsid w:val="00B3612C"/>
    <w:rsid w:val="00B40F6D"/>
    <w:rsid w:val="00B44D10"/>
    <w:rsid w:val="00B46BEC"/>
    <w:rsid w:val="00B4721F"/>
    <w:rsid w:val="00B50756"/>
    <w:rsid w:val="00B51F04"/>
    <w:rsid w:val="00B53075"/>
    <w:rsid w:val="00B56FDB"/>
    <w:rsid w:val="00B57729"/>
    <w:rsid w:val="00B62F6C"/>
    <w:rsid w:val="00B639E6"/>
    <w:rsid w:val="00B64479"/>
    <w:rsid w:val="00B67B02"/>
    <w:rsid w:val="00B71946"/>
    <w:rsid w:val="00B74B83"/>
    <w:rsid w:val="00B7625B"/>
    <w:rsid w:val="00B771C8"/>
    <w:rsid w:val="00B803F7"/>
    <w:rsid w:val="00B81E58"/>
    <w:rsid w:val="00B86FE9"/>
    <w:rsid w:val="00B8708F"/>
    <w:rsid w:val="00B96827"/>
    <w:rsid w:val="00B96DE6"/>
    <w:rsid w:val="00BA41CE"/>
    <w:rsid w:val="00BA57BF"/>
    <w:rsid w:val="00BA7601"/>
    <w:rsid w:val="00BB237E"/>
    <w:rsid w:val="00BB38D8"/>
    <w:rsid w:val="00BB5895"/>
    <w:rsid w:val="00BB5C27"/>
    <w:rsid w:val="00BB6BA8"/>
    <w:rsid w:val="00BB73C7"/>
    <w:rsid w:val="00BC0794"/>
    <w:rsid w:val="00BC4D23"/>
    <w:rsid w:val="00BC6C09"/>
    <w:rsid w:val="00BC6E44"/>
    <w:rsid w:val="00BD2323"/>
    <w:rsid w:val="00BD4B9D"/>
    <w:rsid w:val="00BD54CC"/>
    <w:rsid w:val="00BD5EEE"/>
    <w:rsid w:val="00BD6281"/>
    <w:rsid w:val="00BE3694"/>
    <w:rsid w:val="00BF060C"/>
    <w:rsid w:val="00BF18D9"/>
    <w:rsid w:val="00BF6570"/>
    <w:rsid w:val="00C01102"/>
    <w:rsid w:val="00C02369"/>
    <w:rsid w:val="00C02E34"/>
    <w:rsid w:val="00C03494"/>
    <w:rsid w:val="00C0381D"/>
    <w:rsid w:val="00C067A2"/>
    <w:rsid w:val="00C143E1"/>
    <w:rsid w:val="00C16A65"/>
    <w:rsid w:val="00C16FA9"/>
    <w:rsid w:val="00C21F7B"/>
    <w:rsid w:val="00C23E7E"/>
    <w:rsid w:val="00C330E9"/>
    <w:rsid w:val="00C3577B"/>
    <w:rsid w:val="00C3663D"/>
    <w:rsid w:val="00C403E3"/>
    <w:rsid w:val="00C41123"/>
    <w:rsid w:val="00C41203"/>
    <w:rsid w:val="00C42E06"/>
    <w:rsid w:val="00C43C24"/>
    <w:rsid w:val="00C44359"/>
    <w:rsid w:val="00C44BED"/>
    <w:rsid w:val="00C45B6D"/>
    <w:rsid w:val="00C50D44"/>
    <w:rsid w:val="00C513E1"/>
    <w:rsid w:val="00C51853"/>
    <w:rsid w:val="00C54D00"/>
    <w:rsid w:val="00C568B9"/>
    <w:rsid w:val="00C62601"/>
    <w:rsid w:val="00C7293C"/>
    <w:rsid w:val="00C74E61"/>
    <w:rsid w:val="00C755CA"/>
    <w:rsid w:val="00C778E3"/>
    <w:rsid w:val="00C80F8B"/>
    <w:rsid w:val="00C84730"/>
    <w:rsid w:val="00C850B2"/>
    <w:rsid w:val="00C8761B"/>
    <w:rsid w:val="00C9257E"/>
    <w:rsid w:val="00C94410"/>
    <w:rsid w:val="00C9492D"/>
    <w:rsid w:val="00CA0B59"/>
    <w:rsid w:val="00CA1B04"/>
    <w:rsid w:val="00CA42EF"/>
    <w:rsid w:val="00CA6896"/>
    <w:rsid w:val="00CB058E"/>
    <w:rsid w:val="00CB41F0"/>
    <w:rsid w:val="00CB500B"/>
    <w:rsid w:val="00CB659C"/>
    <w:rsid w:val="00CB71F1"/>
    <w:rsid w:val="00CC6D0F"/>
    <w:rsid w:val="00CD1243"/>
    <w:rsid w:val="00CD17AD"/>
    <w:rsid w:val="00CD3B32"/>
    <w:rsid w:val="00CD4A0B"/>
    <w:rsid w:val="00CD4B86"/>
    <w:rsid w:val="00CE0813"/>
    <w:rsid w:val="00CE217F"/>
    <w:rsid w:val="00CE2963"/>
    <w:rsid w:val="00CE2ABF"/>
    <w:rsid w:val="00CE2D6B"/>
    <w:rsid w:val="00CE4E2A"/>
    <w:rsid w:val="00CE4F5E"/>
    <w:rsid w:val="00CE5385"/>
    <w:rsid w:val="00CE6807"/>
    <w:rsid w:val="00CE7970"/>
    <w:rsid w:val="00CE7DC0"/>
    <w:rsid w:val="00CF0EA6"/>
    <w:rsid w:val="00CF1A71"/>
    <w:rsid w:val="00CF5D02"/>
    <w:rsid w:val="00CF7685"/>
    <w:rsid w:val="00D00A93"/>
    <w:rsid w:val="00D010B6"/>
    <w:rsid w:val="00D02978"/>
    <w:rsid w:val="00D02A63"/>
    <w:rsid w:val="00D04921"/>
    <w:rsid w:val="00D1001E"/>
    <w:rsid w:val="00D1014A"/>
    <w:rsid w:val="00D114E0"/>
    <w:rsid w:val="00D12A31"/>
    <w:rsid w:val="00D12D85"/>
    <w:rsid w:val="00D13940"/>
    <w:rsid w:val="00D145E4"/>
    <w:rsid w:val="00D2376C"/>
    <w:rsid w:val="00D2776E"/>
    <w:rsid w:val="00D32DCB"/>
    <w:rsid w:val="00D3379F"/>
    <w:rsid w:val="00D406C9"/>
    <w:rsid w:val="00D43D9D"/>
    <w:rsid w:val="00D468BA"/>
    <w:rsid w:val="00D52348"/>
    <w:rsid w:val="00D55A17"/>
    <w:rsid w:val="00D63626"/>
    <w:rsid w:val="00D63808"/>
    <w:rsid w:val="00D6749F"/>
    <w:rsid w:val="00D70DA8"/>
    <w:rsid w:val="00D72FE8"/>
    <w:rsid w:val="00D73DA8"/>
    <w:rsid w:val="00D75D79"/>
    <w:rsid w:val="00D767D1"/>
    <w:rsid w:val="00D80CE9"/>
    <w:rsid w:val="00D82A23"/>
    <w:rsid w:val="00D85723"/>
    <w:rsid w:val="00D876AA"/>
    <w:rsid w:val="00D913CA"/>
    <w:rsid w:val="00D92D01"/>
    <w:rsid w:val="00D979E8"/>
    <w:rsid w:val="00DA0487"/>
    <w:rsid w:val="00DA67AE"/>
    <w:rsid w:val="00DA6D04"/>
    <w:rsid w:val="00DB077A"/>
    <w:rsid w:val="00DB362E"/>
    <w:rsid w:val="00DB3BEB"/>
    <w:rsid w:val="00DB45F4"/>
    <w:rsid w:val="00DB70F8"/>
    <w:rsid w:val="00DC421F"/>
    <w:rsid w:val="00DC45F3"/>
    <w:rsid w:val="00DC4B01"/>
    <w:rsid w:val="00DC51CE"/>
    <w:rsid w:val="00DC58E4"/>
    <w:rsid w:val="00DD0F5F"/>
    <w:rsid w:val="00DD1186"/>
    <w:rsid w:val="00DD2588"/>
    <w:rsid w:val="00DD3B21"/>
    <w:rsid w:val="00DE17F9"/>
    <w:rsid w:val="00DE1E7D"/>
    <w:rsid w:val="00DF2304"/>
    <w:rsid w:val="00E00B8A"/>
    <w:rsid w:val="00E00FA3"/>
    <w:rsid w:val="00E016B1"/>
    <w:rsid w:val="00E048C6"/>
    <w:rsid w:val="00E05086"/>
    <w:rsid w:val="00E052BE"/>
    <w:rsid w:val="00E05F77"/>
    <w:rsid w:val="00E06C1C"/>
    <w:rsid w:val="00E14324"/>
    <w:rsid w:val="00E14AA8"/>
    <w:rsid w:val="00E16BB7"/>
    <w:rsid w:val="00E208E0"/>
    <w:rsid w:val="00E22B11"/>
    <w:rsid w:val="00E3045A"/>
    <w:rsid w:val="00E30B81"/>
    <w:rsid w:val="00E330C2"/>
    <w:rsid w:val="00E516DC"/>
    <w:rsid w:val="00E51C52"/>
    <w:rsid w:val="00E56A50"/>
    <w:rsid w:val="00E577DA"/>
    <w:rsid w:val="00E670F7"/>
    <w:rsid w:val="00E72916"/>
    <w:rsid w:val="00E76986"/>
    <w:rsid w:val="00E825E5"/>
    <w:rsid w:val="00E826F0"/>
    <w:rsid w:val="00E83874"/>
    <w:rsid w:val="00E844F3"/>
    <w:rsid w:val="00E84DC0"/>
    <w:rsid w:val="00E86A81"/>
    <w:rsid w:val="00E93C68"/>
    <w:rsid w:val="00E962C9"/>
    <w:rsid w:val="00E9776B"/>
    <w:rsid w:val="00EA1E5A"/>
    <w:rsid w:val="00EA419A"/>
    <w:rsid w:val="00EA449C"/>
    <w:rsid w:val="00EA5AF5"/>
    <w:rsid w:val="00EA78CF"/>
    <w:rsid w:val="00EB1098"/>
    <w:rsid w:val="00EB13A7"/>
    <w:rsid w:val="00EB2A76"/>
    <w:rsid w:val="00EB38F8"/>
    <w:rsid w:val="00EB3A2D"/>
    <w:rsid w:val="00EB63F9"/>
    <w:rsid w:val="00EB6DF0"/>
    <w:rsid w:val="00EB7F74"/>
    <w:rsid w:val="00EC4153"/>
    <w:rsid w:val="00EC4430"/>
    <w:rsid w:val="00EC537E"/>
    <w:rsid w:val="00ED2D0F"/>
    <w:rsid w:val="00ED66CF"/>
    <w:rsid w:val="00EE1127"/>
    <w:rsid w:val="00EE2277"/>
    <w:rsid w:val="00EF3AD7"/>
    <w:rsid w:val="00EF539B"/>
    <w:rsid w:val="00EF69D2"/>
    <w:rsid w:val="00F0172A"/>
    <w:rsid w:val="00F10EC6"/>
    <w:rsid w:val="00F12255"/>
    <w:rsid w:val="00F15E6F"/>
    <w:rsid w:val="00F171E7"/>
    <w:rsid w:val="00F17DE3"/>
    <w:rsid w:val="00F2037B"/>
    <w:rsid w:val="00F229D4"/>
    <w:rsid w:val="00F32290"/>
    <w:rsid w:val="00F3268C"/>
    <w:rsid w:val="00F34DE1"/>
    <w:rsid w:val="00F3530A"/>
    <w:rsid w:val="00F41433"/>
    <w:rsid w:val="00F41597"/>
    <w:rsid w:val="00F41E03"/>
    <w:rsid w:val="00F44F6F"/>
    <w:rsid w:val="00F45402"/>
    <w:rsid w:val="00F45A87"/>
    <w:rsid w:val="00F4600E"/>
    <w:rsid w:val="00F46AEF"/>
    <w:rsid w:val="00F46F92"/>
    <w:rsid w:val="00F5051C"/>
    <w:rsid w:val="00F50567"/>
    <w:rsid w:val="00F573BF"/>
    <w:rsid w:val="00F63482"/>
    <w:rsid w:val="00F647BC"/>
    <w:rsid w:val="00F71D10"/>
    <w:rsid w:val="00F721A8"/>
    <w:rsid w:val="00F73E82"/>
    <w:rsid w:val="00F74250"/>
    <w:rsid w:val="00F7462C"/>
    <w:rsid w:val="00F75602"/>
    <w:rsid w:val="00F77F31"/>
    <w:rsid w:val="00F80283"/>
    <w:rsid w:val="00F830AC"/>
    <w:rsid w:val="00F906FD"/>
    <w:rsid w:val="00F912D2"/>
    <w:rsid w:val="00F93CC0"/>
    <w:rsid w:val="00F93DF7"/>
    <w:rsid w:val="00F95628"/>
    <w:rsid w:val="00F96EC4"/>
    <w:rsid w:val="00FA01D2"/>
    <w:rsid w:val="00FA0EA4"/>
    <w:rsid w:val="00FA3965"/>
    <w:rsid w:val="00FA49EA"/>
    <w:rsid w:val="00FA4B2D"/>
    <w:rsid w:val="00FA4FF9"/>
    <w:rsid w:val="00FA6C3D"/>
    <w:rsid w:val="00FB27D1"/>
    <w:rsid w:val="00FB30B5"/>
    <w:rsid w:val="00FB5166"/>
    <w:rsid w:val="00FB5955"/>
    <w:rsid w:val="00FB6B55"/>
    <w:rsid w:val="00FC1FC2"/>
    <w:rsid w:val="00FC2E0A"/>
    <w:rsid w:val="00FC31F1"/>
    <w:rsid w:val="00FC3667"/>
    <w:rsid w:val="00FC3D7B"/>
    <w:rsid w:val="00FC5143"/>
    <w:rsid w:val="00FC716A"/>
    <w:rsid w:val="00FD061A"/>
    <w:rsid w:val="00FD35F6"/>
    <w:rsid w:val="00FD6B78"/>
    <w:rsid w:val="00FD7D91"/>
    <w:rsid w:val="00FE2044"/>
    <w:rsid w:val="00FE2CC2"/>
    <w:rsid w:val="00FE7A37"/>
    <w:rsid w:val="00FF16F6"/>
    <w:rsid w:val="00FF22FA"/>
    <w:rsid w:val="00FF2C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A62A1"/>
  <w15:docId w15:val="{F31E7918-D6E4-4BAB-BF49-F48636AE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BD"/>
    <w:pPr>
      <w:spacing w:after="0" w:line="240" w:lineRule="auto"/>
      <w:ind w:right="-2"/>
    </w:pPr>
    <w:rPr>
      <w:rFonts w:ascii="Times New Roman" w:eastAsia="SimSu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ABD"/>
    <w:rPr>
      <w:color w:val="0000FF"/>
      <w:u w:val="single"/>
    </w:rPr>
  </w:style>
  <w:style w:type="character" w:styleId="Strong">
    <w:name w:val="Strong"/>
    <w:uiPriority w:val="22"/>
    <w:qFormat/>
    <w:rsid w:val="004D2ABD"/>
    <w:rPr>
      <w:b/>
      <w:bCs/>
    </w:rPr>
  </w:style>
  <w:style w:type="paragraph" w:styleId="BalloonText">
    <w:name w:val="Balloon Text"/>
    <w:basedOn w:val="Normal"/>
    <w:link w:val="BalloonTextChar"/>
    <w:uiPriority w:val="99"/>
    <w:semiHidden/>
    <w:unhideWhenUsed/>
    <w:rsid w:val="004D2ABD"/>
    <w:rPr>
      <w:rFonts w:ascii="Tahoma" w:hAnsi="Tahoma" w:cs="Tahoma"/>
      <w:sz w:val="16"/>
      <w:szCs w:val="16"/>
    </w:rPr>
  </w:style>
  <w:style w:type="character" w:customStyle="1" w:styleId="BalloonTextChar">
    <w:name w:val="Balloon Text Char"/>
    <w:basedOn w:val="DefaultParagraphFont"/>
    <w:link w:val="BalloonText"/>
    <w:uiPriority w:val="99"/>
    <w:semiHidden/>
    <w:rsid w:val="004D2ABD"/>
    <w:rPr>
      <w:rFonts w:ascii="Tahoma" w:eastAsia="SimSun" w:hAnsi="Tahoma" w:cs="Tahoma"/>
      <w:sz w:val="16"/>
      <w:szCs w:val="16"/>
      <w:lang w:val="en-US"/>
    </w:rPr>
  </w:style>
  <w:style w:type="paragraph" w:styleId="Header">
    <w:name w:val="header"/>
    <w:aliases w:val="Char2"/>
    <w:basedOn w:val="Normal"/>
    <w:link w:val="HeaderChar"/>
    <w:uiPriority w:val="99"/>
    <w:unhideWhenUsed/>
    <w:rsid w:val="004D2ABD"/>
    <w:pPr>
      <w:tabs>
        <w:tab w:val="center" w:pos="4513"/>
        <w:tab w:val="right" w:pos="9026"/>
      </w:tabs>
    </w:pPr>
  </w:style>
  <w:style w:type="character" w:customStyle="1" w:styleId="HeaderChar">
    <w:name w:val="Header Char"/>
    <w:aliases w:val="Char2 Char"/>
    <w:basedOn w:val="DefaultParagraphFont"/>
    <w:link w:val="Header"/>
    <w:uiPriority w:val="99"/>
    <w:rsid w:val="004D2ABD"/>
    <w:rPr>
      <w:rFonts w:ascii="Times New Roman" w:eastAsia="SimSun" w:hAnsi="Times New Roman" w:cs="Times New Roman"/>
      <w:szCs w:val="20"/>
      <w:lang w:val="en-US"/>
    </w:rPr>
  </w:style>
  <w:style w:type="paragraph" w:styleId="Footer">
    <w:name w:val="footer"/>
    <w:basedOn w:val="Normal"/>
    <w:link w:val="FooterChar"/>
    <w:uiPriority w:val="99"/>
    <w:unhideWhenUsed/>
    <w:rsid w:val="004D2ABD"/>
    <w:pPr>
      <w:tabs>
        <w:tab w:val="center" w:pos="4513"/>
        <w:tab w:val="right" w:pos="9026"/>
      </w:tabs>
    </w:pPr>
  </w:style>
  <w:style w:type="character" w:customStyle="1" w:styleId="FooterChar">
    <w:name w:val="Footer Char"/>
    <w:basedOn w:val="DefaultParagraphFont"/>
    <w:link w:val="Footer"/>
    <w:uiPriority w:val="99"/>
    <w:rsid w:val="004D2ABD"/>
    <w:rPr>
      <w:rFonts w:ascii="Times New Roman" w:eastAsia="SimSun" w:hAnsi="Times New Roman" w:cs="Times New Roman"/>
      <w:szCs w:val="20"/>
      <w:lang w:val="en-US"/>
    </w:rPr>
  </w:style>
  <w:style w:type="table" w:styleId="TableGrid">
    <w:name w:val="Table Grid"/>
    <w:basedOn w:val="TableNormal"/>
    <w:uiPriority w:val="59"/>
    <w:rsid w:val="001F2E48"/>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E48"/>
    <w:pPr>
      <w:ind w:left="720" w:right="0"/>
      <w:contextualSpacing/>
      <w:jc w:val="both"/>
    </w:pPr>
    <w:rPr>
      <w:rFonts w:asciiTheme="minorHAnsi" w:eastAsiaTheme="minorEastAsia" w:hAnsiTheme="minorHAnsi" w:cstheme="minorBidi"/>
      <w:szCs w:val="22"/>
      <w:lang w:val="en-IN"/>
    </w:rPr>
  </w:style>
  <w:style w:type="paragraph" w:customStyle="1" w:styleId="Default">
    <w:name w:val="Default"/>
    <w:rsid w:val="001F2E4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1995">
      <w:bodyDiv w:val="1"/>
      <w:marLeft w:val="0"/>
      <w:marRight w:val="0"/>
      <w:marTop w:val="0"/>
      <w:marBottom w:val="0"/>
      <w:divBdr>
        <w:top w:val="none" w:sz="0" w:space="0" w:color="auto"/>
        <w:left w:val="none" w:sz="0" w:space="0" w:color="auto"/>
        <w:bottom w:val="none" w:sz="0" w:space="0" w:color="auto"/>
        <w:right w:val="none" w:sz="0" w:space="0" w:color="auto"/>
      </w:divBdr>
    </w:div>
    <w:div w:id="93091109">
      <w:bodyDiv w:val="1"/>
      <w:marLeft w:val="0"/>
      <w:marRight w:val="0"/>
      <w:marTop w:val="0"/>
      <w:marBottom w:val="0"/>
      <w:divBdr>
        <w:top w:val="none" w:sz="0" w:space="0" w:color="auto"/>
        <w:left w:val="none" w:sz="0" w:space="0" w:color="auto"/>
        <w:bottom w:val="none" w:sz="0" w:space="0" w:color="auto"/>
        <w:right w:val="none" w:sz="0" w:space="0" w:color="auto"/>
      </w:divBdr>
    </w:div>
    <w:div w:id="234977794">
      <w:bodyDiv w:val="1"/>
      <w:marLeft w:val="0"/>
      <w:marRight w:val="0"/>
      <w:marTop w:val="0"/>
      <w:marBottom w:val="0"/>
      <w:divBdr>
        <w:top w:val="none" w:sz="0" w:space="0" w:color="auto"/>
        <w:left w:val="none" w:sz="0" w:space="0" w:color="auto"/>
        <w:bottom w:val="none" w:sz="0" w:space="0" w:color="auto"/>
        <w:right w:val="none" w:sz="0" w:space="0" w:color="auto"/>
      </w:divBdr>
    </w:div>
    <w:div w:id="564920515">
      <w:bodyDiv w:val="1"/>
      <w:marLeft w:val="0"/>
      <w:marRight w:val="0"/>
      <w:marTop w:val="0"/>
      <w:marBottom w:val="0"/>
      <w:divBdr>
        <w:top w:val="none" w:sz="0" w:space="0" w:color="auto"/>
        <w:left w:val="none" w:sz="0" w:space="0" w:color="auto"/>
        <w:bottom w:val="none" w:sz="0" w:space="0" w:color="auto"/>
        <w:right w:val="none" w:sz="0" w:space="0" w:color="auto"/>
      </w:divBdr>
    </w:div>
    <w:div w:id="577403783">
      <w:bodyDiv w:val="1"/>
      <w:marLeft w:val="0"/>
      <w:marRight w:val="0"/>
      <w:marTop w:val="0"/>
      <w:marBottom w:val="0"/>
      <w:divBdr>
        <w:top w:val="none" w:sz="0" w:space="0" w:color="auto"/>
        <w:left w:val="none" w:sz="0" w:space="0" w:color="auto"/>
        <w:bottom w:val="none" w:sz="0" w:space="0" w:color="auto"/>
        <w:right w:val="none" w:sz="0" w:space="0" w:color="auto"/>
      </w:divBdr>
    </w:div>
    <w:div w:id="595360022">
      <w:bodyDiv w:val="1"/>
      <w:marLeft w:val="0"/>
      <w:marRight w:val="0"/>
      <w:marTop w:val="0"/>
      <w:marBottom w:val="0"/>
      <w:divBdr>
        <w:top w:val="none" w:sz="0" w:space="0" w:color="auto"/>
        <w:left w:val="none" w:sz="0" w:space="0" w:color="auto"/>
        <w:bottom w:val="none" w:sz="0" w:space="0" w:color="auto"/>
        <w:right w:val="none" w:sz="0" w:space="0" w:color="auto"/>
      </w:divBdr>
    </w:div>
    <w:div w:id="678433811">
      <w:bodyDiv w:val="1"/>
      <w:marLeft w:val="0"/>
      <w:marRight w:val="0"/>
      <w:marTop w:val="0"/>
      <w:marBottom w:val="0"/>
      <w:divBdr>
        <w:top w:val="none" w:sz="0" w:space="0" w:color="auto"/>
        <w:left w:val="none" w:sz="0" w:space="0" w:color="auto"/>
        <w:bottom w:val="none" w:sz="0" w:space="0" w:color="auto"/>
        <w:right w:val="none" w:sz="0" w:space="0" w:color="auto"/>
      </w:divBdr>
    </w:div>
    <w:div w:id="865142346">
      <w:bodyDiv w:val="1"/>
      <w:marLeft w:val="0"/>
      <w:marRight w:val="0"/>
      <w:marTop w:val="0"/>
      <w:marBottom w:val="0"/>
      <w:divBdr>
        <w:top w:val="none" w:sz="0" w:space="0" w:color="auto"/>
        <w:left w:val="none" w:sz="0" w:space="0" w:color="auto"/>
        <w:bottom w:val="none" w:sz="0" w:space="0" w:color="auto"/>
        <w:right w:val="none" w:sz="0" w:space="0" w:color="auto"/>
      </w:divBdr>
    </w:div>
    <w:div w:id="997615803">
      <w:bodyDiv w:val="1"/>
      <w:marLeft w:val="0"/>
      <w:marRight w:val="0"/>
      <w:marTop w:val="0"/>
      <w:marBottom w:val="0"/>
      <w:divBdr>
        <w:top w:val="none" w:sz="0" w:space="0" w:color="auto"/>
        <w:left w:val="none" w:sz="0" w:space="0" w:color="auto"/>
        <w:bottom w:val="none" w:sz="0" w:space="0" w:color="auto"/>
        <w:right w:val="none" w:sz="0" w:space="0" w:color="auto"/>
      </w:divBdr>
    </w:div>
    <w:div w:id="1111902251">
      <w:bodyDiv w:val="1"/>
      <w:marLeft w:val="0"/>
      <w:marRight w:val="0"/>
      <w:marTop w:val="0"/>
      <w:marBottom w:val="0"/>
      <w:divBdr>
        <w:top w:val="none" w:sz="0" w:space="0" w:color="auto"/>
        <w:left w:val="none" w:sz="0" w:space="0" w:color="auto"/>
        <w:bottom w:val="none" w:sz="0" w:space="0" w:color="auto"/>
        <w:right w:val="none" w:sz="0" w:space="0" w:color="auto"/>
      </w:divBdr>
    </w:div>
    <w:div w:id="1250886065">
      <w:bodyDiv w:val="1"/>
      <w:marLeft w:val="0"/>
      <w:marRight w:val="0"/>
      <w:marTop w:val="0"/>
      <w:marBottom w:val="0"/>
      <w:divBdr>
        <w:top w:val="none" w:sz="0" w:space="0" w:color="auto"/>
        <w:left w:val="none" w:sz="0" w:space="0" w:color="auto"/>
        <w:bottom w:val="none" w:sz="0" w:space="0" w:color="auto"/>
        <w:right w:val="none" w:sz="0" w:space="0" w:color="auto"/>
      </w:divBdr>
    </w:div>
    <w:div w:id="1308634380">
      <w:bodyDiv w:val="1"/>
      <w:marLeft w:val="0"/>
      <w:marRight w:val="0"/>
      <w:marTop w:val="0"/>
      <w:marBottom w:val="0"/>
      <w:divBdr>
        <w:top w:val="none" w:sz="0" w:space="0" w:color="auto"/>
        <w:left w:val="none" w:sz="0" w:space="0" w:color="auto"/>
        <w:bottom w:val="none" w:sz="0" w:space="0" w:color="auto"/>
        <w:right w:val="none" w:sz="0" w:space="0" w:color="auto"/>
      </w:divBdr>
    </w:div>
    <w:div w:id="1349676867">
      <w:bodyDiv w:val="1"/>
      <w:marLeft w:val="0"/>
      <w:marRight w:val="0"/>
      <w:marTop w:val="0"/>
      <w:marBottom w:val="0"/>
      <w:divBdr>
        <w:top w:val="none" w:sz="0" w:space="0" w:color="auto"/>
        <w:left w:val="none" w:sz="0" w:space="0" w:color="auto"/>
        <w:bottom w:val="none" w:sz="0" w:space="0" w:color="auto"/>
        <w:right w:val="none" w:sz="0" w:space="0" w:color="auto"/>
      </w:divBdr>
    </w:div>
    <w:div w:id="1498769493">
      <w:bodyDiv w:val="1"/>
      <w:marLeft w:val="0"/>
      <w:marRight w:val="0"/>
      <w:marTop w:val="0"/>
      <w:marBottom w:val="0"/>
      <w:divBdr>
        <w:top w:val="none" w:sz="0" w:space="0" w:color="auto"/>
        <w:left w:val="none" w:sz="0" w:space="0" w:color="auto"/>
        <w:bottom w:val="none" w:sz="0" w:space="0" w:color="auto"/>
        <w:right w:val="none" w:sz="0" w:space="0" w:color="auto"/>
      </w:divBdr>
    </w:div>
    <w:div w:id="1520392759">
      <w:bodyDiv w:val="1"/>
      <w:marLeft w:val="0"/>
      <w:marRight w:val="0"/>
      <w:marTop w:val="0"/>
      <w:marBottom w:val="0"/>
      <w:divBdr>
        <w:top w:val="none" w:sz="0" w:space="0" w:color="auto"/>
        <w:left w:val="none" w:sz="0" w:space="0" w:color="auto"/>
        <w:bottom w:val="none" w:sz="0" w:space="0" w:color="auto"/>
        <w:right w:val="none" w:sz="0" w:space="0" w:color="auto"/>
      </w:divBdr>
    </w:div>
    <w:div w:id="1588228165">
      <w:bodyDiv w:val="1"/>
      <w:marLeft w:val="0"/>
      <w:marRight w:val="0"/>
      <w:marTop w:val="0"/>
      <w:marBottom w:val="0"/>
      <w:divBdr>
        <w:top w:val="none" w:sz="0" w:space="0" w:color="auto"/>
        <w:left w:val="none" w:sz="0" w:space="0" w:color="auto"/>
        <w:bottom w:val="none" w:sz="0" w:space="0" w:color="auto"/>
        <w:right w:val="none" w:sz="0" w:space="0" w:color="auto"/>
      </w:divBdr>
    </w:div>
    <w:div w:id="1598175824">
      <w:bodyDiv w:val="1"/>
      <w:marLeft w:val="0"/>
      <w:marRight w:val="0"/>
      <w:marTop w:val="0"/>
      <w:marBottom w:val="0"/>
      <w:divBdr>
        <w:top w:val="none" w:sz="0" w:space="0" w:color="auto"/>
        <w:left w:val="none" w:sz="0" w:space="0" w:color="auto"/>
        <w:bottom w:val="none" w:sz="0" w:space="0" w:color="auto"/>
        <w:right w:val="none" w:sz="0" w:space="0" w:color="auto"/>
      </w:divBdr>
    </w:div>
    <w:div w:id="1701928016">
      <w:bodyDiv w:val="1"/>
      <w:marLeft w:val="0"/>
      <w:marRight w:val="0"/>
      <w:marTop w:val="0"/>
      <w:marBottom w:val="0"/>
      <w:divBdr>
        <w:top w:val="none" w:sz="0" w:space="0" w:color="auto"/>
        <w:left w:val="none" w:sz="0" w:space="0" w:color="auto"/>
        <w:bottom w:val="none" w:sz="0" w:space="0" w:color="auto"/>
        <w:right w:val="none" w:sz="0" w:space="0" w:color="auto"/>
      </w:divBdr>
    </w:div>
    <w:div w:id="1714503743">
      <w:bodyDiv w:val="1"/>
      <w:marLeft w:val="0"/>
      <w:marRight w:val="0"/>
      <w:marTop w:val="0"/>
      <w:marBottom w:val="0"/>
      <w:divBdr>
        <w:top w:val="none" w:sz="0" w:space="0" w:color="auto"/>
        <w:left w:val="none" w:sz="0" w:space="0" w:color="auto"/>
        <w:bottom w:val="none" w:sz="0" w:space="0" w:color="auto"/>
        <w:right w:val="none" w:sz="0" w:space="0" w:color="auto"/>
      </w:divBdr>
    </w:div>
    <w:div w:id="1736397505">
      <w:bodyDiv w:val="1"/>
      <w:marLeft w:val="0"/>
      <w:marRight w:val="0"/>
      <w:marTop w:val="0"/>
      <w:marBottom w:val="0"/>
      <w:divBdr>
        <w:top w:val="none" w:sz="0" w:space="0" w:color="auto"/>
        <w:left w:val="none" w:sz="0" w:space="0" w:color="auto"/>
        <w:bottom w:val="none" w:sz="0" w:space="0" w:color="auto"/>
        <w:right w:val="none" w:sz="0" w:space="0" w:color="auto"/>
      </w:divBdr>
    </w:div>
    <w:div w:id="1824617478">
      <w:bodyDiv w:val="1"/>
      <w:marLeft w:val="0"/>
      <w:marRight w:val="0"/>
      <w:marTop w:val="0"/>
      <w:marBottom w:val="0"/>
      <w:divBdr>
        <w:top w:val="none" w:sz="0" w:space="0" w:color="auto"/>
        <w:left w:val="none" w:sz="0" w:space="0" w:color="auto"/>
        <w:bottom w:val="none" w:sz="0" w:space="0" w:color="auto"/>
        <w:right w:val="none" w:sz="0" w:space="0" w:color="auto"/>
      </w:divBdr>
    </w:div>
    <w:div w:id="1863283344">
      <w:bodyDiv w:val="1"/>
      <w:marLeft w:val="0"/>
      <w:marRight w:val="0"/>
      <w:marTop w:val="0"/>
      <w:marBottom w:val="0"/>
      <w:divBdr>
        <w:top w:val="none" w:sz="0" w:space="0" w:color="auto"/>
        <w:left w:val="none" w:sz="0" w:space="0" w:color="auto"/>
        <w:bottom w:val="none" w:sz="0" w:space="0" w:color="auto"/>
        <w:right w:val="none" w:sz="0" w:space="0" w:color="auto"/>
      </w:divBdr>
    </w:div>
    <w:div w:id="1887789421">
      <w:bodyDiv w:val="1"/>
      <w:marLeft w:val="0"/>
      <w:marRight w:val="0"/>
      <w:marTop w:val="0"/>
      <w:marBottom w:val="0"/>
      <w:divBdr>
        <w:top w:val="none" w:sz="0" w:space="0" w:color="auto"/>
        <w:left w:val="none" w:sz="0" w:space="0" w:color="auto"/>
        <w:bottom w:val="none" w:sz="0" w:space="0" w:color="auto"/>
        <w:right w:val="none" w:sz="0" w:space="0" w:color="auto"/>
      </w:divBdr>
    </w:div>
    <w:div w:id="20463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DD7A-F282-40F1-81BD-95316AF1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DEEPAK K</dc:creator>
  <cp:keywords/>
  <cp:lastModifiedBy>Umesh Kumar Yadav {उमेश कुमार यादव}</cp:lastModifiedBy>
  <cp:revision>142</cp:revision>
  <cp:lastPrinted>2024-01-30T12:47:00Z</cp:lastPrinted>
  <dcterms:created xsi:type="dcterms:W3CDTF">2023-12-21T12:19:00Z</dcterms:created>
  <dcterms:modified xsi:type="dcterms:W3CDTF">2024-01-31T05:48:00Z</dcterms:modified>
  <cp:contentStatus/>
</cp:coreProperties>
</file>