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6CC9C05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823125" w:rsidRPr="00823125">
        <w:rPr>
          <w:rFonts w:ascii="Arial Narrow" w:hAnsi="Arial Narrow"/>
          <w:b/>
          <w:bCs/>
          <w:sz w:val="18"/>
          <w:szCs w:val="18"/>
        </w:rPr>
        <w:t>CC/T/W-TW/DOM/A04/24/1315</w:t>
      </w:r>
      <w:r w:rsidR="0039747D">
        <w:rPr>
          <w:rFonts w:ascii="Arial Narrow" w:hAnsi="Arial Narrow"/>
          <w:b/>
          <w:bCs/>
          <w:sz w:val="18"/>
          <w:szCs w:val="18"/>
        </w:rPr>
        <w:t>7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823125" w:rsidRPr="00823125">
        <w:rPr>
          <w:rFonts w:ascii="Arial Narrow" w:hAnsi="Arial Narrow"/>
          <w:b/>
          <w:bCs/>
          <w:sz w:val="18"/>
          <w:szCs w:val="18"/>
        </w:rPr>
        <w:t>1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823125" w:rsidRPr="00823125">
        <w:rPr>
          <w:rFonts w:ascii="Arial Narrow" w:hAnsi="Arial Narrow" w:cs="Courier New"/>
          <w:b/>
          <w:sz w:val="18"/>
          <w:szCs w:val="18"/>
          <w:lang w:val="en-GB"/>
        </w:rPr>
        <w:t>01/10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177E22" w:rsidRPr="00823125">
        <w:rPr>
          <w:rFonts w:ascii="Arial Narrow" w:hAnsi="Arial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r w:rsidR="0039747D">
        <w:fldChar w:fldCharType="begin"/>
      </w:r>
      <w:r w:rsidR="0039747D">
        <w:instrText>HYPERLINK "https://etender.powergrid.in"</w:instrText>
      </w:r>
      <w:r w:rsidR="0039747D">
        <w:fldChar w:fldCharType="separate"/>
      </w:r>
      <w:r w:rsidRPr="00823125">
        <w:rPr>
          <w:rStyle w:val="Hyperlink"/>
          <w:rFonts w:ascii="Arial Narrow" w:eastAsia="Times New Roman" w:hAnsi="Arial Narrow" w:cs="Nirmala UI"/>
          <w:sz w:val="18"/>
          <w:szCs w:val="18"/>
          <w:lang w:val="en" w:eastAsia="en-IN"/>
        </w:rPr>
        <w:t>https://etender.powergrid.in</w:t>
      </w:r>
      <w:r w:rsidR="0039747D">
        <w:rPr>
          <w:rStyle w:val="Hyperlink"/>
          <w:rFonts w:ascii="Arial Narrow" w:eastAsia="Times New Roman" w:hAnsi="Arial Narrow" w:cs="Nirmala UI"/>
          <w:sz w:val="18"/>
          <w:szCs w:val="18"/>
          <w:lang w:val="en" w:eastAsia="en-IN"/>
        </w:rPr>
        <w:fldChar w:fldCharType="end"/>
      </w:r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5A863721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53736B" w:rsidRPr="00823125">
        <w:rPr>
          <w:rFonts w:ascii="Arial Narrow" w:hAnsi="Arial Narrow" w:cs="72"/>
          <w:sz w:val="18"/>
          <w:szCs w:val="18"/>
        </w:rPr>
        <w:t>Pre</w:t>
      </w:r>
      <w:r w:rsidR="00D54DAB" w:rsidRPr="00823125">
        <w:rPr>
          <w:rFonts w:ascii="Arial Narrow" w:hAnsi="Arial Narrow" w:cs="72"/>
          <w:sz w:val="18"/>
          <w:szCs w:val="18"/>
        </w:rPr>
        <w:t>-</w:t>
      </w:r>
      <w:r w:rsidR="0053736B" w:rsidRPr="00823125">
        <w:rPr>
          <w:rFonts w:ascii="Arial Narrow" w:hAnsi="Arial Narrow" w:cs="72"/>
          <w:sz w:val="18"/>
          <w:szCs w:val="18"/>
        </w:rPr>
        <w:t xml:space="preserve">Bid Tie up for </w:t>
      </w:r>
      <w:r w:rsidR="00D54DAB" w:rsidRPr="00823125">
        <w:rPr>
          <w:rFonts w:ascii="Arial Narrow" w:hAnsi="Arial Narrow" w:cs="72"/>
          <w:b/>
          <w:bCs/>
          <w:sz w:val="18"/>
          <w:szCs w:val="18"/>
        </w:rPr>
        <w:t>Transmission Line Package TL0</w:t>
      </w:r>
      <w:r w:rsidR="0039747D">
        <w:rPr>
          <w:rFonts w:ascii="Arial Narrow" w:hAnsi="Arial Narrow" w:cs="72"/>
          <w:b/>
          <w:bCs/>
          <w:sz w:val="18"/>
          <w:szCs w:val="18"/>
        </w:rPr>
        <w:t>2</w:t>
      </w:r>
      <w:r w:rsidR="00D54DAB" w:rsidRPr="00823125">
        <w:rPr>
          <w:rFonts w:ascii="Arial Narrow" w:hAnsi="Arial Narrow" w:cs="72"/>
          <w:sz w:val="18"/>
          <w:szCs w:val="18"/>
        </w:rPr>
        <w:t xml:space="preserve"> for </w:t>
      </w:r>
      <w:r w:rsidR="0039747D" w:rsidRPr="0039747D">
        <w:rPr>
          <w:rFonts w:ascii="Arial Narrow" w:hAnsi="Arial Narrow" w:cs="72"/>
          <w:sz w:val="18"/>
          <w:szCs w:val="18"/>
        </w:rPr>
        <w:t xml:space="preserve">Barmer-I PS – Merta-II 765 kV D/c line - Part-II </w:t>
      </w:r>
      <w:r w:rsidR="00D54DAB" w:rsidRPr="00823125">
        <w:rPr>
          <w:rFonts w:ascii="Arial Narrow" w:hAnsi="Arial Narrow" w:cs="72"/>
          <w:sz w:val="18"/>
          <w:szCs w:val="18"/>
        </w:rPr>
        <w:t>associated with Transmission system for evacuation of power from Rajasthan REZ Ph-IV (Part-4: 3.5 GW): Part B through Tariff Based Competitive Bidding (TBCB) route</w:t>
      </w:r>
      <w:r w:rsidR="0053736B" w:rsidRPr="00823125">
        <w:rPr>
          <w:rFonts w:ascii="Arial Narrow" w:hAnsi="Arial Narrow" w:cs="72"/>
          <w:sz w:val="18"/>
          <w:szCs w:val="18"/>
        </w:rPr>
        <w:t xml:space="preserve"> prior to </w:t>
      </w:r>
      <w:proofErr w:type="spellStart"/>
      <w:r w:rsidR="0053736B" w:rsidRPr="00823125">
        <w:rPr>
          <w:rFonts w:ascii="Arial Narrow" w:hAnsi="Arial Narrow" w:cs="72"/>
          <w:sz w:val="18"/>
          <w:szCs w:val="18"/>
        </w:rPr>
        <w:t>RfP</w:t>
      </w:r>
      <w:proofErr w:type="spellEnd"/>
      <w:r w:rsidR="0053736B" w:rsidRPr="00823125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69943E42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5745BC" w:rsidRPr="00823125">
        <w:rPr>
          <w:rFonts w:ascii="Arial Narrow" w:hAnsi="Arial Narrow" w:cs="Arial"/>
          <w:sz w:val="18"/>
          <w:szCs w:val="18"/>
        </w:rPr>
        <w:t>CC/T/W-TW/DOM/A04/24/1315</w:t>
      </w:r>
      <w:r w:rsidR="0039747D">
        <w:rPr>
          <w:rFonts w:ascii="Arial Narrow" w:hAnsi="Arial Narrow" w:cs="Arial"/>
          <w:sz w:val="18"/>
          <w:szCs w:val="18"/>
        </w:rPr>
        <w:t>7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r w:rsidRPr="00823125">
        <w:rPr>
          <w:rFonts w:ascii="Mangal" w:hAnsi="Mangal" w:cs="Mangal"/>
          <w:b/>
          <w:sz w:val="18"/>
          <w:szCs w:val="18"/>
        </w:rPr>
        <w:t>के</w:t>
      </w:r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सीमा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1DF24754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D7287D8" w14:textId="1A3C2592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347E58">
              <w:rPr>
                <w:rFonts w:ascii="Arial Narrow" w:hAnsi="Arial Narrow" w:cstheme="majorBidi"/>
                <w:sz w:val="18"/>
                <w:szCs w:val="18"/>
              </w:rPr>
              <w:t>01/10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/2024, </w:t>
            </w:r>
          </w:p>
          <w:p w14:paraId="3DD235E5" w14:textId="77777777" w:rsidR="00AC3837" w:rsidRPr="00823125" w:rsidRDefault="00AC3837" w:rsidP="00123AF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823125" w:rsidRDefault="00AC3837" w:rsidP="00123AF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A77546F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 w:rsidR="00347E58">
              <w:rPr>
                <w:rFonts w:ascii="Arial Narrow" w:hAnsi="Arial Narrow" w:cstheme="majorBidi"/>
                <w:sz w:val="18"/>
                <w:szCs w:val="18"/>
              </w:rPr>
              <w:t>03/10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/2024,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1EA6E2E5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BA0D26">
              <w:rPr>
                <w:rFonts w:ascii="Arial Narrow" w:hAnsi="Arial Narrow" w:cstheme="majorBidi"/>
                <w:sz w:val="18"/>
                <w:szCs w:val="18"/>
              </w:rPr>
              <w:t>05/10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823125" w:rsidRDefault="00AC3837" w:rsidP="00123AF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823125" w:rsidRDefault="00AC3837" w:rsidP="00123AF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D26288B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 w:rsidR="00BA0D26">
              <w:rPr>
                <w:rFonts w:ascii="Arial Narrow" w:hAnsi="Arial Narrow" w:cstheme="majorBidi"/>
                <w:sz w:val="18"/>
                <w:szCs w:val="18"/>
              </w:rPr>
              <w:t>07/10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/2024,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के</w:t>
      </w:r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के</w:t>
      </w:r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823125" w:rsidRDefault="0039747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pt;height:44.95pt">
            <v:imagedata r:id="rId10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9747D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04F9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WXJJN7iuyiQh50sJumKedd7kC685SCRI1zGF5D4pNtk=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Y3/PLfaOAsXHqGb4dxOzUIT0nOqzkurnKlB86NHFpsY=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K+AjiHC7JkQCewFzpyj29Y/SWUxN2dTQ2v4xBRo1SQ35Wc2kRsPWhmzD6bqM2fO2LnmOO9TWfxIs
cfT+kJA0cPFCjBn54JE9xzRWqnxcJhZerNVSCF0d6lECoJoY5gCm+nAiojys23VNeF+bFdKISZZy
m/M7+7qV8dmZMGM88vFLTZp0s5Q9myXHngxYnONhBT62cf/jr/8FYHq+xAT0wPAEcPKXpOlEyb5b
C9fDWn6qwukk0Zf52vH/QoT3Ugs/wxGns8P+f9xi4+9fUbTlj+XQJ4eMqkJw+q4tjzPY4Ji64oe/
NjxqUnTW5kk1R2nnmIwRMPW7g+y5HCqfNFOaXQ==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j26+B6fX65MD3bJbRzG1sg0QxlyTPzDPJqp852vZbo4=</DigestValue>
      </Reference>
      <Reference URI="/word/endnotes.xml?ContentType=application/vnd.openxmlformats-officedocument.wordprocessingml.endnotes+xml">
        <DigestMethod Algorithm="http://www.w3.org/2001/04/xmlenc#sha256"/>
        <DigestValue>RCMvzNgdU/a1nZHu+lCBjb5g8yKwjLInns1vh+uRJYs=</DigestValue>
      </Reference>
      <Reference URI="/word/fontTable.xml?ContentType=application/vnd.openxmlformats-officedocument.wordprocessingml.fontTable+xml">
        <DigestMethod Algorithm="http://www.w3.org/2001/04/xmlenc#sha256"/>
        <DigestValue>sxcUeJvqy13b7LDZJw4UL9e2lGLQAXu81CAd42m8Egc=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b+0lUc/r4VHG+8F+S1EYpcIVmNg9BZbZeFgHUEEUtdg=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5F2ji1xE6jGVgz8xAsbtRPG3Qkvnw4NCPTuwW4XH9wU=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PHoinEvJb1FiuEFhLPFUhh/5/fmrrhAEE2CildSPdFk=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2024-10-01T06:55:04Z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2024-10-01T06:55:04Z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120</cp:revision>
  <cp:lastPrinted>2024-01-08T07:31:00Z</cp:lastPrinted>
  <dcterms:created xsi:type="dcterms:W3CDTF">2023-05-10T13:11:00Z</dcterms:created>
  <dcterms:modified xsi:type="dcterms:W3CDTF">2024-10-01T06:54:00Z</dcterms:modified>
</cp:coreProperties>
</file>