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64ACB6C1" w:rsidR="0051446E" w:rsidRPr="00BF5DA9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6B450F" w:rsidRPr="006B450F">
        <w:rPr>
          <w:rFonts w:ascii="Book Antiqua" w:hAnsi="Book Antiqua" w:cs="Arial"/>
          <w:szCs w:val="22"/>
        </w:rPr>
        <w:t>CC/T/W-TW/DOM/A04/24/13824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B04742">
        <w:rPr>
          <w:rFonts w:ascii="Book Antiqua" w:hAnsi="Book Antiqua" w:cs="Arial"/>
          <w:sz w:val="20"/>
        </w:rPr>
        <w:t>1</w:t>
      </w:r>
      <w:r w:rsidR="00E63338">
        <w:rPr>
          <w:rFonts w:ascii="Book Antiqua" w:hAnsi="Book Antiqua" w:cs="Arial"/>
          <w:sz w:val="20"/>
        </w:rPr>
        <w:t>1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proofErr w:type="gramStart"/>
      <w:r w:rsidR="00E63338">
        <w:rPr>
          <w:rFonts w:ascii="Book Antiqua" w:hAnsi="Book Antiqua" w:cs="Arial"/>
          <w:sz w:val="20"/>
        </w:rPr>
        <w:t>24</w:t>
      </w:r>
      <w:r w:rsidR="00CF5EAF" w:rsidRPr="0038106B">
        <w:rPr>
          <w:rFonts w:ascii="Book Antiqua" w:hAnsi="Book Antiqua" w:cs="Arial"/>
          <w:sz w:val="20"/>
          <w:lang w:val="en-IN"/>
        </w:rPr>
        <w:t>/</w:t>
      </w:r>
      <w:r w:rsidR="003553A0">
        <w:rPr>
          <w:rFonts w:ascii="Book Antiqua" w:hAnsi="Book Antiqua" w:cs="Arial"/>
          <w:sz w:val="20"/>
          <w:lang w:val="en-IN"/>
        </w:rPr>
        <w:t>01</w:t>
      </w:r>
      <w:r w:rsidR="00CF5EAF" w:rsidRPr="0038106B">
        <w:rPr>
          <w:rFonts w:ascii="Book Antiqua" w:hAnsi="Book Antiqua" w:cs="Arial"/>
          <w:sz w:val="20"/>
          <w:lang w:val="en-IN"/>
        </w:rPr>
        <w:t>/202</w:t>
      </w:r>
      <w:r w:rsidR="003553A0">
        <w:rPr>
          <w:rFonts w:ascii="Book Antiqua" w:hAnsi="Book Antiqua" w:cs="Arial"/>
          <w:sz w:val="20"/>
          <w:lang w:val="en-IN"/>
        </w:rPr>
        <w:t>5</w:t>
      </w:r>
      <w:proofErr w:type="gramEnd"/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AB57CC2" w:rsidR="0051446E" w:rsidRPr="0038106B" w:rsidRDefault="0051446E" w:rsidP="009F3A5B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6B450F" w:rsidRPr="006B450F">
        <w:rPr>
          <w:rFonts w:ascii="Book Antiqua" w:hAnsi="Book Antiqua"/>
          <w:sz w:val="22"/>
          <w:szCs w:val="22"/>
        </w:rPr>
        <w:t>Pre Bid Tie up for Transmission Line Package TL01 for (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i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) Mahan (Existing Bus) - Rewa PS (PG) 400 kV D/c (Quad ACSR/ AAAC/AL59 moose Equivalent) line and (ii) Extension of 400kV Rewa(PG) associated with Transmission System for evacuation of power from Mahan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Energen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Limited Generating Station in Madhya Pradesh through tariff based competitive bidding route prior to </w:t>
      </w:r>
      <w:proofErr w:type="spellStart"/>
      <w:r w:rsidR="006B450F" w:rsidRPr="006B450F">
        <w:rPr>
          <w:rFonts w:ascii="Book Antiqua" w:hAnsi="Book Antiqua"/>
          <w:sz w:val="22"/>
          <w:szCs w:val="22"/>
        </w:rPr>
        <w:t>RfP</w:t>
      </w:r>
      <w:proofErr w:type="spellEnd"/>
      <w:r w:rsidR="006B450F" w:rsidRPr="006B450F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6B450F" w:rsidRPr="006B450F">
        <w:rPr>
          <w:rFonts w:ascii="Book Antiqua" w:hAnsi="Book Antiqua" w:cs="Arial"/>
          <w:sz w:val="22"/>
          <w:szCs w:val="22"/>
        </w:rPr>
        <w:t>CC/T/W-TW/DOM/A04/24/13824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BF5DA9">
        <w:trPr>
          <w:trHeight w:val="35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FB3719A" w:rsidR="009F2DA4" w:rsidRPr="0038106B" w:rsidRDefault="009F2DA4" w:rsidP="00BF5DA9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4FBC" w14:textId="77777777" w:rsidR="00E63338" w:rsidRDefault="00E63338" w:rsidP="00E63338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0D16A788" w14:textId="77777777" w:rsidR="00E63338" w:rsidRDefault="00E63338" w:rsidP="00E6333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925C3C7" w14:textId="77777777" w:rsidR="00E63338" w:rsidRPr="0038106B" w:rsidRDefault="00E63338" w:rsidP="00E63338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78D48C0C" w14:textId="77777777" w:rsidR="00E63338" w:rsidRPr="0038106B" w:rsidRDefault="00E63338" w:rsidP="00E63338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0D91A3" w14:textId="77777777" w:rsidR="00E63338" w:rsidRPr="0038106B" w:rsidRDefault="00E63338" w:rsidP="00E63338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C98D5A2" w14:textId="77777777" w:rsidR="00E63338" w:rsidRDefault="00E63338" w:rsidP="00E63338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6E488343" w14:textId="77777777" w:rsidR="00E63338" w:rsidRPr="0038106B" w:rsidRDefault="00E63338" w:rsidP="00E63338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EE09241" w14:textId="77777777" w:rsidR="00E63338" w:rsidRPr="0038106B" w:rsidRDefault="00E63338" w:rsidP="00E63338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23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2EFE38FF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B04742"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="00E63338">
              <w:rPr>
                <w:rFonts w:ascii="Book Antiqua" w:hAnsi="Book Antiqua" w:cs="Arial"/>
                <w:b/>
                <w:bCs/>
                <w:sz w:val="20"/>
                <w:szCs w:val="20"/>
              </w:rPr>
              <w:t>9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EA068C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A068C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19128043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B04742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E63338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BF5DA9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5E2C68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E63338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.3pt;height:29.9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E59FC" w14:textId="77777777" w:rsidR="005C1DFA" w:rsidRDefault="005C1DFA" w:rsidP="00AB0FCA">
      <w:r>
        <w:separator/>
      </w:r>
    </w:p>
  </w:endnote>
  <w:endnote w:type="continuationSeparator" w:id="0">
    <w:p w14:paraId="2F14F43A" w14:textId="77777777" w:rsidR="005C1DFA" w:rsidRDefault="005C1DFA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E63338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E63338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5DE2F" w14:textId="77777777" w:rsidR="005C1DFA" w:rsidRDefault="005C1DFA" w:rsidP="00AB0FCA">
      <w:r>
        <w:separator/>
      </w:r>
    </w:p>
  </w:footnote>
  <w:footnote w:type="continuationSeparator" w:id="0">
    <w:p w14:paraId="0A294B35" w14:textId="77777777" w:rsidR="005C1DFA" w:rsidRDefault="005C1DFA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E63338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5pt;height:11.5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1DB1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379C9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53A0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E2C68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7F6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D650C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16BD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42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BF5DA9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E55E5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338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68C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F1+KQy95rCskhrr6XM5AA4vazve58TPmWk1nacHZokw=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sRqoJ+N8A398bYBwJFretxY/k7jxeqtsps/S5mQWyCk=</DigestValue>
    </Reference>
    <Reference Type="http://www.w3.org/2000/09/xmldsig#Object" URI="#idValidSigLnImg">
      <DigestMethod Algorithm="http://www.w3.org/2001/04/xmlenc#sha256"/>
      <DigestValue>OWsnQFuiITBb3ZZCv6T5E2JMnlkv8rgioNQ8kSbIrUA=</DigestValue>
    </Reference>
    <Reference Type="http://www.w3.org/2000/09/xmldsig#Object" URI="#idInvalidSigLnImg">
      <DigestMethod Algorithm="http://www.w3.org/2001/04/xmlenc#sha256"/>
      <DigestValue>U+wHhDQg7IV+tuEnUEBSYwg8p1wwzq1wY9NgkJxo6HA=</DigestValue>
    </Reference>
  </SignedInfo>
  <SignatureValue>dXnqW0m32EbHaNR086zmCOqjRIXScdqs41MGbOw7kAs6MwLafQ2LM5pSMgxqhRuwm0CKBME4U9zf
N6EByjAOdPYcY7gZOFyy1r2V8tDqQuBljAndKCwr55GWmlQlldM0oS9H0lN3swuCU2xw8SAMIfYX
v7bpOHHJ899uq7pN01CyceE8vYX5GP3GZUHm5UL46L4ZkLXRd8ue/ClTm6rVG8hD1Ty/9WV7rzwP
jCzgtYMKHUzgBU6+RjnG2vRYKWBwsdUwgcnWuA3apSwy/t3hv3jniiN25Bjfdfnq3541uWuDiYiF
fGSOMMZ5SNgFp33H64BsetONLRYlCBiCBAq3yw==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8Ma6mmwjKmZnaLOdnzW5GMaRLUjJ2Q6wctttaK7tdmI=</DigestValue>
      </Reference>
      <Reference URI="/word/endnotes.xml?ContentType=application/vnd.openxmlformats-officedocument.wordprocessingml.endnotes+xml">
        <DigestMethod Algorithm="http://www.w3.org/2001/04/xmlenc#sha256"/>
        <DigestValue>21t4zE1jWG1rgLz9+8MRqlVBhrlNeriR3EtUU+WaeGY=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JYPEVPGIgaK7UW6bQz+4OAg1O6dLazO3eFQk1sXDD4k=</DigestValue>
      </Reference>
      <Reference URI="/word/footnotes.xml?ContentType=application/vnd.openxmlformats-officedocument.wordprocessingml.footnotes+xml">
        <DigestMethod Algorithm="http://www.w3.org/2001/04/xmlenc#sha256"/>
        <DigestValue>SBCbj0ajZGCwoPyEsOC8HM3ZwEQDEFTdRUZ/EYfMxlM=</DigestValue>
      </Reference>
      <Reference URI="/word/header1.xml?ContentType=application/vnd.openxmlformats-officedocument.wordprocessingml.header+xml">
        <DigestMethod Algorithm="http://www.w3.org/2001/04/xmlenc#sha256"/>
        <DigestValue>AEmzhLYZFAZXEJ1wouEGAG7gU4Sk3+KZcseEgITXz38=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CQG7Ld2NesMYqB9vklWFQnB9szmaO1QD7btzVI+3RNE=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sfduCvXJEFKZMSUf8JAoMdYYXQoAEvlbPTEyfMyNzjw=</DigestValue>
      </Reference>
      <Reference URI="/word/settings.xml?ContentType=application/vnd.openxmlformats-officedocument.wordprocessingml.settings+xml">
        <DigestMethod Algorithm="http://www.w3.org/2001/04/xmlenc#sha256"/>
        <DigestValue>Kvf4bi7KLmxLlE/UAqEsEr0mHISGMm4Swu4+06Ii8Cg=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2025-01-24T12:00:09Z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2025-01-24T12:00:09Z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DM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HrE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Bhbg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LIJ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Cg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1128</cp:revision>
  <cp:lastPrinted>2020-04-01T13:28:00Z</cp:lastPrinted>
  <dcterms:created xsi:type="dcterms:W3CDTF">2014-06-12T12:28:00Z</dcterms:created>
  <dcterms:modified xsi:type="dcterms:W3CDTF">2025-01-24T11:38:00Z</dcterms:modified>
</cp:coreProperties>
</file>