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2072"/>
        <w:gridCol w:w="4680"/>
        <w:gridCol w:w="3780"/>
        <w:gridCol w:w="3060"/>
      </w:tblGrid>
      <w:tr w:rsidR="00116923" w:rsidRPr="00116923" w14:paraId="002B1636" w14:textId="77777777" w:rsidTr="00116923">
        <w:trPr>
          <w:trHeight w:val="144"/>
        </w:trPr>
        <w:tc>
          <w:tcPr>
            <w:tcW w:w="813" w:type="dxa"/>
            <w:hideMark/>
          </w:tcPr>
          <w:p w14:paraId="562676A9" w14:textId="77777777" w:rsidR="00116923" w:rsidRPr="00116923" w:rsidRDefault="00116923">
            <w:pPr>
              <w:spacing w:line="144" w:lineRule="atLeast"/>
              <w:jc w:val="both"/>
              <w:rPr>
                <w:rFonts w:ascii="Book Antiqua" w:hAnsi="Book Antiqua" w:cs="Calibri"/>
                <w:color w:val="000000"/>
                <w:sz w:val="22"/>
                <w:szCs w:val="22"/>
              </w:rPr>
            </w:pPr>
            <w:r w:rsidRPr="00116923">
              <w:rPr>
                <w:rStyle w:val="Strong"/>
                <w:rFonts w:ascii="Book Antiqua" w:hAnsi="Book Antiqua" w:cs="Calibri"/>
                <w:color w:val="000000"/>
                <w:sz w:val="22"/>
                <w:szCs w:val="22"/>
              </w:rPr>
              <w:t>S</w:t>
            </w:r>
            <w:r w:rsidRPr="00116923">
              <w:rPr>
                <w:rStyle w:val="Strong"/>
                <w:color w:val="000000"/>
                <w:sz w:val="22"/>
                <w:szCs w:val="22"/>
              </w:rPr>
              <w:t>​</w:t>
            </w:r>
            <w:r w:rsidRPr="00116923">
              <w:rPr>
                <w:rStyle w:val="Strong"/>
                <w:rFonts w:ascii="Book Antiqua" w:hAnsi="Book Antiqua" w:cs="Calibri"/>
                <w:color w:val="000000"/>
                <w:sz w:val="22"/>
                <w:szCs w:val="22"/>
              </w:rPr>
              <w:t>l. No.</w:t>
            </w:r>
          </w:p>
        </w:tc>
        <w:tc>
          <w:tcPr>
            <w:tcW w:w="2072" w:type="dxa"/>
            <w:hideMark/>
          </w:tcPr>
          <w:p w14:paraId="1CA30C23" w14:textId="77777777" w:rsidR="00116923" w:rsidRPr="00116923" w:rsidRDefault="00116923" w:rsidP="00116923">
            <w:pPr>
              <w:spacing w:line="144" w:lineRule="atLeast"/>
              <w:jc w:val="center"/>
              <w:rPr>
                <w:rFonts w:ascii="Book Antiqua" w:hAnsi="Book Antiqua" w:cs="Calibri"/>
                <w:color w:val="000000"/>
                <w:sz w:val="22"/>
                <w:szCs w:val="22"/>
              </w:rPr>
            </w:pPr>
            <w:r w:rsidRPr="00116923">
              <w:rPr>
                <w:rStyle w:val="Strong"/>
                <w:rFonts w:ascii="Book Antiqua" w:hAnsi="Book Antiqua" w:cs="Calibri"/>
                <w:color w:val="000000"/>
                <w:sz w:val="22"/>
                <w:szCs w:val="22"/>
              </w:rPr>
              <w:t>Clause ref</w:t>
            </w:r>
          </w:p>
        </w:tc>
        <w:tc>
          <w:tcPr>
            <w:tcW w:w="4680" w:type="dxa"/>
            <w:hideMark/>
          </w:tcPr>
          <w:p w14:paraId="36154CEB" w14:textId="4FE9D6CC" w:rsidR="00116923" w:rsidRPr="00116923" w:rsidRDefault="00116923" w:rsidP="00116923">
            <w:pPr>
              <w:spacing w:line="144" w:lineRule="atLeast"/>
              <w:jc w:val="center"/>
              <w:rPr>
                <w:rFonts w:ascii="Book Antiqua" w:hAnsi="Book Antiqua" w:cs="Calibri"/>
                <w:b/>
                <w:bCs/>
                <w:color w:val="000000"/>
                <w:sz w:val="22"/>
                <w:szCs w:val="22"/>
              </w:rPr>
            </w:pPr>
            <w:r w:rsidRPr="00116923">
              <w:rPr>
                <w:rFonts w:ascii="Book Antiqua" w:hAnsi="Book Antiqua" w:cs="Calibri"/>
                <w:b/>
                <w:bCs/>
                <w:color w:val="000000"/>
                <w:sz w:val="22"/>
                <w:szCs w:val="22"/>
              </w:rPr>
              <w:t>Description of the Clause</w:t>
            </w:r>
          </w:p>
        </w:tc>
        <w:tc>
          <w:tcPr>
            <w:tcW w:w="3780" w:type="dxa"/>
          </w:tcPr>
          <w:p w14:paraId="0C5A008D" w14:textId="318468AA" w:rsidR="00116923" w:rsidRPr="00116923" w:rsidRDefault="00116923" w:rsidP="00116923">
            <w:pPr>
              <w:spacing w:line="144" w:lineRule="atLeast"/>
              <w:jc w:val="center"/>
              <w:rPr>
                <w:rStyle w:val="Strong"/>
                <w:rFonts w:ascii="Book Antiqua" w:hAnsi="Book Antiqua" w:cs="Calibri"/>
                <w:color w:val="000000"/>
                <w:sz w:val="22"/>
                <w:szCs w:val="22"/>
              </w:rPr>
            </w:pPr>
            <w:r w:rsidRPr="00116923">
              <w:rPr>
                <w:rStyle w:val="Strong"/>
                <w:rFonts w:ascii="Book Antiqua" w:hAnsi="Book Antiqua" w:cs="Calibri"/>
                <w:color w:val="000000"/>
                <w:sz w:val="22"/>
                <w:szCs w:val="22"/>
              </w:rPr>
              <w:t>Queries asked by the bidder</w:t>
            </w:r>
          </w:p>
        </w:tc>
        <w:tc>
          <w:tcPr>
            <w:tcW w:w="3060" w:type="dxa"/>
            <w:hideMark/>
          </w:tcPr>
          <w:p w14:paraId="6A34A1AB" w14:textId="2AB567C0" w:rsidR="00116923" w:rsidRPr="00116923" w:rsidRDefault="00116923" w:rsidP="00116923">
            <w:pPr>
              <w:spacing w:line="144" w:lineRule="atLeast"/>
              <w:jc w:val="center"/>
              <w:rPr>
                <w:rFonts w:ascii="Book Antiqua" w:hAnsi="Book Antiqua" w:cs="Calibri"/>
                <w:color w:val="000000"/>
                <w:sz w:val="22"/>
                <w:szCs w:val="22"/>
              </w:rPr>
            </w:pPr>
            <w:r w:rsidRPr="00116923">
              <w:rPr>
                <w:rStyle w:val="Strong"/>
                <w:rFonts w:ascii="Book Antiqua" w:hAnsi="Book Antiqua" w:cs="Calibri"/>
                <w:color w:val="000000"/>
                <w:sz w:val="22"/>
                <w:szCs w:val="22"/>
              </w:rPr>
              <w:t>POWERGRID’s  clarification</w:t>
            </w:r>
          </w:p>
        </w:tc>
      </w:tr>
      <w:tr w:rsidR="00116923" w:rsidRPr="00116923" w14:paraId="33352F0C" w14:textId="77777777" w:rsidTr="008A4B77">
        <w:tc>
          <w:tcPr>
            <w:tcW w:w="813" w:type="dxa"/>
          </w:tcPr>
          <w:p w14:paraId="0FFFB71D" w14:textId="0A7D3968" w:rsidR="00116923" w:rsidRPr="00116923" w:rsidRDefault="00116923" w:rsidP="00BF5F24">
            <w:pPr>
              <w:pStyle w:val="ListParagraph"/>
              <w:numPr>
                <w:ilvl w:val="0"/>
                <w:numId w:val="29"/>
              </w:numPr>
              <w:autoSpaceDE w:val="0"/>
              <w:autoSpaceDN w:val="0"/>
              <w:adjustRightInd w:val="0"/>
              <w:rPr>
                <w:rFonts w:ascii="Book Antiqua" w:hAnsi="Book Antiqua"/>
                <w:sz w:val="22"/>
                <w:szCs w:val="22"/>
              </w:rPr>
            </w:pPr>
          </w:p>
        </w:tc>
        <w:tc>
          <w:tcPr>
            <w:tcW w:w="2072" w:type="dxa"/>
          </w:tcPr>
          <w:p w14:paraId="131A819B" w14:textId="79CB299C" w:rsidR="00116923" w:rsidRPr="00116923" w:rsidRDefault="008A4B77" w:rsidP="008A4B77">
            <w:pPr>
              <w:autoSpaceDE w:val="0"/>
              <w:autoSpaceDN w:val="0"/>
              <w:adjustRightInd w:val="0"/>
              <w:ind w:left="96" w:right="180"/>
              <w:jc w:val="both"/>
              <w:rPr>
                <w:rFonts w:ascii="Book Antiqua" w:hAnsi="Book Antiqua"/>
                <w:sz w:val="22"/>
                <w:szCs w:val="22"/>
              </w:rPr>
            </w:pPr>
            <w:r>
              <w:rPr>
                <w:rFonts w:ascii="Book Antiqua" w:hAnsi="Book Antiqua"/>
                <w:sz w:val="22"/>
                <w:szCs w:val="22"/>
              </w:rPr>
              <w:t xml:space="preserve"> Clause 1.1(b) (iii) (c), Annexure-A (BDS), </w:t>
            </w:r>
            <w:r w:rsidRPr="00116923">
              <w:rPr>
                <w:rFonts w:ascii="Book Antiqua" w:hAnsi="Book Antiqua"/>
                <w:sz w:val="22"/>
                <w:szCs w:val="22"/>
              </w:rPr>
              <w:t>Volume I of the Bidding Documents.</w:t>
            </w:r>
          </w:p>
        </w:tc>
        <w:tc>
          <w:tcPr>
            <w:tcW w:w="4680" w:type="dxa"/>
          </w:tcPr>
          <w:p w14:paraId="2FA88163" w14:textId="77777777" w:rsidR="00116923" w:rsidRDefault="008A4B77" w:rsidP="008A4B77">
            <w:pPr>
              <w:ind w:left="90" w:right="181" w:hanging="18"/>
              <w:jc w:val="both"/>
              <w:rPr>
                <w:rFonts w:ascii="Book Antiqua" w:hAnsi="Book Antiqua"/>
                <w:sz w:val="22"/>
                <w:szCs w:val="22"/>
              </w:rPr>
            </w:pPr>
            <w:r w:rsidRPr="008A4B77">
              <w:rPr>
                <w:rFonts w:ascii="Book Antiqua" w:hAnsi="Book Antiqua"/>
                <w:sz w:val="22"/>
                <w:szCs w:val="22"/>
              </w:rPr>
              <w:t>In addition to the Contract Performance Security to be furnished by the Licensee, the Licensor shall furnish back up performance security in the form of bank guarantee for 3% of the Ex-works cost of the HTLS conductor as per format provided in the bid documents for successful performance of HTLS conductor to be manufactured and supplied by the Licensee under the contract.</w:t>
            </w:r>
          </w:p>
          <w:p w14:paraId="1D016BA7" w14:textId="527362F7" w:rsidR="008A4B77" w:rsidRPr="00116923" w:rsidRDefault="008A4B77" w:rsidP="008A4B77">
            <w:pPr>
              <w:ind w:left="90" w:right="181" w:hanging="18"/>
              <w:jc w:val="both"/>
              <w:rPr>
                <w:rFonts w:ascii="Book Antiqua" w:hAnsi="Book Antiqua"/>
                <w:sz w:val="22"/>
                <w:szCs w:val="22"/>
              </w:rPr>
            </w:pPr>
          </w:p>
        </w:tc>
        <w:tc>
          <w:tcPr>
            <w:tcW w:w="3780" w:type="dxa"/>
          </w:tcPr>
          <w:p w14:paraId="2325EB16" w14:textId="45568564" w:rsidR="00116923" w:rsidRPr="00116923" w:rsidRDefault="008A4B77" w:rsidP="00116923">
            <w:pPr>
              <w:autoSpaceDE w:val="0"/>
              <w:autoSpaceDN w:val="0"/>
              <w:adjustRightInd w:val="0"/>
              <w:ind w:left="95" w:right="83"/>
              <w:jc w:val="both"/>
              <w:rPr>
                <w:rFonts w:ascii="Book Antiqua" w:hAnsi="Book Antiqua"/>
                <w:sz w:val="22"/>
                <w:szCs w:val="22"/>
              </w:rPr>
            </w:pPr>
            <w:r>
              <w:rPr>
                <w:rFonts w:ascii="Book Antiqua" w:hAnsi="Book Antiqua" w:cs="PalatinoLinotype"/>
                <w:sz w:val="22"/>
                <w:szCs w:val="22"/>
                <w:lang w:eastAsia="en-IN" w:bidi="hi-IN"/>
              </w:rPr>
              <w:t>P</w:t>
            </w:r>
            <w:r w:rsidRPr="00116923">
              <w:rPr>
                <w:rFonts w:ascii="Book Antiqua" w:hAnsi="Book Antiqua" w:cs="PalatinoLinotype"/>
                <w:sz w:val="22"/>
                <w:szCs w:val="22"/>
                <w:lang w:eastAsia="en-IN" w:bidi="hi-IN"/>
              </w:rPr>
              <w:t>lease allow</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licensee to issue the bank</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guarantee on behalf of</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licensor for same amount</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Rationale – BG issued by</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licensor or licensee offer</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similar commercial</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protection to client.</w:t>
            </w:r>
          </w:p>
        </w:tc>
        <w:tc>
          <w:tcPr>
            <w:tcW w:w="3060" w:type="dxa"/>
          </w:tcPr>
          <w:p w14:paraId="424A308B" w14:textId="7D13BB80" w:rsidR="00FC7789" w:rsidRPr="00116923" w:rsidRDefault="008A4B77" w:rsidP="00871257">
            <w:pPr>
              <w:autoSpaceDE w:val="0"/>
              <w:autoSpaceDN w:val="0"/>
              <w:adjustRightInd w:val="0"/>
              <w:ind w:left="89" w:right="205"/>
              <w:jc w:val="both"/>
              <w:rPr>
                <w:rFonts w:ascii="Book Antiqua" w:hAnsi="Book Antiqua"/>
                <w:sz w:val="22"/>
                <w:szCs w:val="22"/>
              </w:rPr>
            </w:pPr>
            <w:r>
              <w:rPr>
                <w:rFonts w:ascii="Book Antiqua" w:hAnsi="Book Antiqua"/>
                <w:sz w:val="22"/>
                <w:szCs w:val="22"/>
              </w:rPr>
              <w:t>The Contractor</w:t>
            </w:r>
            <w:r w:rsidR="00A069FE">
              <w:rPr>
                <w:rFonts w:ascii="Book Antiqua" w:hAnsi="Book Antiqua"/>
                <w:sz w:val="22"/>
                <w:szCs w:val="22"/>
              </w:rPr>
              <w:t>/Licensee and Licensor</w:t>
            </w:r>
            <w:r>
              <w:rPr>
                <w:rFonts w:ascii="Book Antiqua" w:hAnsi="Book Antiqua"/>
                <w:sz w:val="22"/>
                <w:szCs w:val="22"/>
              </w:rPr>
              <w:t xml:space="preserve"> shall submit Contract Performance Guarantee(s) as per the requirements of the Bidding Do</w:t>
            </w:r>
            <w:r w:rsidR="00871257">
              <w:rPr>
                <w:rFonts w:ascii="Book Antiqua" w:hAnsi="Book Antiqua"/>
                <w:sz w:val="22"/>
                <w:szCs w:val="22"/>
              </w:rPr>
              <w:t xml:space="preserve">cuments. </w:t>
            </w:r>
          </w:p>
        </w:tc>
      </w:tr>
      <w:tr w:rsidR="008A4B77" w:rsidRPr="00116923" w14:paraId="4B6D320E" w14:textId="77777777" w:rsidTr="00116923">
        <w:tc>
          <w:tcPr>
            <w:tcW w:w="813" w:type="dxa"/>
          </w:tcPr>
          <w:p w14:paraId="313C9FA5" w14:textId="77777777" w:rsidR="008A4B77" w:rsidRPr="00116923" w:rsidRDefault="008A4B77" w:rsidP="008A4B77">
            <w:pPr>
              <w:pStyle w:val="ListParagraph"/>
              <w:numPr>
                <w:ilvl w:val="0"/>
                <w:numId w:val="29"/>
              </w:numPr>
              <w:autoSpaceDE w:val="0"/>
              <w:autoSpaceDN w:val="0"/>
              <w:adjustRightInd w:val="0"/>
              <w:rPr>
                <w:rFonts w:ascii="Book Antiqua" w:hAnsi="Book Antiqua"/>
                <w:sz w:val="22"/>
                <w:szCs w:val="22"/>
              </w:rPr>
            </w:pPr>
          </w:p>
        </w:tc>
        <w:tc>
          <w:tcPr>
            <w:tcW w:w="2072" w:type="dxa"/>
          </w:tcPr>
          <w:p w14:paraId="7DC552BB" w14:textId="63115AB4" w:rsidR="008A4B77" w:rsidRPr="00116923" w:rsidRDefault="008A4B77" w:rsidP="008A4B77">
            <w:pPr>
              <w:autoSpaceDE w:val="0"/>
              <w:autoSpaceDN w:val="0"/>
              <w:adjustRightInd w:val="0"/>
              <w:ind w:left="96" w:right="180"/>
              <w:jc w:val="both"/>
              <w:rPr>
                <w:rFonts w:ascii="Book Antiqua" w:hAnsi="Book Antiqua"/>
                <w:sz w:val="22"/>
                <w:szCs w:val="22"/>
              </w:rPr>
            </w:pPr>
            <w:r w:rsidRPr="00116923">
              <w:rPr>
                <w:rFonts w:ascii="Book Antiqua" w:hAnsi="Book Antiqua"/>
                <w:sz w:val="22"/>
                <w:szCs w:val="22"/>
              </w:rPr>
              <w:t>SCC GCC Clause 9.4, Section-V SCC, Volume I of the Bidding Documents.</w:t>
            </w:r>
          </w:p>
        </w:tc>
        <w:tc>
          <w:tcPr>
            <w:tcW w:w="4680" w:type="dxa"/>
          </w:tcPr>
          <w:p w14:paraId="2BD18A2D" w14:textId="77777777" w:rsidR="008A4B77" w:rsidRPr="00116923" w:rsidRDefault="008A4B77" w:rsidP="008A4B77">
            <w:pPr>
              <w:ind w:left="342" w:hanging="270"/>
              <w:jc w:val="both"/>
              <w:rPr>
                <w:rFonts w:ascii="Book Antiqua" w:hAnsi="Book Antiqua"/>
                <w:sz w:val="22"/>
                <w:szCs w:val="22"/>
              </w:rPr>
            </w:pPr>
            <w:r w:rsidRPr="00116923">
              <w:rPr>
                <w:rFonts w:ascii="Book Antiqua" w:hAnsi="Book Antiqua"/>
                <w:sz w:val="22"/>
                <w:szCs w:val="22"/>
              </w:rPr>
              <w:t xml:space="preserve">9.4 Issuing Banks </w:t>
            </w:r>
          </w:p>
          <w:p w14:paraId="20AEB192" w14:textId="77777777" w:rsidR="008A4B77" w:rsidRPr="00116923" w:rsidRDefault="008A4B77" w:rsidP="008A4B77">
            <w:pPr>
              <w:ind w:left="342" w:hanging="270"/>
              <w:jc w:val="both"/>
              <w:rPr>
                <w:rFonts w:ascii="Book Antiqua" w:hAnsi="Book Antiqua"/>
                <w:sz w:val="22"/>
                <w:szCs w:val="22"/>
              </w:rPr>
            </w:pPr>
          </w:p>
          <w:p w14:paraId="68DF03FB" w14:textId="77777777" w:rsidR="008A4B77" w:rsidRPr="00116923" w:rsidRDefault="008A4B77" w:rsidP="008A4B77">
            <w:pPr>
              <w:ind w:left="90" w:right="181" w:hanging="18"/>
              <w:jc w:val="both"/>
              <w:rPr>
                <w:rFonts w:ascii="Book Antiqua" w:hAnsi="Book Antiqua"/>
                <w:sz w:val="22"/>
                <w:szCs w:val="22"/>
              </w:rPr>
            </w:pPr>
            <w:r w:rsidRPr="00116923">
              <w:rPr>
                <w:rFonts w:ascii="Book Antiqua" w:hAnsi="Book Antiqua"/>
                <w:sz w:val="22"/>
                <w:szCs w:val="22"/>
              </w:rPr>
              <w:t xml:space="preserve">The Bank Guarantee for Advance Payment Security and Performance Security are to be provided by the Contractor, which should be issued either: </w:t>
            </w:r>
          </w:p>
          <w:p w14:paraId="4EA89B22" w14:textId="77777777" w:rsidR="008A4B77" w:rsidRPr="00116923" w:rsidRDefault="008A4B77" w:rsidP="008A4B77">
            <w:pPr>
              <w:ind w:left="342" w:right="181" w:hanging="270"/>
              <w:jc w:val="both"/>
              <w:rPr>
                <w:rFonts w:ascii="Book Antiqua" w:hAnsi="Book Antiqua"/>
                <w:sz w:val="22"/>
                <w:szCs w:val="22"/>
              </w:rPr>
            </w:pPr>
          </w:p>
          <w:p w14:paraId="35545738" w14:textId="77777777" w:rsidR="008A4B77" w:rsidRPr="00116923" w:rsidRDefault="008A4B77" w:rsidP="008A4B77">
            <w:pPr>
              <w:pStyle w:val="ListParagraph"/>
              <w:numPr>
                <w:ilvl w:val="0"/>
                <w:numId w:val="30"/>
              </w:numPr>
              <w:ind w:right="181"/>
              <w:jc w:val="both"/>
              <w:rPr>
                <w:rFonts w:ascii="Book Antiqua" w:hAnsi="Book Antiqua"/>
                <w:sz w:val="22"/>
                <w:szCs w:val="22"/>
              </w:rPr>
            </w:pPr>
            <w:r w:rsidRPr="00116923">
              <w:rPr>
                <w:rFonts w:ascii="Book Antiqua" w:hAnsi="Book Antiqua"/>
                <w:sz w:val="22"/>
                <w:szCs w:val="22"/>
              </w:rPr>
              <w:t xml:space="preserve">by a Public Sector Bank located in India, or </w:t>
            </w:r>
          </w:p>
          <w:p w14:paraId="7FA2E072" w14:textId="77777777" w:rsidR="008A4B77" w:rsidRPr="00116923" w:rsidRDefault="008A4B77" w:rsidP="008A4B77">
            <w:pPr>
              <w:pStyle w:val="ListParagraph"/>
              <w:ind w:left="432" w:right="181"/>
              <w:jc w:val="both"/>
              <w:rPr>
                <w:rFonts w:ascii="Book Antiqua" w:hAnsi="Book Antiqua"/>
                <w:sz w:val="22"/>
                <w:szCs w:val="22"/>
              </w:rPr>
            </w:pPr>
          </w:p>
          <w:p w14:paraId="26898534" w14:textId="77777777" w:rsidR="008A4B77" w:rsidRPr="00116923" w:rsidRDefault="008A4B77" w:rsidP="008A4B77">
            <w:pPr>
              <w:ind w:left="342" w:right="181" w:hanging="270"/>
              <w:jc w:val="both"/>
              <w:rPr>
                <w:rFonts w:ascii="Book Antiqua" w:hAnsi="Book Antiqua"/>
                <w:sz w:val="22"/>
                <w:szCs w:val="22"/>
              </w:rPr>
            </w:pPr>
            <w:r w:rsidRPr="00116923">
              <w:rPr>
                <w:rFonts w:ascii="Book Antiqua" w:hAnsi="Book Antiqua"/>
                <w:sz w:val="22"/>
                <w:szCs w:val="22"/>
              </w:rPr>
              <w:t xml:space="preserve">(b) a scheduled Indian Bank having paid up capital (net of any accumulated losses) of Rs. 1,000 Million or above (the latest annual report of the Bank should support compliance of capital adequacy ratio requirement), or </w:t>
            </w:r>
          </w:p>
          <w:p w14:paraId="04C7E540" w14:textId="77777777" w:rsidR="008A4B77" w:rsidRPr="00116923" w:rsidRDefault="008A4B77" w:rsidP="008A4B77">
            <w:pPr>
              <w:ind w:left="342" w:right="181" w:hanging="270"/>
              <w:jc w:val="both"/>
              <w:rPr>
                <w:rFonts w:ascii="Book Antiqua" w:hAnsi="Book Antiqua"/>
                <w:sz w:val="22"/>
                <w:szCs w:val="22"/>
              </w:rPr>
            </w:pPr>
          </w:p>
          <w:p w14:paraId="1603CF51" w14:textId="03B27510" w:rsidR="008A4B77" w:rsidRPr="00116923" w:rsidRDefault="008A4B77" w:rsidP="008A4B77">
            <w:pPr>
              <w:ind w:left="342" w:hanging="270"/>
              <w:jc w:val="both"/>
              <w:rPr>
                <w:rFonts w:ascii="Book Antiqua" w:hAnsi="Book Antiqua"/>
                <w:sz w:val="22"/>
                <w:szCs w:val="22"/>
              </w:rPr>
            </w:pPr>
            <w:r w:rsidRPr="00116923">
              <w:rPr>
                <w:rFonts w:ascii="Book Antiqua" w:hAnsi="Book Antiqua"/>
                <w:sz w:val="22"/>
                <w:szCs w:val="22"/>
              </w:rPr>
              <w:t xml:space="preserve"> (c) </w:t>
            </w:r>
            <w:r w:rsidRPr="00116923">
              <w:rPr>
                <w:rFonts w:ascii="Book Antiqua" w:hAnsi="Book Antiqua"/>
                <w:b/>
                <w:bCs/>
                <w:sz w:val="22"/>
                <w:szCs w:val="22"/>
              </w:rPr>
              <w:t>by a foreign bank or a subsidiary of a foreign bank, acceptable to the Employer,</w:t>
            </w:r>
            <w:r w:rsidRPr="00116923">
              <w:rPr>
                <w:rFonts w:ascii="Book Antiqua" w:hAnsi="Book Antiqua"/>
                <w:sz w:val="22"/>
                <w:szCs w:val="22"/>
              </w:rPr>
              <w:t xml:space="preserve"> with overall international corporate rating </w:t>
            </w:r>
            <w:r w:rsidRPr="00116923">
              <w:rPr>
                <w:rFonts w:ascii="Book Antiqua" w:hAnsi="Book Antiqua"/>
                <w:sz w:val="22"/>
                <w:szCs w:val="22"/>
              </w:rPr>
              <w:lastRenderedPageBreak/>
              <w:t xml:space="preserve">or rating of long term debt not less than A- (A minus) or equivalent by a reputed rating agency. Further, </w:t>
            </w:r>
            <w:r w:rsidRPr="00116923">
              <w:rPr>
                <w:rFonts w:ascii="Book Antiqua" w:hAnsi="Book Antiqua"/>
                <w:b/>
                <w:bCs/>
                <w:sz w:val="22"/>
                <w:szCs w:val="22"/>
              </w:rPr>
              <w:t>the Bank Guarantee should be confirmed by either (i) its corresponding bank located in India; or (ii) a Public Sector Bank located in India; or (iii) a scheduled commercial private bank located in India</w:t>
            </w:r>
            <w:r w:rsidRPr="00116923">
              <w:rPr>
                <w:rFonts w:ascii="Book Antiqua" w:hAnsi="Book Antiqua"/>
                <w:sz w:val="22"/>
                <w:szCs w:val="22"/>
              </w:rPr>
              <w:t xml:space="preserve"> as per para (b) above.</w:t>
            </w:r>
          </w:p>
        </w:tc>
        <w:tc>
          <w:tcPr>
            <w:tcW w:w="3780" w:type="dxa"/>
          </w:tcPr>
          <w:p w14:paraId="70418BC0" w14:textId="77777777" w:rsidR="008A4B77" w:rsidRPr="008A4B77" w:rsidRDefault="008A4B77" w:rsidP="008A4B77">
            <w:pPr>
              <w:autoSpaceDE w:val="0"/>
              <w:autoSpaceDN w:val="0"/>
              <w:adjustRightInd w:val="0"/>
              <w:ind w:left="95" w:right="83"/>
              <w:jc w:val="both"/>
              <w:rPr>
                <w:rFonts w:ascii="Book Antiqua" w:hAnsi="Book Antiqua" w:cs="PalatinoLinotype"/>
                <w:b/>
                <w:bCs/>
                <w:sz w:val="22"/>
                <w:szCs w:val="22"/>
                <w:lang w:eastAsia="en-IN" w:bidi="hi-IN"/>
              </w:rPr>
            </w:pPr>
            <w:r w:rsidRPr="00116923">
              <w:rPr>
                <w:rFonts w:ascii="Book Antiqua" w:hAnsi="Book Antiqua" w:cs="PalatinoLinotype"/>
                <w:sz w:val="22"/>
                <w:szCs w:val="22"/>
                <w:lang w:eastAsia="en-IN" w:bidi="hi-IN"/>
              </w:rPr>
              <w:lastRenderedPageBreak/>
              <w:t>In case of licensor being a</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foreign party,</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Licensor</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finds it difficult to issue BG</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from Indian bank as the</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licensor do not have bank</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limits and are not engaged</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with Indian banks. For</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these scenarios, we request</w:t>
            </w:r>
            <w:r>
              <w:rPr>
                <w:rFonts w:ascii="Book Antiqua" w:hAnsi="Book Antiqua" w:cs="PalatinoLinotype"/>
                <w:sz w:val="22"/>
                <w:szCs w:val="22"/>
                <w:lang w:eastAsia="en-IN" w:bidi="hi-IN"/>
              </w:rPr>
              <w:t xml:space="preserve"> </w:t>
            </w:r>
            <w:r w:rsidRPr="00116923">
              <w:rPr>
                <w:rFonts w:ascii="Book Antiqua" w:hAnsi="Book Antiqua" w:cs="PalatinoLinotype"/>
                <w:sz w:val="22"/>
                <w:szCs w:val="22"/>
                <w:lang w:eastAsia="en-IN" w:bidi="hi-IN"/>
              </w:rPr>
              <w:t xml:space="preserve">to </w:t>
            </w:r>
            <w:r w:rsidRPr="008A4B77">
              <w:rPr>
                <w:rFonts w:ascii="Book Antiqua" w:hAnsi="Book Antiqua" w:cs="PalatinoLinotype"/>
                <w:b/>
                <w:bCs/>
                <w:sz w:val="22"/>
                <w:szCs w:val="22"/>
                <w:lang w:eastAsia="en-IN" w:bidi="hi-IN"/>
              </w:rPr>
              <w:t>allow the licensor to issue bank guarantee from a foreign bank with confirmation from Indian bank.</w:t>
            </w:r>
          </w:p>
          <w:p w14:paraId="1D9B33A5" w14:textId="77777777" w:rsidR="008A4B77" w:rsidRPr="00116923" w:rsidRDefault="008A4B77" w:rsidP="008A4B77">
            <w:pPr>
              <w:autoSpaceDE w:val="0"/>
              <w:autoSpaceDN w:val="0"/>
              <w:adjustRightInd w:val="0"/>
              <w:ind w:left="95" w:right="83"/>
              <w:jc w:val="both"/>
              <w:rPr>
                <w:rFonts w:ascii="Book Antiqua" w:hAnsi="Book Antiqua" w:cs="PalatinoLinotype"/>
                <w:sz w:val="22"/>
                <w:szCs w:val="22"/>
                <w:lang w:eastAsia="en-IN" w:bidi="hi-IN"/>
              </w:rPr>
            </w:pPr>
          </w:p>
          <w:p w14:paraId="6B2847B5" w14:textId="77777777" w:rsidR="008A4B77" w:rsidRPr="00116923" w:rsidRDefault="008A4B77" w:rsidP="008A4B77">
            <w:pPr>
              <w:autoSpaceDE w:val="0"/>
              <w:autoSpaceDN w:val="0"/>
              <w:adjustRightInd w:val="0"/>
              <w:ind w:right="83"/>
              <w:jc w:val="both"/>
              <w:rPr>
                <w:rFonts w:ascii="Book Antiqua" w:hAnsi="Book Antiqua" w:cs="PalatinoLinotype,Bold"/>
                <w:b/>
                <w:bCs/>
                <w:sz w:val="22"/>
                <w:szCs w:val="22"/>
                <w:lang w:eastAsia="en-IN" w:bidi="hi-IN"/>
              </w:rPr>
            </w:pPr>
          </w:p>
          <w:p w14:paraId="2B3501D0" w14:textId="3AF90155" w:rsidR="008A4B77" w:rsidRPr="00116923" w:rsidRDefault="008A4B77" w:rsidP="008A4B77">
            <w:pPr>
              <w:autoSpaceDE w:val="0"/>
              <w:autoSpaceDN w:val="0"/>
              <w:adjustRightInd w:val="0"/>
              <w:ind w:left="95" w:right="83"/>
              <w:jc w:val="both"/>
              <w:rPr>
                <w:rFonts w:ascii="Book Antiqua" w:hAnsi="Book Antiqua" w:cs="PalatinoLinotype"/>
                <w:sz w:val="22"/>
                <w:szCs w:val="22"/>
                <w:lang w:eastAsia="en-IN" w:bidi="hi-IN"/>
              </w:rPr>
            </w:pPr>
          </w:p>
        </w:tc>
        <w:tc>
          <w:tcPr>
            <w:tcW w:w="3060" w:type="dxa"/>
          </w:tcPr>
          <w:p w14:paraId="4A527B61" w14:textId="77777777" w:rsidR="008A4B77" w:rsidRDefault="008A4B77" w:rsidP="008A4B77">
            <w:pPr>
              <w:autoSpaceDE w:val="0"/>
              <w:autoSpaceDN w:val="0"/>
              <w:adjustRightInd w:val="0"/>
              <w:ind w:left="89" w:right="205"/>
              <w:jc w:val="both"/>
              <w:rPr>
                <w:rFonts w:ascii="Book Antiqua" w:hAnsi="Book Antiqua"/>
                <w:sz w:val="22"/>
                <w:szCs w:val="22"/>
              </w:rPr>
            </w:pPr>
            <w:r>
              <w:rPr>
                <w:rFonts w:ascii="Book Antiqua" w:hAnsi="Book Antiqua"/>
                <w:sz w:val="22"/>
                <w:szCs w:val="22"/>
              </w:rPr>
              <w:t>Provisions of the Bidding Documents are amply clear.</w:t>
            </w:r>
          </w:p>
          <w:p w14:paraId="59542149" w14:textId="77777777" w:rsidR="008A4B77" w:rsidRDefault="008A4B77" w:rsidP="008A4B77">
            <w:pPr>
              <w:autoSpaceDE w:val="0"/>
              <w:autoSpaceDN w:val="0"/>
              <w:adjustRightInd w:val="0"/>
              <w:ind w:left="89" w:right="205"/>
              <w:jc w:val="both"/>
              <w:rPr>
                <w:rFonts w:ascii="Book Antiqua" w:hAnsi="Book Antiqua"/>
                <w:sz w:val="22"/>
                <w:szCs w:val="22"/>
              </w:rPr>
            </w:pPr>
          </w:p>
          <w:p w14:paraId="0B8DE0B0" w14:textId="77777777" w:rsidR="008A4B77" w:rsidRDefault="008A4B77" w:rsidP="008A4B77">
            <w:pPr>
              <w:autoSpaceDE w:val="0"/>
              <w:autoSpaceDN w:val="0"/>
              <w:adjustRightInd w:val="0"/>
              <w:ind w:left="89" w:right="205"/>
              <w:jc w:val="both"/>
              <w:rPr>
                <w:rFonts w:ascii="Book Antiqua" w:hAnsi="Book Antiqua"/>
                <w:sz w:val="22"/>
                <w:szCs w:val="22"/>
              </w:rPr>
            </w:pPr>
          </w:p>
          <w:p w14:paraId="5CF17A61" w14:textId="77777777" w:rsidR="008A4B77" w:rsidRDefault="008A4B77" w:rsidP="008A4B77">
            <w:pPr>
              <w:autoSpaceDE w:val="0"/>
              <w:autoSpaceDN w:val="0"/>
              <w:adjustRightInd w:val="0"/>
              <w:ind w:left="89" w:right="205"/>
              <w:jc w:val="both"/>
              <w:rPr>
                <w:rFonts w:ascii="Book Antiqua" w:hAnsi="Book Antiqua"/>
                <w:sz w:val="22"/>
                <w:szCs w:val="22"/>
              </w:rPr>
            </w:pPr>
          </w:p>
          <w:p w14:paraId="36F0CF27" w14:textId="77777777" w:rsidR="008A4B77" w:rsidRDefault="008A4B77" w:rsidP="008A4B77">
            <w:pPr>
              <w:autoSpaceDE w:val="0"/>
              <w:autoSpaceDN w:val="0"/>
              <w:adjustRightInd w:val="0"/>
              <w:ind w:left="89" w:right="205"/>
              <w:jc w:val="both"/>
              <w:rPr>
                <w:rFonts w:ascii="Book Antiqua" w:hAnsi="Book Antiqua"/>
                <w:sz w:val="22"/>
                <w:szCs w:val="22"/>
              </w:rPr>
            </w:pPr>
          </w:p>
          <w:p w14:paraId="4F47E4EE" w14:textId="77777777" w:rsidR="008A4B77" w:rsidRDefault="008A4B77" w:rsidP="008A4B77">
            <w:pPr>
              <w:autoSpaceDE w:val="0"/>
              <w:autoSpaceDN w:val="0"/>
              <w:adjustRightInd w:val="0"/>
              <w:ind w:left="89" w:right="205"/>
              <w:jc w:val="both"/>
              <w:rPr>
                <w:rFonts w:ascii="Book Antiqua" w:hAnsi="Book Antiqua"/>
                <w:sz w:val="22"/>
                <w:szCs w:val="22"/>
              </w:rPr>
            </w:pPr>
          </w:p>
          <w:p w14:paraId="14266F88" w14:textId="77777777" w:rsidR="008A4B77" w:rsidRDefault="008A4B77" w:rsidP="008A4B77">
            <w:pPr>
              <w:autoSpaceDE w:val="0"/>
              <w:autoSpaceDN w:val="0"/>
              <w:adjustRightInd w:val="0"/>
              <w:ind w:left="89" w:right="205"/>
              <w:jc w:val="both"/>
              <w:rPr>
                <w:rFonts w:ascii="Book Antiqua" w:hAnsi="Book Antiqua"/>
                <w:sz w:val="22"/>
                <w:szCs w:val="22"/>
              </w:rPr>
            </w:pPr>
          </w:p>
          <w:p w14:paraId="21916B8E" w14:textId="77777777" w:rsidR="008A4B77" w:rsidRDefault="008A4B77" w:rsidP="008A4B77">
            <w:pPr>
              <w:autoSpaceDE w:val="0"/>
              <w:autoSpaceDN w:val="0"/>
              <w:adjustRightInd w:val="0"/>
              <w:ind w:left="89" w:right="205"/>
              <w:jc w:val="both"/>
              <w:rPr>
                <w:rFonts w:ascii="Book Antiqua" w:hAnsi="Book Antiqua"/>
                <w:sz w:val="22"/>
                <w:szCs w:val="22"/>
              </w:rPr>
            </w:pPr>
          </w:p>
          <w:p w14:paraId="62D7F46F" w14:textId="77777777" w:rsidR="008A4B77" w:rsidRDefault="008A4B77" w:rsidP="008A4B77">
            <w:pPr>
              <w:autoSpaceDE w:val="0"/>
              <w:autoSpaceDN w:val="0"/>
              <w:adjustRightInd w:val="0"/>
              <w:ind w:left="89" w:right="205"/>
              <w:jc w:val="both"/>
              <w:rPr>
                <w:rFonts w:ascii="Book Antiqua" w:hAnsi="Book Antiqua"/>
                <w:sz w:val="22"/>
                <w:szCs w:val="22"/>
              </w:rPr>
            </w:pPr>
          </w:p>
          <w:p w14:paraId="11C93BF7" w14:textId="77777777" w:rsidR="008A4B77" w:rsidRDefault="008A4B77" w:rsidP="008A4B77">
            <w:pPr>
              <w:autoSpaceDE w:val="0"/>
              <w:autoSpaceDN w:val="0"/>
              <w:adjustRightInd w:val="0"/>
              <w:ind w:left="89" w:right="205"/>
              <w:jc w:val="both"/>
              <w:rPr>
                <w:rFonts w:ascii="Book Antiqua" w:hAnsi="Book Antiqua"/>
                <w:sz w:val="22"/>
                <w:szCs w:val="22"/>
              </w:rPr>
            </w:pPr>
          </w:p>
          <w:p w14:paraId="700E2CF2" w14:textId="77777777" w:rsidR="008A4B77" w:rsidRDefault="008A4B77" w:rsidP="008A4B77">
            <w:pPr>
              <w:autoSpaceDE w:val="0"/>
              <w:autoSpaceDN w:val="0"/>
              <w:adjustRightInd w:val="0"/>
              <w:ind w:left="89" w:right="205"/>
              <w:jc w:val="both"/>
              <w:rPr>
                <w:rFonts w:ascii="Book Antiqua" w:hAnsi="Book Antiqua"/>
                <w:sz w:val="22"/>
                <w:szCs w:val="22"/>
              </w:rPr>
            </w:pPr>
          </w:p>
          <w:p w14:paraId="2B93428F" w14:textId="77777777" w:rsidR="008A4B77" w:rsidRDefault="008A4B77" w:rsidP="008A4B77">
            <w:pPr>
              <w:autoSpaceDE w:val="0"/>
              <w:autoSpaceDN w:val="0"/>
              <w:adjustRightInd w:val="0"/>
              <w:ind w:left="89" w:right="205"/>
              <w:jc w:val="both"/>
              <w:rPr>
                <w:rFonts w:ascii="Book Antiqua" w:hAnsi="Book Antiqua"/>
                <w:sz w:val="22"/>
                <w:szCs w:val="22"/>
              </w:rPr>
            </w:pPr>
          </w:p>
        </w:tc>
        <w:bookmarkStart w:id="0" w:name="_GoBack"/>
        <w:bookmarkEnd w:id="0"/>
      </w:tr>
    </w:tbl>
    <w:p w14:paraId="2DA6407F" w14:textId="64555F39" w:rsidR="006A6B3D" w:rsidRPr="00116923" w:rsidRDefault="000041E5" w:rsidP="000041E5">
      <w:pPr>
        <w:tabs>
          <w:tab w:val="left" w:pos="12118"/>
        </w:tabs>
        <w:rPr>
          <w:rFonts w:ascii="Book Antiqua" w:hAnsi="Book Antiqua"/>
          <w:sz w:val="22"/>
          <w:szCs w:val="22"/>
        </w:rPr>
      </w:pPr>
      <w:r w:rsidRPr="00116923">
        <w:rPr>
          <w:rFonts w:ascii="Book Antiqua" w:hAnsi="Book Antiqua"/>
          <w:bCs/>
          <w:sz w:val="22"/>
          <w:szCs w:val="22"/>
          <w:u w:val="single"/>
        </w:rPr>
        <w:t xml:space="preserve"> </w:t>
      </w:r>
    </w:p>
    <w:sectPr w:rsidR="006A6B3D" w:rsidRPr="00116923" w:rsidSect="008A4B77">
      <w:headerReference w:type="default" r:id="rId8"/>
      <w:footerReference w:type="default" r:id="rId9"/>
      <w:pgSz w:w="16834" w:h="11909" w:orient="landscape" w:code="9"/>
      <w:pgMar w:top="993" w:right="1444" w:bottom="108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83260" w14:textId="77777777" w:rsidR="00A708BD" w:rsidRDefault="00A708BD">
      <w:r>
        <w:separator/>
      </w:r>
    </w:p>
  </w:endnote>
  <w:endnote w:type="continuationSeparator" w:id="0">
    <w:p w14:paraId="2BC2E17A" w14:textId="77777777" w:rsidR="00A708BD" w:rsidRDefault="00A7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Linotype">
    <w:panose1 w:val="00000000000000000000"/>
    <w:charset w:val="00"/>
    <w:family w:val="auto"/>
    <w:notTrueType/>
    <w:pitch w:val="default"/>
    <w:sig w:usb0="00000003" w:usb1="00000000" w:usb2="00000000" w:usb3="00000000" w:csb0="00000001" w:csb1="00000000"/>
  </w:font>
  <w:font w:name="PalatinoLinotype,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35C" w14:textId="611502D6" w:rsidR="00C2140B" w:rsidRDefault="00C2140B" w:rsidP="00C2140B">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056798" w:rsidRPr="00056798">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42747" w14:textId="77777777" w:rsidR="00A708BD" w:rsidRDefault="00A708BD">
      <w:r>
        <w:separator/>
      </w:r>
    </w:p>
  </w:footnote>
  <w:footnote w:type="continuationSeparator" w:id="0">
    <w:p w14:paraId="0E563A81" w14:textId="77777777" w:rsidR="00A708BD" w:rsidRDefault="00A70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A274" w14:textId="6D186D7C" w:rsidR="00C2140B" w:rsidRPr="00116923" w:rsidRDefault="00C2140B" w:rsidP="00116923">
    <w:pPr>
      <w:pBdr>
        <w:top w:val="single" w:sz="4" w:space="1" w:color="auto"/>
        <w:left w:val="single" w:sz="4" w:space="4" w:color="auto"/>
        <w:bottom w:val="single" w:sz="4" w:space="1" w:color="auto"/>
        <w:right w:val="single" w:sz="4" w:space="30" w:color="auto"/>
      </w:pBdr>
      <w:ind w:right="180"/>
      <w:jc w:val="both"/>
      <w:rPr>
        <w:rFonts w:ascii="Book Antiqua" w:hAnsi="Book Antiqua"/>
        <w:b/>
        <w:sz w:val="22"/>
        <w:szCs w:val="22"/>
      </w:rPr>
    </w:pPr>
    <w:r w:rsidRPr="00116923">
      <w:rPr>
        <w:rFonts w:ascii="Book Antiqua" w:hAnsi="Book Antiqua"/>
        <w:b/>
        <w:sz w:val="22"/>
        <w:szCs w:val="22"/>
        <w:lang w:bidi="hi-IN"/>
      </w:rPr>
      <w:t xml:space="preserve">Clarification No-I dated </w:t>
    </w:r>
    <w:r w:rsidR="00056798">
      <w:rPr>
        <w:rFonts w:ascii="Book Antiqua" w:hAnsi="Book Antiqua"/>
        <w:b/>
        <w:sz w:val="22"/>
        <w:szCs w:val="22"/>
        <w:lang w:bidi="hi-IN"/>
      </w:rPr>
      <w:t>08</w:t>
    </w:r>
    <w:r w:rsidRPr="00116923">
      <w:rPr>
        <w:rFonts w:ascii="Book Antiqua" w:hAnsi="Book Antiqua"/>
        <w:b/>
        <w:sz w:val="22"/>
        <w:szCs w:val="22"/>
        <w:lang w:bidi="hi-IN"/>
      </w:rPr>
      <w:t>/1</w:t>
    </w:r>
    <w:r w:rsidR="00116923" w:rsidRPr="00116923">
      <w:rPr>
        <w:rFonts w:ascii="Book Antiqua" w:hAnsi="Book Antiqua"/>
        <w:b/>
        <w:sz w:val="22"/>
        <w:szCs w:val="22"/>
        <w:lang w:bidi="hi-IN"/>
      </w:rPr>
      <w:t>2</w:t>
    </w:r>
    <w:r w:rsidRPr="00116923">
      <w:rPr>
        <w:rFonts w:ascii="Book Antiqua" w:hAnsi="Book Antiqua"/>
        <w:b/>
        <w:sz w:val="22"/>
        <w:szCs w:val="22"/>
        <w:lang w:bidi="hi-IN"/>
      </w:rPr>
      <w:t xml:space="preserve">/2021 </w:t>
    </w:r>
    <w:r w:rsidRPr="00116923">
      <w:rPr>
        <w:rFonts w:ascii="Book Antiqua" w:hAnsi="Book Antiqua"/>
        <w:bCs/>
        <w:sz w:val="22"/>
        <w:szCs w:val="22"/>
      </w:rPr>
      <w:t xml:space="preserve">to the Bidding Documents for </w:t>
    </w:r>
    <w:r w:rsidR="00116923" w:rsidRPr="00116923">
      <w:rPr>
        <w:rFonts w:ascii="Book Antiqua" w:hAnsi="Book Antiqua"/>
        <w:bCs/>
        <w:sz w:val="22"/>
        <w:szCs w:val="22"/>
      </w:rPr>
      <w:t>Re-conductoring Package-OH01A for Reconductoring of 400 kV D/C (Twin Moose) Siliguri – Bongaigaon TL – (from Loc. No. 292 to Siliguri - 109 km line length) under North Eastern Region Strengthening Scheme-XII; and Re-conductoring Package- OH01B for Reconductoring of 400 kV D/C (Twin Moose) Siliguri – Bongaigaon TL – (from Bongaigaon to Loc. No. 292 - 109 km line length) under North Eastern Region Strengthening Scheme-XII</w:t>
    </w:r>
  </w:p>
  <w:p w14:paraId="3C911BD3" w14:textId="7D92F44E" w:rsidR="00C2140B" w:rsidRPr="00116923" w:rsidRDefault="00C2140B" w:rsidP="00116923">
    <w:pPr>
      <w:pBdr>
        <w:top w:val="single" w:sz="4" w:space="1" w:color="auto"/>
        <w:left w:val="single" w:sz="4" w:space="4" w:color="auto"/>
        <w:bottom w:val="single" w:sz="4" w:space="1" w:color="auto"/>
        <w:right w:val="single" w:sz="4" w:space="30" w:color="auto"/>
      </w:pBdr>
      <w:ind w:right="180"/>
      <w:jc w:val="both"/>
      <w:rPr>
        <w:rFonts w:ascii="Book Antiqua" w:hAnsi="Book Antiqua"/>
        <w:sz w:val="22"/>
        <w:szCs w:val="22"/>
      </w:rPr>
    </w:pPr>
    <w:r w:rsidRPr="00116923">
      <w:rPr>
        <w:rFonts w:ascii="Book Antiqua" w:hAnsi="Book Antiqua"/>
        <w:sz w:val="22"/>
        <w:szCs w:val="22"/>
      </w:rPr>
      <w:t xml:space="preserve">Spec. No. : </w:t>
    </w:r>
    <w:r w:rsidR="00116923" w:rsidRPr="00116923">
      <w:rPr>
        <w:rFonts w:ascii="Book Antiqua" w:hAnsi="Book Antiqua"/>
        <w:sz w:val="22"/>
        <w:szCs w:val="22"/>
      </w:rPr>
      <w:t>5002001987/CONDUCTOR/DOM/A06-CC CS -7 (OH01A); 5002001990/CONDUCTOR/DOM/A06-CC CS -7 (OH01B)</w:t>
    </w:r>
  </w:p>
  <w:p w14:paraId="54BD0096" w14:textId="77777777" w:rsidR="00CE7B17" w:rsidRPr="00332FEB" w:rsidRDefault="00CE7B17" w:rsidP="00332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5D21B9"/>
    <w:multiLevelType w:val="multilevel"/>
    <w:tmpl w:val="3A345F3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48B6AE8"/>
    <w:multiLevelType w:val="hybridMultilevel"/>
    <w:tmpl w:val="0ECE365E"/>
    <w:lvl w:ilvl="0" w:tplc="AFE0A088">
      <w:numFmt w:val="bullet"/>
      <w:lvlText w:val=""/>
      <w:lvlJc w:val="left"/>
      <w:pPr>
        <w:ind w:left="420" w:hanging="360"/>
      </w:pPr>
      <w:rPr>
        <w:rFonts w:ascii="Wingdings" w:eastAsiaTheme="minorHAnsi" w:hAnsi="Wingdings" w:cstheme="minorBidi" w:hint="default"/>
        <w:color w:val="auto"/>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2" w15:restartNumberingAfterBreak="0">
    <w:nsid w:val="16FA296A"/>
    <w:multiLevelType w:val="hybridMultilevel"/>
    <w:tmpl w:val="EDFA3BB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CA0638D"/>
    <w:multiLevelType w:val="hybridMultilevel"/>
    <w:tmpl w:val="F4E8EC0E"/>
    <w:lvl w:ilvl="0" w:tplc="BF025B82">
      <w:start w:val="1"/>
      <w:numFmt w:val="lowerRoman"/>
      <w:lvlText w:val="(%1)"/>
      <w:lvlJc w:val="left"/>
      <w:pPr>
        <w:tabs>
          <w:tab w:val="num" w:pos="795"/>
        </w:tabs>
        <w:ind w:left="795"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2F427B7"/>
    <w:multiLevelType w:val="hybridMultilevel"/>
    <w:tmpl w:val="5CC69498"/>
    <w:lvl w:ilvl="0" w:tplc="E05A967A">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26362264"/>
    <w:multiLevelType w:val="hybridMultilevel"/>
    <w:tmpl w:val="62FCEBD0"/>
    <w:lvl w:ilvl="0" w:tplc="8D56BCDA">
      <w:start w:val="1"/>
      <w:numFmt w:val="lowerLetter"/>
      <w:lvlText w:val="%1)"/>
      <w:lvlJc w:val="left"/>
      <w:pPr>
        <w:tabs>
          <w:tab w:val="num" w:pos="885"/>
        </w:tabs>
        <w:ind w:left="885" w:hanging="525"/>
      </w:pPr>
      <w:rPr>
        <w:rFonts w:hint="default"/>
      </w:rPr>
    </w:lvl>
    <w:lvl w:ilvl="1" w:tplc="365499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6C0831"/>
    <w:multiLevelType w:val="hybridMultilevel"/>
    <w:tmpl w:val="5CD023A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D41E0D"/>
    <w:multiLevelType w:val="hybridMultilevel"/>
    <w:tmpl w:val="B378B9A8"/>
    <w:lvl w:ilvl="0" w:tplc="D1344D02">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32F77C83"/>
    <w:multiLevelType w:val="hybridMultilevel"/>
    <w:tmpl w:val="7A7C72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3041E4"/>
    <w:multiLevelType w:val="hybridMultilevel"/>
    <w:tmpl w:val="F9969DBE"/>
    <w:lvl w:ilvl="0" w:tplc="A1EC52D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0" w15:restartNumberingAfterBreak="0">
    <w:nsid w:val="392453F1"/>
    <w:multiLevelType w:val="hybridMultilevel"/>
    <w:tmpl w:val="39B41AA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AD661E2"/>
    <w:multiLevelType w:val="hybridMultilevel"/>
    <w:tmpl w:val="CA7447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C73492B"/>
    <w:multiLevelType w:val="multilevel"/>
    <w:tmpl w:val="9162CBB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D883BBC"/>
    <w:multiLevelType w:val="hybridMultilevel"/>
    <w:tmpl w:val="1BB4107C"/>
    <w:lvl w:ilvl="0" w:tplc="A6C0AA7A">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41884E3C"/>
    <w:multiLevelType w:val="hybridMultilevel"/>
    <w:tmpl w:val="970AE1DC"/>
    <w:lvl w:ilvl="0" w:tplc="0744283A">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43670276"/>
    <w:multiLevelType w:val="hybridMultilevel"/>
    <w:tmpl w:val="ABBCBA22"/>
    <w:lvl w:ilvl="0" w:tplc="08DAE1E4">
      <w:start w:val="1"/>
      <w:numFmt w:val="lowerRoman"/>
      <w:lvlText w:val="%1)"/>
      <w:lvlJc w:val="left"/>
      <w:pPr>
        <w:ind w:left="1146" w:hanging="720"/>
      </w:p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16" w15:restartNumberingAfterBreak="0">
    <w:nsid w:val="48651A16"/>
    <w:multiLevelType w:val="hybridMultilevel"/>
    <w:tmpl w:val="7A8234D6"/>
    <w:lvl w:ilvl="0" w:tplc="DD62A0C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51993AEA"/>
    <w:multiLevelType w:val="multilevel"/>
    <w:tmpl w:val="FD94B5F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B8834BB"/>
    <w:multiLevelType w:val="hybridMultilevel"/>
    <w:tmpl w:val="4758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02DEF"/>
    <w:multiLevelType w:val="hybridMultilevel"/>
    <w:tmpl w:val="28D49556"/>
    <w:lvl w:ilvl="0" w:tplc="BC4AF63E">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49C0029"/>
    <w:multiLevelType w:val="hybridMultilevel"/>
    <w:tmpl w:val="AC26E280"/>
    <w:lvl w:ilvl="0" w:tplc="4009001B">
      <w:start w:val="1"/>
      <w:numFmt w:val="lowerRoman"/>
      <w:lvlText w:val="%1."/>
      <w:lvlJc w:val="right"/>
      <w:pPr>
        <w:ind w:left="720" w:hanging="360"/>
      </w:pPr>
    </w:lvl>
    <w:lvl w:ilvl="1" w:tplc="40090013">
      <w:start w:val="1"/>
      <w:numFmt w:val="upp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6A76A44"/>
    <w:multiLevelType w:val="hybridMultilevel"/>
    <w:tmpl w:val="2A766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19663F"/>
    <w:multiLevelType w:val="hybridMultilevel"/>
    <w:tmpl w:val="9E4E9694"/>
    <w:lvl w:ilvl="0" w:tplc="361EAE5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EC093B"/>
    <w:multiLevelType w:val="hybridMultilevel"/>
    <w:tmpl w:val="81783A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25A21"/>
    <w:multiLevelType w:val="hybridMultilevel"/>
    <w:tmpl w:val="35BCF0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257A75"/>
    <w:multiLevelType w:val="multilevel"/>
    <w:tmpl w:val="6BD06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1F58B8"/>
    <w:multiLevelType w:val="hybridMultilevel"/>
    <w:tmpl w:val="8384E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3522B2"/>
    <w:multiLevelType w:val="hybridMultilevel"/>
    <w:tmpl w:val="07BC3A7E"/>
    <w:lvl w:ilvl="0" w:tplc="3C9EF3C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8" w15:restartNumberingAfterBreak="0">
    <w:nsid w:val="781D44D2"/>
    <w:multiLevelType w:val="hybridMultilevel"/>
    <w:tmpl w:val="D812A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504F37"/>
    <w:multiLevelType w:val="hybridMultilevel"/>
    <w:tmpl w:val="96688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6"/>
  </w:num>
  <w:num w:numId="3">
    <w:abstractNumId w:val="8"/>
  </w:num>
  <w:num w:numId="4">
    <w:abstractNumId w:val="12"/>
  </w:num>
  <w:num w:numId="5">
    <w:abstractNumId w:val="5"/>
  </w:num>
  <w:num w:numId="6">
    <w:abstractNumId w:val="24"/>
  </w:num>
  <w:num w:numId="7">
    <w:abstractNumId w:val="11"/>
  </w:num>
  <w:num w:numId="8">
    <w:abstractNumId w:val="6"/>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9"/>
  </w:num>
  <w:num w:numId="13">
    <w:abstractNumId w:val="14"/>
  </w:num>
  <w:num w:numId="14">
    <w:abstractNumId w:val="4"/>
  </w:num>
  <w:num w:numId="1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6">
    <w:abstractNumId w:val="1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lvlOverride w:ilvl="8"/>
  </w:num>
  <w:num w:numId="17">
    <w:abstractNumId w:val="16"/>
  </w:num>
  <w:num w:numId="18">
    <w:abstractNumId w:val="22"/>
  </w:num>
  <w:num w:numId="19">
    <w:abstractNumId w:val="1"/>
  </w:num>
  <w:num w:numId="20">
    <w:abstractNumId w:val="20"/>
  </w:num>
  <w:num w:numId="21">
    <w:abstractNumId w:val="2"/>
  </w:num>
  <w:num w:numId="22">
    <w:abstractNumId w:val="10"/>
  </w:num>
  <w:num w:numId="23">
    <w:abstractNumId w:val="28"/>
  </w:num>
  <w:num w:numId="24">
    <w:abstractNumId w:val="23"/>
  </w:num>
  <w:num w:numId="25">
    <w:abstractNumId w:val="29"/>
  </w:num>
  <w:num w:numId="26">
    <w:abstractNumId w:val="21"/>
  </w:num>
  <w:num w:numId="27">
    <w:abstractNumId w:val="2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54"/>
    <w:rsid w:val="00001EA2"/>
    <w:rsid w:val="000041E5"/>
    <w:rsid w:val="0000499F"/>
    <w:rsid w:val="000079D5"/>
    <w:rsid w:val="0001007D"/>
    <w:rsid w:val="00013E26"/>
    <w:rsid w:val="00014B34"/>
    <w:rsid w:val="00014EC8"/>
    <w:rsid w:val="00021987"/>
    <w:rsid w:val="00021CA6"/>
    <w:rsid w:val="0003339D"/>
    <w:rsid w:val="00043C18"/>
    <w:rsid w:val="00056798"/>
    <w:rsid w:val="000725B8"/>
    <w:rsid w:val="00090009"/>
    <w:rsid w:val="000A4613"/>
    <w:rsid w:val="000B7347"/>
    <w:rsid w:val="000B7D17"/>
    <w:rsid w:val="000C1A1F"/>
    <w:rsid w:val="000C6C17"/>
    <w:rsid w:val="000E2B2C"/>
    <w:rsid w:val="000E4975"/>
    <w:rsid w:val="000F488C"/>
    <w:rsid w:val="000F7260"/>
    <w:rsid w:val="00104C7D"/>
    <w:rsid w:val="00114C1F"/>
    <w:rsid w:val="0011556B"/>
    <w:rsid w:val="00116923"/>
    <w:rsid w:val="00120D21"/>
    <w:rsid w:val="00136420"/>
    <w:rsid w:val="0014388F"/>
    <w:rsid w:val="0014454D"/>
    <w:rsid w:val="00156056"/>
    <w:rsid w:val="001613CA"/>
    <w:rsid w:val="00174954"/>
    <w:rsid w:val="0018313B"/>
    <w:rsid w:val="001976D5"/>
    <w:rsid w:val="001A0BC8"/>
    <w:rsid w:val="001C181D"/>
    <w:rsid w:val="001C32F7"/>
    <w:rsid w:val="001F5776"/>
    <w:rsid w:val="001F6E78"/>
    <w:rsid w:val="00240504"/>
    <w:rsid w:val="00253DE2"/>
    <w:rsid w:val="0026329A"/>
    <w:rsid w:val="00271FCF"/>
    <w:rsid w:val="002729B5"/>
    <w:rsid w:val="00276429"/>
    <w:rsid w:val="00277729"/>
    <w:rsid w:val="00285936"/>
    <w:rsid w:val="00290833"/>
    <w:rsid w:val="002946EC"/>
    <w:rsid w:val="002B6BE7"/>
    <w:rsid w:val="002C03B6"/>
    <w:rsid w:val="002C1801"/>
    <w:rsid w:val="002D031D"/>
    <w:rsid w:val="002E11F5"/>
    <w:rsid w:val="002F0B88"/>
    <w:rsid w:val="002F23F6"/>
    <w:rsid w:val="002F7479"/>
    <w:rsid w:val="003314BC"/>
    <w:rsid w:val="003323D0"/>
    <w:rsid w:val="00332FEB"/>
    <w:rsid w:val="00345706"/>
    <w:rsid w:val="0034675B"/>
    <w:rsid w:val="00347CE9"/>
    <w:rsid w:val="003627E3"/>
    <w:rsid w:val="0039150B"/>
    <w:rsid w:val="00396261"/>
    <w:rsid w:val="003A724F"/>
    <w:rsid w:val="003B070B"/>
    <w:rsid w:val="003F47F1"/>
    <w:rsid w:val="0040427F"/>
    <w:rsid w:val="0042113D"/>
    <w:rsid w:val="004244F7"/>
    <w:rsid w:val="00446184"/>
    <w:rsid w:val="004521E9"/>
    <w:rsid w:val="00461344"/>
    <w:rsid w:val="0047402A"/>
    <w:rsid w:val="00474401"/>
    <w:rsid w:val="004774A0"/>
    <w:rsid w:val="00484DD9"/>
    <w:rsid w:val="004B06C1"/>
    <w:rsid w:val="004B1D57"/>
    <w:rsid w:val="004B70D6"/>
    <w:rsid w:val="004C2C06"/>
    <w:rsid w:val="004D3CD7"/>
    <w:rsid w:val="004F0930"/>
    <w:rsid w:val="004F2616"/>
    <w:rsid w:val="004F270D"/>
    <w:rsid w:val="00515B5D"/>
    <w:rsid w:val="00553054"/>
    <w:rsid w:val="0056034C"/>
    <w:rsid w:val="00561963"/>
    <w:rsid w:val="00582340"/>
    <w:rsid w:val="005C607F"/>
    <w:rsid w:val="005C617B"/>
    <w:rsid w:val="005D2570"/>
    <w:rsid w:val="005D679F"/>
    <w:rsid w:val="005D728C"/>
    <w:rsid w:val="005D753A"/>
    <w:rsid w:val="005E0989"/>
    <w:rsid w:val="005F2C66"/>
    <w:rsid w:val="0060245F"/>
    <w:rsid w:val="00635E84"/>
    <w:rsid w:val="00645848"/>
    <w:rsid w:val="00647308"/>
    <w:rsid w:val="0065770E"/>
    <w:rsid w:val="00660880"/>
    <w:rsid w:val="006609CF"/>
    <w:rsid w:val="006646C0"/>
    <w:rsid w:val="006662E7"/>
    <w:rsid w:val="00675A42"/>
    <w:rsid w:val="00681746"/>
    <w:rsid w:val="0069076F"/>
    <w:rsid w:val="006934F0"/>
    <w:rsid w:val="006A6B3D"/>
    <w:rsid w:val="006B2880"/>
    <w:rsid w:val="006B74D0"/>
    <w:rsid w:val="006C5FC6"/>
    <w:rsid w:val="006D2DF4"/>
    <w:rsid w:val="006E719D"/>
    <w:rsid w:val="006F1296"/>
    <w:rsid w:val="006F2880"/>
    <w:rsid w:val="006F3860"/>
    <w:rsid w:val="006F6E55"/>
    <w:rsid w:val="007023DC"/>
    <w:rsid w:val="00710596"/>
    <w:rsid w:val="007234F6"/>
    <w:rsid w:val="00731BED"/>
    <w:rsid w:val="00736461"/>
    <w:rsid w:val="00741656"/>
    <w:rsid w:val="007449CA"/>
    <w:rsid w:val="00747C04"/>
    <w:rsid w:val="00750C28"/>
    <w:rsid w:val="00772C27"/>
    <w:rsid w:val="00775AD3"/>
    <w:rsid w:val="00777B33"/>
    <w:rsid w:val="007811A6"/>
    <w:rsid w:val="00784AAA"/>
    <w:rsid w:val="00790EC6"/>
    <w:rsid w:val="0079122F"/>
    <w:rsid w:val="007B2C84"/>
    <w:rsid w:val="007B6DEB"/>
    <w:rsid w:val="007C70E3"/>
    <w:rsid w:val="007D167A"/>
    <w:rsid w:val="007D2C42"/>
    <w:rsid w:val="007D345E"/>
    <w:rsid w:val="007E4251"/>
    <w:rsid w:val="007F2AF4"/>
    <w:rsid w:val="007F5B6C"/>
    <w:rsid w:val="007F6F28"/>
    <w:rsid w:val="00816AFD"/>
    <w:rsid w:val="00817FF0"/>
    <w:rsid w:val="0082721C"/>
    <w:rsid w:val="00830618"/>
    <w:rsid w:val="00831871"/>
    <w:rsid w:val="0086126D"/>
    <w:rsid w:val="00865FB7"/>
    <w:rsid w:val="00871257"/>
    <w:rsid w:val="00873508"/>
    <w:rsid w:val="00876327"/>
    <w:rsid w:val="00890587"/>
    <w:rsid w:val="00893F5B"/>
    <w:rsid w:val="008A0F2A"/>
    <w:rsid w:val="008A4B77"/>
    <w:rsid w:val="008C0DC7"/>
    <w:rsid w:val="008C273A"/>
    <w:rsid w:val="008C3E26"/>
    <w:rsid w:val="008E0367"/>
    <w:rsid w:val="008E1C52"/>
    <w:rsid w:val="008F25B8"/>
    <w:rsid w:val="008F3ABA"/>
    <w:rsid w:val="009079F5"/>
    <w:rsid w:val="00912230"/>
    <w:rsid w:val="00931952"/>
    <w:rsid w:val="00940810"/>
    <w:rsid w:val="009412E3"/>
    <w:rsid w:val="009455EB"/>
    <w:rsid w:val="00945BE9"/>
    <w:rsid w:val="009507FC"/>
    <w:rsid w:val="00953516"/>
    <w:rsid w:val="00960310"/>
    <w:rsid w:val="00965340"/>
    <w:rsid w:val="00973350"/>
    <w:rsid w:val="00981166"/>
    <w:rsid w:val="009837CE"/>
    <w:rsid w:val="00984FB7"/>
    <w:rsid w:val="009A2521"/>
    <w:rsid w:val="009A50A6"/>
    <w:rsid w:val="009A6409"/>
    <w:rsid w:val="009B6CEF"/>
    <w:rsid w:val="009C1340"/>
    <w:rsid w:val="009C174D"/>
    <w:rsid w:val="009C2FB4"/>
    <w:rsid w:val="009D14F0"/>
    <w:rsid w:val="009D1BF8"/>
    <w:rsid w:val="009D336E"/>
    <w:rsid w:val="009E03A6"/>
    <w:rsid w:val="009E4037"/>
    <w:rsid w:val="009F01C0"/>
    <w:rsid w:val="009F075F"/>
    <w:rsid w:val="009F650B"/>
    <w:rsid w:val="00A069FE"/>
    <w:rsid w:val="00A078B5"/>
    <w:rsid w:val="00A57F71"/>
    <w:rsid w:val="00A61062"/>
    <w:rsid w:val="00A65180"/>
    <w:rsid w:val="00A66B26"/>
    <w:rsid w:val="00A66B74"/>
    <w:rsid w:val="00A702DD"/>
    <w:rsid w:val="00A708BD"/>
    <w:rsid w:val="00A804CE"/>
    <w:rsid w:val="00A83E7E"/>
    <w:rsid w:val="00AA2912"/>
    <w:rsid w:val="00AA4CF3"/>
    <w:rsid w:val="00AA79DE"/>
    <w:rsid w:val="00AB00A3"/>
    <w:rsid w:val="00AC4861"/>
    <w:rsid w:val="00AD3908"/>
    <w:rsid w:val="00AD545E"/>
    <w:rsid w:val="00AE65AB"/>
    <w:rsid w:val="00B0198A"/>
    <w:rsid w:val="00B11A55"/>
    <w:rsid w:val="00B13CC3"/>
    <w:rsid w:val="00B21C01"/>
    <w:rsid w:val="00B27B46"/>
    <w:rsid w:val="00B316CD"/>
    <w:rsid w:val="00B36DC7"/>
    <w:rsid w:val="00B42E09"/>
    <w:rsid w:val="00B44752"/>
    <w:rsid w:val="00B44FEE"/>
    <w:rsid w:val="00B55E67"/>
    <w:rsid w:val="00B7437C"/>
    <w:rsid w:val="00B904C9"/>
    <w:rsid w:val="00B921E6"/>
    <w:rsid w:val="00B9678C"/>
    <w:rsid w:val="00B977A1"/>
    <w:rsid w:val="00B97E1C"/>
    <w:rsid w:val="00BA134B"/>
    <w:rsid w:val="00BB0976"/>
    <w:rsid w:val="00BB1264"/>
    <w:rsid w:val="00BC56BA"/>
    <w:rsid w:val="00BD45E7"/>
    <w:rsid w:val="00BE0AEA"/>
    <w:rsid w:val="00BE6892"/>
    <w:rsid w:val="00BE6DCC"/>
    <w:rsid w:val="00BF5F24"/>
    <w:rsid w:val="00C20685"/>
    <w:rsid w:val="00C2140B"/>
    <w:rsid w:val="00C2392B"/>
    <w:rsid w:val="00C25340"/>
    <w:rsid w:val="00C25B8C"/>
    <w:rsid w:val="00C34154"/>
    <w:rsid w:val="00C37294"/>
    <w:rsid w:val="00C50BE5"/>
    <w:rsid w:val="00C616CC"/>
    <w:rsid w:val="00C63C6C"/>
    <w:rsid w:val="00C64265"/>
    <w:rsid w:val="00C734BF"/>
    <w:rsid w:val="00C754F6"/>
    <w:rsid w:val="00C82F8D"/>
    <w:rsid w:val="00C91659"/>
    <w:rsid w:val="00C91672"/>
    <w:rsid w:val="00C917B5"/>
    <w:rsid w:val="00C92E0A"/>
    <w:rsid w:val="00C97502"/>
    <w:rsid w:val="00CA2E3E"/>
    <w:rsid w:val="00CB69C1"/>
    <w:rsid w:val="00CC21C6"/>
    <w:rsid w:val="00CC6823"/>
    <w:rsid w:val="00CE7B17"/>
    <w:rsid w:val="00CE7B3B"/>
    <w:rsid w:val="00D068F8"/>
    <w:rsid w:val="00D16EBF"/>
    <w:rsid w:val="00D20BCD"/>
    <w:rsid w:val="00D27EB7"/>
    <w:rsid w:val="00D349A1"/>
    <w:rsid w:val="00D36B0B"/>
    <w:rsid w:val="00D41ED5"/>
    <w:rsid w:val="00D44DA7"/>
    <w:rsid w:val="00D4570F"/>
    <w:rsid w:val="00D478A5"/>
    <w:rsid w:val="00D50FF7"/>
    <w:rsid w:val="00D52AF4"/>
    <w:rsid w:val="00D547B5"/>
    <w:rsid w:val="00D600C2"/>
    <w:rsid w:val="00D609DD"/>
    <w:rsid w:val="00D648A0"/>
    <w:rsid w:val="00D700E1"/>
    <w:rsid w:val="00D75779"/>
    <w:rsid w:val="00D937E6"/>
    <w:rsid w:val="00DA0139"/>
    <w:rsid w:val="00DA67C6"/>
    <w:rsid w:val="00DB4EF6"/>
    <w:rsid w:val="00DC46D3"/>
    <w:rsid w:val="00DD7DEF"/>
    <w:rsid w:val="00DE766C"/>
    <w:rsid w:val="00E0341A"/>
    <w:rsid w:val="00E13423"/>
    <w:rsid w:val="00E14D71"/>
    <w:rsid w:val="00E1612F"/>
    <w:rsid w:val="00E27E97"/>
    <w:rsid w:val="00E40918"/>
    <w:rsid w:val="00E436E4"/>
    <w:rsid w:val="00E47621"/>
    <w:rsid w:val="00E500FD"/>
    <w:rsid w:val="00E50DC7"/>
    <w:rsid w:val="00E63A92"/>
    <w:rsid w:val="00E71536"/>
    <w:rsid w:val="00E8639F"/>
    <w:rsid w:val="00EA0FAD"/>
    <w:rsid w:val="00EA5053"/>
    <w:rsid w:val="00EA7CFF"/>
    <w:rsid w:val="00EB2E46"/>
    <w:rsid w:val="00EB4B23"/>
    <w:rsid w:val="00EB5B06"/>
    <w:rsid w:val="00EB63F7"/>
    <w:rsid w:val="00ED28AB"/>
    <w:rsid w:val="00ED2D2D"/>
    <w:rsid w:val="00ED3577"/>
    <w:rsid w:val="00ED6F87"/>
    <w:rsid w:val="00EE27C0"/>
    <w:rsid w:val="00EE2EC4"/>
    <w:rsid w:val="00EE3542"/>
    <w:rsid w:val="00EE3B0F"/>
    <w:rsid w:val="00EE501E"/>
    <w:rsid w:val="00EF2415"/>
    <w:rsid w:val="00EF703F"/>
    <w:rsid w:val="00F02ECE"/>
    <w:rsid w:val="00F02FB6"/>
    <w:rsid w:val="00F031AB"/>
    <w:rsid w:val="00F113DA"/>
    <w:rsid w:val="00F11D16"/>
    <w:rsid w:val="00F13C7E"/>
    <w:rsid w:val="00F13FE8"/>
    <w:rsid w:val="00F1753E"/>
    <w:rsid w:val="00F3221F"/>
    <w:rsid w:val="00F41F8B"/>
    <w:rsid w:val="00F46301"/>
    <w:rsid w:val="00F465E9"/>
    <w:rsid w:val="00F502BB"/>
    <w:rsid w:val="00F6629F"/>
    <w:rsid w:val="00F81837"/>
    <w:rsid w:val="00FA7E79"/>
    <w:rsid w:val="00FB37BA"/>
    <w:rsid w:val="00FC7789"/>
    <w:rsid w:val="00FD1960"/>
    <w:rsid w:val="00FF6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2AE32D"/>
  <w15:docId w15:val="{2C4542A3-DB4B-4B45-B99F-13EC57F0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FF0"/>
    <w:rPr>
      <w:sz w:val="24"/>
      <w:szCs w:val="24"/>
      <w:lang w:val="en-US" w:eastAsia="en-US" w:bidi="ar-SA"/>
    </w:rPr>
  </w:style>
  <w:style w:type="paragraph" w:styleId="Heading5">
    <w:name w:val="heading 5"/>
    <w:basedOn w:val="Normal"/>
    <w:next w:val="Normal"/>
    <w:link w:val="Heading5Char"/>
    <w:semiHidden/>
    <w:unhideWhenUsed/>
    <w:qFormat/>
    <w:rsid w:val="00BB1264"/>
    <w:pPr>
      <w:spacing w:before="240" w:after="60"/>
      <w:outlineLvl w:val="4"/>
    </w:pPr>
    <w:rPr>
      <w:rFonts w:ascii="Calibri" w:hAnsi="Calibri" w:cs="Mang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2EC4"/>
    <w:pPr>
      <w:tabs>
        <w:tab w:val="center" w:pos="4320"/>
        <w:tab w:val="right" w:pos="8640"/>
      </w:tabs>
    </w:pPr>
  </w:style>
  <w:style w:type="paragraph" w:styleId="Footer">
    <w:name w:val="footer"/>
    <w:basedOn w:val="Normal"/>
    <w:rsid w:val="00EE2EC4"/>
    <w:pPr>
      <w:tabs>
        <w:tab w:val="center" w:pos="4320"/>
        <w:tab w:val="right" w:pos="8640"/>
      </w:tabs>
    </w:pPr>
  </w:style>
  <w:style w:type="character" w:styleId="PageNumber">
    <w:name w:val="page number"/>
    <w:basedOn w:val="DefaultParagraphFont"/>
    <w:rsid w:val="00EE2EC4"/>
  </w:style>
  <w:style w:type="character" w:customStyle="1" w:styleId="grame">
    <w:name w:val="grame"/>
    <w:basedOn w:val="DefaultParagraphFont"/>
    <w:rsid w:val="007B6DEB"/>
  </w:style>
  <w:style w:type="paragraph" w:styleId="BodyText">
    <w:name w:val="Body Text"/>
    <w:basedOn w:val="Normal"/>
    <w:rsid w:val="007B6DEB"/>
    <w:pPr>
      <w:ind w:right="-900"/>
    </w:pPr>
  </w:style>
  <w:style w:type="paragraph" w:styleId="BodyTextIndent">
    <w:name w:val="Body Text Indent"/>
    <w:basedOn w:val="Normal"/>
    <w:rsid w:val="007B6DEB"/>
    <w:pPr>
      <w:spacing w:line="360" w:lineRule="auto"/>
      <w:ind w:left="720"/>
      <w:jc w:val="both"/>
    </w:pPr>
  </w:style>
  <w:style w:type="character" w:customStyle="1" w:styleId="spelle">
    <w:name w:val="spelle"/>
    <w:basedOn w:val="DefaultParagraphFont"/>
    <w:rsid w:val="007B6DEB"/>
  </w:style>
  <w:style w:type="paragraph" w:styleId="PlainText">
    <w:name w:val="Plain Text"/>
    <w:basedOn w:val="Normal"/>
    <w:rsid w:val="007B6DEB"/>
    <w:rPr>
      <w:rFonts w:ascii="Courier New" w:hAnsi="Courier New" w:cs="Courier New"/>
      <w:sz w:val="20"/>
      <w:szCs w:val="20"/>
    </w:rPr>
  </w:style>
  <w:style w:type="paragraph" w:styleId="BodyTextIndent2">
    <w:name w:val="Body Text Indent 2"/>
    <w:basedOn w:val="Normal"/>
    <w:rsid w:val="007B6DEB"/>
    <w:pPr>
      <w:ind w:left="540" w:hanging="540"/>
      <w:jc w:val="both"/>
    </w:pPr>
  </w:style>
  <w:style w:type="paragraph" w:styleId="BalloonText">
    <w:name w:val="Balloon Text"/>
    <w:basedOn w:val="Normal"/>
    <w:semiHidden/>
    <w:rsid w:val="00E50DC7"/>
    <w:rPr>
      <w:rFonts w:ascii="Tahoma" w:hAnsi="Tahoma" w:cs="Tahoma"/>
      <w:sz w:val="16"/>
      <w:szCs w:val="16"/>
    </w:rPr>
  </w:style>
  <w:style w:type="paragraph" w:styleId="Title">
    <w:name w:val="Title"/>
    <w:basedOn w:val="Normal"/>
    <w:qFormat/>
    <w:rsid w:val="00784AAA"/>
    <w:pPr>
      <w:ind w:left="720"/>
      <w:jc w:val="center"/>
      <w:outlineLvl w:val="0"/>
    </w:pPr>
    <w:rPr>
      <w:b/>
      <w:sz w:val="20"/>
      <w:szCs w:val="20"/>
      <w:u w:val="single"/>
    </w:rPr>
  </w:style>
  <w:style w:type="character" w:customStyle="1" w:styleId="Heading5Char">
    <w:name w:val="Heading 5 Char"/>
    <w:basedOn w:val="DefaultParagraphFont"/>
    <w:link w:val="Heading5"/>
    <w:semiHidden/>
    <w:rsid w:val="00BB1264"/>
    <w:rPr>
      <w:rFonts w:ascii="Calibri" w:hAnsi="Calibri" w:cs="Mangal"/>
      <w:b/>
      <w:bCs/>
      <w:i/>
      <w:iCs/>
      <w:sz w:val="26"/>
      <w:szCs w:val="26"/>
      <w:lang w:val="en-US" w:eastAsia="en-US" w:bidi="ar-SA"/>
    </w:rPr>
  </w:style>
  <w:style w:type="paragraph" w:styleId="ListParagraph">
    <w:name w:val="List Paragraph"/>
    <w:basedOn w:val="Normal"/>
    <w:uiPriority w:val="34"/>
    <w:qFormat/>
    <w:rsid w:val="000A4613"/>
    <w:pPr>
      <w:ind w:left="720"/>
      <w:contextualSpacing/>
    </w:pPr>
  </w:style>
  <w:style w:type="paragraph" w:customStyle="1" w:styleId="Default">
    <w:name w:val="Default"/>
    <w:rsid w:val="0003339D"/>
    <w:pPr>
      <w:autoSpaceDE w:val="0"/>
      <w:autoSpaceDN w:val="0"/>
      <w:adjustRightInd w:val="0"/>
    </w:pPr>
    <w:rPr>
      <w:rFonts w:ascii="Book Antiqua" w:hAnsi="Book Antiqua" w:cs="Book Antiqua"/>
      <w:color w:val="000000"/>
      <w:sz w:val="24"/>
      <w:szCs w:val="24"/>
      <w:lang w:val="en-US"/>
    </w:rPr>
  </w:style>
  <w:style w:type="paragraph" w:customStyle="1" w:styleId="TableParagraph">
    <w:name w:val="Table Paragraph"/>
    <w:basedOn w:val="Normal"/>
    <w:uiPriority w:val="1"/>
    <w:qFormat/>
    <w:rsid w:val="00B0198A"/>
    <w:pPr>
      <w:widowControl w:val="0"/>
      <w:autoSpaceDE w:val="0"/>
      <w:autoSpaceDN w:val="0"/>
      <w:ind w:left="108"/>
    </w:pPr>
    <w:rPr>
      <w:rFonts w:ascii="Book Antiqua" w:eastAsia="Book Antiqua" w:hAnsi="Book Antiqua" w:cs="Book Antiqua"/>
      <w:sz w:val="22"/>
      <w:szCs w:val="22"/>
      <w:lang w:bidi="en-US"/>
    </w:rPr>
  </w:style>
  <w:style w:type="paragraph" w:styleId="NoSpacing">
    <w:name w:val="No Spacing"/>
    <w:uiPriority w:val="1"/>
    <w:qFormat/>
    <w:rsid w:val="005D753A"/>
    <w:rPr>
      <w:rFonts w:asciiTheme="minorHAnsi" w:eastAsiaTheme="minorHAnsi" w:hAnsiTheme="minorHAnsi" w:cstheme="minorBidi"/>
      <w:sz w:val="22"/>
      <w:szCs w:val="22"/>
      <w:lang w:val="en-US" w:eastAsia="en-US" w:bidi="ar-SA"/>
    </w:rPr>
  </w:style>
  <w:style w:type="character" w:customStyle="1" w:styleId="normal0020tablechar">
    <w:name w:val="normal_0020table__char"/>
    <w:basedOn w:val="DefaultParagraphFont"/>
    <w:rsid w:val="0047402A"/>
  </w:style>
  <w:style w:type="character" w:styleId="Strong">
    <w:name w:val="Strong"/>
    <w:basedOn w:val="DefaultParagraphFont"/>
    <w:uiPriority w:val="22"/>
    <w:qFormat/>
    <w:rsid w:val="00DB4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3568">
      <w:bodyDiv w:val="1"/>
      <w:marLeft w:val="0"/>
      <w:marRight w:val="0"/>
      <w:marTop w:val="0"/>
      <w:marBottom w:val="0"/>
      <w:divBdr>
        <w:top w:val="none" w:sz="0" w:space="0" w:color="auto"/>
        <w:left w:val="none" w:sz="0" w:space="0" w:color="auto"/>
        <w:bottom w:val="none" w:sz="0" w:space="0" w:color="auto"/>
        <w:right w:val="none" w:sz="0" w:space="0" w:color="auto"/>
      </w:divBdr>
    </w:div>
    <w:div w:id="29189953">
      <w:bodyDiv w:val="1"/>
      <w:marLeft w:val="0"/>
      <w:marRight w:val="0"/>
      <w:marTop w:val="0"/>
      <w:marBottom w:val="0"/>
      <w:divBdr>
        <w:top w:val="none" w:sz="0" w:space="0" w:color="auto"/>
        <w:left w:val="none" w:sz="0" w:space="0" w:color="auto"/>
        <w:bottom w:val="none" w:sz="0" w:space="0" w:color="auto"/>
        <w:right w:val="none" w:sz="0" w:space="0" w:color="auto"/>
      </w:divBdr>
    </w:div>
    <w:div w:id="41752158">
      <w:bodyDiv w:val="1"/>
      <w:marLeft w:val="0"/>
      <w:marRight w:val="0"/>
      <w:marTop w:val="0"/>
      <w:marBottom w:val="0"/>
      <w:divBdr>
        <w:top w:val="none" w:sz="0" w:space="0" w:color="auto"/>
        <w:left w:val="none" w:sz="0" w:space="0" w:color="auto"/>
        <w:bottom w:val="none" w:sz="0" w:space="0" w:color="auto"/>
        <w:right w:val="none" w:sz="0" w:space="0" w:color="auto"/>
      </w:divBdr>
    </w:div>
    <w:div w:id="62917051">
      <w:bodyDiv w:val="1"/>
      <w:marLeft w:val="0"/>
      <w:marRight w:val="0"/>
      <w:marTop w:val="0"/>
      <w:marBottom w:val="0"/>
      <w:divBdr>
        <w:top w:val="none" w:sz="0" w:space="0" w:color="auto"/>
        <w:left w:val="none" w:sz="0" w:space="0" w:color="auto"/>
        <w:bottom w:val="none" w:sz="0" w:space="0" w:color="auto"/>
        <w:right w:val="none" w:sz="0" w:space="0" w:color="auto"/>
      </w:divBdr>
    </w:div>
    <w:div w:id="108159875">
      <w:bodyDiv w:val="1"/>
      <w:marLeft w:val="0"/>
      <w:marRight w:val="0"/>
      <w:marTop w:val="0"/>
      <w:marBottom w:val="0"/>
      <w:divBdr>
        <w:top w:val="none" w:sz="0" w:space="0" w:color="auto"/>
        <w:left w:val="none" w:sz="0" w:space="0" w:color="auto"/>
        <w:bottom w:val="none" w:sz="0" w:space="0" w:color="auto"/>
        <w:right w:val="none" w:sz="0" w:space="0" w:color="auto"/>
      </w:divBdr>
    </w:div>
    <w:div w:id="132259792">
      <w:bodyDiv w:val="1"/>
      <w:marLeft w:val="0"/>
      <w:marRight w:val="0"/>
      <w:marTop w:val="0"/>
      <w:marBottom w:val="0"/>
      <w:divBdr>
        <w:top w:val="none" w:sz="0" w:space="0" w:color="auto"/>
        <w:left w:val="none" w:sz="0" w:space="0" w:color="auto"/>
        <w:bottom w:val="none" w:sz="0" w:space="0" w:color="auto"/>
        <w:right w:val="none" w:sz="0" w:space="0" w:color="auto"/>
      </w:divBdr>
    </w:div>
    <w:div w:id="150484311">
      <w:bodyDiv w:val="1"/>
      <w:marLeft w:val="0"/>
      <w:marRight w:val="0"/>
      <w:marTop w:val="0"/>
      <w:marBottom w:val="0"/>
      <w:divBdr>
        <w:top w:val="none" w:sz="0" w:space="0" w:color="auto"/>
        <w:left w:val="none" w:sz="0" w:space="0" w:color="auto"/>
        <w:bottom w:val="none" w:sz="0" w:space="0" w:color="auto"/>
        <w:right w:val="none" w:sz="0" w:space="0" w:color="auto"/>
      </w:divBdr>
    </w:div>
    <w:div w:id="248468976">
      <w:bodyDiv w:val="1"/>
      <w:marLeft w:val="0"/>
      <w:marRight w:val="0"/>
      <w:marTop w:val="0"/>
      <w:marBottom w:val="0"/>
      <w:divBdr>
        <w:top w:val="none" w:sz="0" w:space="0" w:color="auto"/>
        <w:left w:val="none" w:sz="0" w:space="0" w:color="auto"/>
        <w:bottom w:val="none" w:sz="0" w:space="0" w:color="auto"/>
        <w:right w:val="none" w:sz="0" w:space="0" w:color="auto"/>
      </w:divBdr>
    </w:div>
    <w:div w:id="322051511">
      <w:bodyDiv w:val="1"/>
      <w:marLeft w:val="0"/>
      <w:marRight w:val="0"/>
      <w:marTop w:val="0"/>
      <w:marBottom w:val="0"/>
      <w:divBdr>
        <w:top w:val="none" w:sz="0" w:space="0" w:color="auto"/>
        <w:left w:val="none" w:sz="0" w:space="0" w:color="auto"/>
        <w:bottom w:val="none" w:sz="0" w:space="0" w:color="auto"/>
        <w:right w:val="none" w:sz="0" w:space="0" w:color="auto"/>
      </w:divBdr>
    </w:div>
    <w:div w:id="330107531">
      <w:bodyDiv w:val="1"/>
      <w:marLeft w:val="0"/>
      <w:marRight w:val="0"/>
      <w:marTop w:val="0"/>
      <w:marBottom w:val="0"/>
      <w:divBdr>
        <w:top w:val="none" w:sz="0" w:space="0" w:color="auto"/>
        <w:left w:val="none" w:sz="0" w:space="0" w:color="auto"/>
        <w:bottom w:val="none" w:sz="0" w:space="0" w:color="auto"/>
        <w:right w:val="none" w:sz="0" w:space="0" w:color="auto"/>
      </w:divBdr>
    </w:div>
    <w:div w:id="330764711">
      <w:bodyDiv w:val="1"/>
      <w:marLeft w:val="0"/>
      <w:marRight w:val="0"/>
      <w:marTop w:val="0"/>
      <w:marBottom w:val="0"/>
      <w:divBdr>
        <w:top w:val="none" w:sz="0" w:space="0" w:color="auto"/>
        <w:left w:val="none" w:sz="0" w:space="0" w:color="auto"/>
        <w:bottom w:val="none" w:sz="0" w:space="0" w:color="auto"/>
        <w:right w:val="none" w:sz="0" w:space="0" w:color="auto"/>
      </w:divBdr>
    </w:div>
    <w:div w:id="343747471">
      <w:bodyDiv w:val="1"/>
      <w:marLeft w:val="0"/>
      <w:marRight w:val="0"/>
      <w:marTop w:val="0"/>
      <w:marBottom w:val="0"/>
      <w:divBdr>
        <w:top w:val="none" w:sz="0" w:space="0" w:color="auto"/>
        <w:left w:val="none" w:sz="0" w:space="0" w:color="auto"/>
        <w:bottom w:val="none" w:sz="0" w:space="0" w:color="auto"/>
        <w:right w:val="none" w:sz="0" w:space="0" w:color="auto"/>
      </w:divBdr>
    </w:div>
    <w:div w:id="437988927">
      <w:bodyDiv w:val="1"/>
      <w:marLeft w:val="0"/>
      <w:marRight w:val="0"/>
      <w:marTop w:val="0"/>
      <w:marBottom w:val="0"/>
      <w:divBdr>
        <w:top w:val="none" w:sz="0" w:space="0" w:color="auto"/>
        <w:left w:val="none" w:sz="0" w:space="0" w:color="auto"/>
        <w:bottom w:val="none" w:sz="0" w:space="0" w:color="auto"/>
        <w:right w:val="none" w:sz="0" w:space="0" w:color="auto"/>
      </w:divBdr>
    </w:div>
    <w:div w:id="463429981">
      <w:bodyDiv w:val="1"/>
      <w:marLeft w:val="0"/>
      <w:marRight w:val="0"/>
      <w:marTop w:val="0"/>
      <w:marBottom w:val="0"/>
      <w:divBdr>
        <w:top w:val="none" w:sz="0" w:space="0" w:color="auto"/>
        <w:left w:val="none" w:sz="0" w:space="0" w:color="auto"/>
        <w:bottom w:val="none" w:sz="0" w:space="0" w:color="auto"/>
        <w:right w:val="none" w:sz="0" w:space="0" w:color="auto"/>
      </w:divBdr>
    </w:div>
    <w:div w:id="511073576">
      <w:bodyDiv w:val="1"/>
      <w:marLeft w:val="0"/>
      <w:marRight w:val="0"/>
      <w:marTop w:val="0"/>
      <w:marBottom w:val="0"/>
      <w:divBdr>
        <w:top w:val="none" w:sz="0" w:space="0" w:color="auto"/>
        <w:left w:val="none" w:sz="0" w:space="0" w:color="auto"/>
        <w:bottom w:val="none" w:sz="0" w:space="0" w:color="auto"/>
        <w:right w:val="none" w:sz="0" w:space="0" w:color="auto"/>
      </w:divBdr>
    </w:div>
    <w:div w:id="725759753">
      <w:bodyDiv w:val="1"/>
      <w:marLeft w:val="0"/>
      <w:marRight w:val="0"/>
      <w:marTop w:val="0"/>
      <w:marBottom w:val="0"/>
      <w:divBdr>
        <w:top w:val="none" w:sz="0" w:space="0" w:color="auto"/>
        <w:left w:val="none" w:sz="0" w:space="0" w:color="auto"/>
        <w:bottom w:val="none" w:sz="0" w:space="0" w:color="auto"/>
        <w:right w:val="none" w:sz="0" w:space="0" w:color="auto"/>
      </w:divBdr>
    </w:div>
    <w:div w:id="772475565">
      <w:bodyDiv w:val="1"/>
      <w:marLeft w:val="0"/>
      <w:marRight w:val="0"/>
      <w:marTop w:val="0"/>
      <w:marBottom w:val="0"/>
      <w:divBdr>
        <w:top w:val="none" w:sz="0" w:space="0" w:color="auto"/>
        <w:left w:val="none" w:sz="0" w:space="0" w:color="auto"/>
        <w:bottom w:val="none" w:sz="0" w:space="0" w:color="auto"/>
        <w:right w:val="none" w:sz="0" w:space="0" w:color="auto"/>
      </w:divBdr>
    </w:div>
    <w:div w:id="860242788">
      <w:bodyDiv w:val="1"/>
      <w:marLeft w:val="0"/>
      <w:marRight w:val="0"/>
      <w:marTop w:val="0"/>
      <w:marBottom w:val="0"/>
      <w:divBdr>
        <w:top w:val="none" w:sz="0" w:space="0" w:color="auto"/>
        <w:left w:val="none" w:sz="0" w:space="0" w:color="auto"/>
        <w:bottom w:val="none" w:sz="0" w:space="0" w:color="auto"/>
        <w:right w:val="none" w:sz="0" w:space="0" w:color="auto"/>
      </w:divBdr>
    </w:div>
    <w:div w:id="993219191">
      <w:bodyDiv w:val="1"/>
      <w:marLeft w:val="0"/>
      <w:marRight w:val="0"/>
      <w:marTop w:val="0"/>
      <w:marBottom w:val="0"/>
      <w:divBdr>
        <w:top w:val="none" w:sz="0" w:space="0" w:color="auto"/>
        <w:left w:val="none" w:sz="0" w:space="0" w:color="auto"/>
        <w:bottom w:val="none" w:sz="0" w:space="0" w:color="auto"/>
        <w:right w:val="none" w:sz="0" w:space="0" w:color="auto"/>
      </w:divBdr>
    </w:div>
    <w:div w:id="1008407953">
      <w:bodyDiv w:val="1"/>
      <w:marLeft w:val="0"/>
      <w:marRight w:val="0"/>
      <w:marTop w:val="0"/>
      <w:marBottom w:val="0"/>
      <w:divBdr>
        <w:top w:val="none" w:sz="0" w:space="0" w:color="auto"/>
        <w:left w:val="none" w:sz="0" w:space="0" w:color="auto"/>
        <w:bottom w:val="none" w:sz="0" w:space="0" w:color="auto"/>
        <w:right w:val="none" w:sz="0" w:space="0" w:color="auto"/>
      </w:divBdr>
    </w:div>
    <w:div w:id="1082293080">
      <w:bodyDiv w:val="1"/>
      <w:marLeft w:val="0"/>
      <w:marRight w:val="0"/>
      <w:marTop w:val="0"/>
      <w:marBottom w:val="0"/>
      <w:divBdr>
        <w:top w:val="none" w:sz="0" w:space="0" w:color="auto"/>
        <w:left w:val="none" w:sz="0" w:space="0" w:color="auto"/>
        <w:bottom w:val="none" w:sz="0" w:space="0" w:color="auto"/>
        <w:right w:val="none" w:sz="0" w:space="0" w:color="auto"/>
      </w:divBdr>
    </w:div>
    <w:div w:id="1162769332">
      <w:bodyDiv w:val="1"/>
      <w:marLeft w:val="0"/>
      <w:marRight w:val="0"/>
      <w:marTop w:val="0"/>
      <w:marBottom w:val="0"/>
      <w:divBdr>
        <w:top w:val="none" w:sz="0" w:space="0" w:color="auto"/>
        <w:left w:val="none" w:sz="0" w:space="0" w:color="auto"/>
        <w:bottom w:val="none" w:sz="0" w:space="0" w:color="auto"/>
        <w:right w:val="none" w:sz="0" w:space="0" w:color="auto"/>
      </w:divBdr>
    </w:div>
    <w:div w:id="1233999713">
      <w:bodyDiv w:val="1"/>
      <w:marLeft w:val="0"/>
      <w:marRight w:val="0"/>
      <w:marTop w:val="0"/>
      <w:marBottom w:val="0"/>
      <w:divBdr>
        <w:top w:val="none" w:sz="0" w:space="0" w:color="auto"/>
        <w:left w:val="none" w:sz="0" w:space="0" w:color="auto"/>
        <w:bottom w:val="none" w:sz="0" w:space="0" w:color="auto"/>
        <w:right w:val="none" w:sz="0" w:space="0" w:color="auto"/>
      </w:divBdr>
    </w:div>
    <w:div w:id="1249342128">
      <w:bodyDiv w:val="1"/>
      <w:marLeft w:val="0"/>
      <w:marRight w:val="0"/>
      <w:marTop w:val="0"/>
      <w:marBottom w:val="0"/>
      <w:divBdr>
        <w:top w:val="none" w:sz="0" w:space="0" w:color="auto"/>
        <w:left w:val="none" w:sz="0" w:space="0" w:color="auto"/>
        <w:bottom w:val="none" w:sz="0" w:space="0" w:color="auto"/>
        <w:right w:val="none" w:sz="0" w:space="0" w:color="auto"/>
      </w:divBdr>
    </w:div>
    <w:div w:id="1272129348">
      <w:bodyDiv w:val="1"/>
      <w:marLeft w:val="0"/>
      <w:marRight w:val="0"/>
      <w:marTop w:val="0"/>
      <w:marBottom w:val="0"/>
      <w:divBdr>
        <w:top w:val="none" w:sz="0" w:space="0" w:color="auto"/>
        <w:left w:val="none" w:sz="0" w:space="0" w:color="auto"/>
        <w:bottom w:val="none" w:sz="0" w:space="0" w:color="auto"/>
        <w:right w:val="none" w:sz="0" w:space="0" w:color="auto"/>
      </w:divBdr>
    </w:div>
    <w:div w:id="1319916882">
      <w:bodyDiv w:val="1"/>
      <w:marLeft w:val="0"/>
      <w:marRight w:val="0"/>
      <w:marTop w:val="0"/>
      <w:marBottom w:val="0"/>
      <w:divBdr>
        <w:top w:val="none" w:sz="0" w:space="0" w:color="auto"/>
        <w:left w:val="none" w:sz="0" w:space="0" w:color="auto"/>
        <w:bottom w:val="none" w:sz="0" w:space="0" w:color="auto"/>
        <w:right w:val="none" w:sz="0" w:space="0" w:color="auto"/>
      </w:divBdr>
    </w:div>
    <w:div w:id="1376928062">
      <w:bodyDiv w:val="1"/>
      <w:marLeft w:val="0"/>
      <w:marRight w:val="0"/>
      <w:marTop w:val="0"/>
      <w:marBottom w:val="0"/>
      <w:divBdr>
        <w:top w:val="none" w:sz="0" w:space="0" w:color="auto"/>
        <w:left w:val="none" w:sz="0" w:space="0" w:color="auto"/>
        <w:bottom w:val="none" w:sz="0" w:space="0" w:color="auto"/>
        <w:right w:val="none" w:sz="0" w:space="0" w:color="auto"/>
      </w:divBdr>
    </w:div>
    <w:div w:id="1382244420">
      <w:bodyDiv w:val="1"/>
      <w:marLeft w:val="0"/>
      <w:marRight w:val="0"/>
      <w:marTop w:val="0"/>
      <w:marBottom w:val="0"/>
      <w:divBdr>
        <w:top w:val="none" w:sz="0" w:space="0" w:color="auto"/>
        <w:left w:val="none" w:sz="0" w:space="0" w:color="auto"/>
        <w:bottom w:val="none" w:sz="0" w:space="0" w:color="auto"/>
        <w:right w:val="none" w:sz="0" w:space="0" w:color="auto"/>
      </w:divBdr>
    </w:div>
    <w:div w:id="1411153424">
      <w:bodyDiv w:val="1"/>
      <w:marLeft w:val="0"/>
      <w:marRight w:val="0"/>
      <w:marTop w:val="0"/>
      <w:marBottom w:val="0"/>
      <w:divBdr>
        <w:top w:val="none" w:sz="0" w:space="0" w:color="auto"/>
        <w:left w:val="none" w:sz="0" w:space="0" w:color="auto"/>
        <w:bottom w:val="none" w:sz="0" w:space="0" w:color="auto"/>
        <w:right w:val="none" w:sz="0" w:space="0" w:color="auto"/>
      </w:divBdr>
    </w:div>
    <w:div w:id="1473593106">
      <w:bodyDiv w:val="1"/>
      <w:marLeft w:val="0"/>
      <w:marRight w:val="0"/>
      <w:marTop w:val="0"/>
      <w:marBottom w:val="0"/>
      <w:divBdr>
        <w:top w:val="none" w:sz="0" w:space="0" w:color="auto"/>
        <w:left w:val="none" w:sz="0" w:space="0" w:color="auto"/>
        <w:bottom w:val="none" w:sz="0" w:space="0" w:color="auto"/>
        <w:right w:val="none" w:sz="0" w:space="0" w:color="auto"/>
      </w:divBdr>
    </w:div>
    <w:div w:id="1530020819">
      <w:bodyDiv w:val="1"/>
      <w:marLeft w:val="0"/>
      <w:marRight w:val="0"/>
      <w:marTop w:val="0"/>
      <w:marBottom w:val="0"/>
      <w:divBdr>
        <w:top w:val="none" w:sz="0" w:space="0" w:color="auto"/>
        <w:left w:val="none" w:sz="0" w:space="0" w:color="auto"/>
        <w:bottom w:val="none" w:sz="0" w:space="0" w:color="auto"/>
        <w:right w:val="none" w:sz="0" w:space="0" w:color="auto"/>
      </w:divBdr>
    </w:div>
    <w:div w:id="1638803798">
      <w:bodyDiv w:val="1"/>
      <w:marLeft w:val="0"/>
      <w:marRight w:val="0"/>
      <w:marTop w:val="0"/>
      <w:marBottom w:val="0"/>
      <w:divBdr>
        <w:top w:val="none" w:sz="0" w:space="0" w:color="auto"/>
        <w:left w:val="none" w:sz="0" w:space="0" w:color="auto"/>
        <w:bottom w:val="none" w:sz="0" w:space="0" w:color="auto"/>
        <w:right w:val="none" w:sz="0" w:space="0" w:color="auto"/>
      </w:divBdr>
    </w:div>
    <w:div w:id="1740636634">
      <w:bodyDiv w:val="1"/>
      <w:marLeft w:val="0"/>
      <w:marRight w:val="0"/>
      <w:marTop w:val="0"/>
      <w:marBottom w:val="0"/>
      <w:divBdr>
        <w:top w:val="none" w:sz="0" w:space="0" w:color="auto"/>
        <w:left w:val="none" w:sz="0" w:space="0" w:color="auto"/>
        <w:bottom w:val="none" w:sz="0" w:space="0" w:color="auto"/>
        <w:right w:val="none" w:sz="0" w:space="0" w:color="auto"/>
      </w:divBdr>
    </w:div>
    <w:div w:id="1828740415">
      <w:bodyDiv w:val="1"/>
      <w:marLeft w:val="0"/>
      <w:marRight w:val="0"/>
      <w:marTop w:val="0"/>
      <w:marBottom w:val="0"/>
      <w:divBdr>
        <w:top w:val="none" w:sz="0" w:space="0" w:color="auto"/>
        <w:left w:val="none" w:sz="0" w:space="0" w:color="auto"/>
        <w:bottom w:val="none" w:sz="0" w:space="0" w:color="auto"/>
        <w:right w:val="none" w:sz="0" w:space="0" w:color="auto"/>
      </w:divBdr>
    </w:div>
    <w:div w:id="1845391152">
      <w:bodyDiv w:val="1"/>
      <w:marLeft w:val="0"/>
      <w:marRight w:val="0"/>
      <w:marTop w:val="0"/>
      <w:marBottom w:val="0"/>
      <w:divBdr>
        <w:top w:val="none" w:sz="0" w:space="0" w:color="auto"/>
        <w:left w:val="none" w:sz="0" w:space="0" w:color="auto"/>
        <w:bottom w:val="none" w:sz="0" w:space="0" w:color="auto"/>
        <w:right w:val="none" w:sz="0" w:space="0" w:color="auto"/>
      </w:divBdr>
    </w:div>
    <w:div w:id="1888835126">
      <w:bodyDiv w:val="1"/>
      <w:marLeft w:val="0"/>
      <w:marRight w:val="0"/>
      <w:marTop w:val="0"/>
      <w:marBottom w:val="0"/>
      <w:divBdr>
        <w:top w:val="none" w:sz="0" w:space="0" w:color="auto"/>
        <w:left w:val="none" w:sz="0" w:space="0" w:color="auto"/>
        <w:bottom w:val="none" w:sz="0" w:space="0" w:color="auto"/>
        <w:right w:val="none" w:sz="0" w:space="0" w:color="auto"/>
      </w:divBdr>
    </w:div>
    <w:div w:id="1976639046">
      <w:bodyDiv w:val="1"/>
      <w:marLeft w:val="0"/>
      <w:marRight w:val="0"/>
      <w:marTop w:val="0"/>
      <w:marBottom w:val="0"/>
      <w:divBdr>
        <w:top w:val="none" w:sz="0" w:space="0" w:color="auto"/>
        <w:left w:val="none" w:sz="0" w:space="0" w:color="auto"/>
        <w:bottom w:val="none" w:sz="0" w:space="0" w:color="auto"/>
        <w:right w:val="none" w:sz="0" w:space="0" w:color="auto"/>
      </w:divBdr>
    </w:div>
    <w:div w:id="2135438546">
      <w:bodyDiv w:val="1"/>
      <w:marLeft w:val="0"/>
      <w:marRight w:val="0"/>
      <w:marTop w:val="0"/>
      <w:marBottom w:val="0"/>
      <w:divBdr>
        <w:top w:val="none" w:sz="0" w:space="0" w:color="auto"/>
        <w:left w:val="none" w:sz="0" w:space="0" w:color="auto"/>
        <w:bottom w:val="none" w:sz="0" w:space="0" w:color="auto"/>
        <w:right w:val="none" w:sz="0" w:space="0" w:color="auto"/>
      </w:divBdr>
      <w:divsChild>
        <w:div w:id="1124343781">
          <w:marLeft w:val="0"/>
          <w:marRight w:val="0"/>
          <w:marTop w:val="0"/>
          <w:marBottom w:val="0"/>
          <w:divBdr>
            <w:top w:val="none" w:sz="0" w:space="0" w:color="auto"/>
            <w:left w:val="none" w:sz="0" w:space="0" w:color="auto"/>
            <w:bottom w:val="none" w:sz="0" w:space="0" w:color="auto"/>
            <w:right w:val="none" w:sz="0" w:space="0" w:color="auto"/>
          </w:divBdr>
        </w:div>
        <w:div w:id="865409912">
          <w:marLeft w:val="0"/>
          <w:marRight w:val="0"/>
          <w:marTop w:val="0"/>
          <w:marBottom w:val="0"/>
          <w:divBdr>
            <w:top w:val="none" w:sz="0" w:space="0" w:color="auto"/>
            <w:left w:val="none" w:sz="0" w:space="0" w:color="auto"/>
            <w:bottom w:val="none" w:sz="0" w:space="0" w:color="auto"/>
            <w:right w:val="none" w:sz="0" w:space="0" w:color="auto"/>
          </w:divBdr>
        </w:div>
        <w:div w:id="1209411003">
          <w:marLeft w:val="0"/>
          <w:marRight w:val="0"/>
          <w:marTop w:val="0"/>
          <w:marBottom w:val="0"/>
          <w:divBdr>
            <w:top w:val="none" w:sz="0" w:space="0" w:color="auto"/>
            <w:left w:val="none" w:sz="0" w:space="0" w:color="auto"/>
            <w:bottom w:val="none" w:sz="0" w:space="0" w:color="auto"/>
            <w:right w:val="none" w:sz="0" w:space="0" w:color="auto"/>
          </w:divBdr>
        </w:div>
        <w:div w:id="188229650">
          <w:marLeft w:val="0"/>
          <w:marRight w:val="0"/>
          <w:marTop w:val="0"/>
          <w:marBottom w:val="0"/>
          <w:divBdr>
            <w:top w:val="none" w:sz="0" w:space="0" w:color="auto"/>
            <w:left w:val="none" w:sz="0" w:space="0" w:color="auto"/>
            <w:bottom w:val="none" w:sz="0" w:space="0" w:color="auto"/>
            <w:right w:val="none" w:sz="0" w:space="0" w:color="auto"/>
          </w:divBdr>
        </w:div>
        <w:div w:id="1137800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854DE-02E8-4E7A-9B3F-0C3837BE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Sl</vt:lpstr>
    </vt:vector>
  </TitlesOfParts>
  <Company>pgcil</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c:title>
  <dc:creator>01922</dc:creator>
  <cp:lastModifiedBy>Venkatesh Karri {वेंकटेश कर्री}</cp:lastModifiedBy>
  <cp:revision>20</cp:revision>
  <cp:lastPrinted>2020-02-18T11:10:00Z</cp:lastPrinted>
  <dcterms:created xsi:type="dcterms:W3CDTF">2020-04-15T07:22:00Z</dcterms:created>
  <dcterms:modified xsi:type="dcterms:W3CDTF">2021-12-08T04:51:00Z</dcterms:modified>
</cp:coreProperties>
</file>