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85CCF2" w14:textId="77777777" w:rsidR="00935CE0" w:rsidRPr="00D156D8" w:rsidRDefault="00935CE0" w:rsidP="00527778">
      <w:pPr>
        <w:tabs>
          <w:tab w:val="left" w:pos="720"/>
        </w:tabs>
        <w:rPr>
          <w:rFonts w:ascii="Book Antiqua" w:hAnsi="Book Antiqua"/>
          <w:b/>
          <w:bCs/>
          <w:sz w:val="10"/>
          <w:szCs w:val="10"/>
        </w:rPr>
      </w:pPr>
    </w:p>
    <w:p w14:paraId="6814375A" w14:textId="77777777" w:rsidR="0079303E" w:rsidRPr="00DC5EA5" w:rsidRDefault="0079303E" w:rsidP="00DC5EA5">
      <w:pPr>
        <w:pStyle w:val="Header"/>
        <w:jc w:val="center"/>
        <w:rPr>
          <w:b/>
          <w:bCs/>
          <w:sz w:val="16"/>
          <w:szCs w:val="16"/>
        </w:rPr>
      </w:pPr>
    </w:p>
    <w:tbl>
      <w:tblPr>
        <w:tblpPr w:leftFromText="180" w:rightFromText="180" w:vertAnchor="text" w:tblpY="1"/>
        <w:tblOverlap w:val="never"/>
        <w:tblW w:w="14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5"/>
        <w:gridCol w:w="988"/>
        <w:gridCol w:w="5901"/>
        <w:gridCol w:w="7382"/>
      </w:tblGrid>
      <w:tr w:rsidR="005D634D" w:rsidRPr="0069631E" w14:paraId="08F5DBB4" w14:textId="77777777" w:rsidTr="00063605">
        <w:trPr>
          <w:trHeight w:val="778"/>
          <w:tblHeader/>
        </w:trPr>
        <w:tc>
          <w:tcPr>
            <w:tcW w:w="685" w:type="dxa"/>
          </w:tcPr>
          <w:p w14:paraId="6A9C76EC" w14:textId="77777777" w:rsidR="005D634D" w:rsidRPr="0069631E" w:rsidRDefault="005D634D" w:rsidP="008A26BA">
            <w:pPr>
              <w:jc w:val="center"/>
              <w:rPr>
                <w:rFonts w:ascii="Book Antiqua" w:hAnsi="Book Antiqua"/>
                <w:b/>
                <w:bCs/>
                <w:sz w:val="22"/>
                <w:szCs w:val="22"/>
              </w:rPr>
            </w:pPr>
            <w:r w:rsidRPr="0069631E">
              <w:rPr>
                <w:rFonts w:ascii="Book Antiqua" w:hAnsi="Book Antiqua"/>
                <w:b/>
                <w:bCs/>
                <w:sz w:val="22"/>
                <w:szCs w:val="22"/>
              </w:rPr>
              <w:t>Sl.</w:t>
            </w:r>
          </w:p>
          <w:p w14:paraId="0F8B25E9" w14:textId="77777777" w:rsidR="005D634D" w:rsidRPr="0069631E" w:rsidRDefault="005D634D" w:rsidP="008A26BA">
            <w:pPr>
              <w:jc w:val="center"/>
              <w:rPr>
                <w:rFonts w:ascii="Book Antiqua" w:hAnsi="Book Antiqua"/>
                <w:b/>
                <w:bCs/>
                <w:sz w:val="22"/>
                <w:szCs w:val="22"/>
              </w:rPr>
            </w:pPr>
            <w:r w:rsidRPr="0069631E">
              <w:rPr>
                <w:rFonts w:ascii="Book Antiqua" w:hAnsi="Book Antiqua"/>
                <w:b/>
                <w:bCs/>
                <w:sz w:val="22"/>
                <w:szCs w:val="22"/>
              </w:rPr>
              <w:t>No.</w:t>
            </w:r>
          </w:p>
        </w:tc>
        <w:tc>
          <w:tcPr>
            <w:tcW w:w="988" w:type="dxa"/>
          </w:tcPr>
          <w:p w14:paraId="683A1DE1" w14:textId="77777777" w:rsidR="005D634D" w:rsidRPr="0069631E" w:rsidRDefault="005D634D" w:rsidP="008A26BA">
            <w:pPr>
              <w:jc w:val="center"/>
              <w:rPr>
                <w:rFonts w:ascii="Book Antiqua" w:hAnsi="Book Antiqua"/>
                <w:b/>
                <w:bCs/>
                <w:sz w:val="22"/>
                <w:szCs w:val="22"/>
              </w:rPr>
            </w:pPr>
            <w:r w:rsidRPr="0069631E">
              <w:rPr>
                <w:rFonts w:ascii="Book Antiqua" w:hAnsi="Book Antiqua"/>
                <w:b/>
                <w:bCs/>
                <w:sz w:val="22"/>
                <w:szCs w:val="22"/>
              </w:rPr>
              <w:t>Clause Ref. No.</w:t>
            </w:r>
          </w:p>
        </w:tc>
        <w:tc>
          <w:tcPr>
            <w:tcW w:w="5901" w:type="dxa"/>
          </w:tcPr>
          <w:p w14:paraId="18993076" w14:textId="77777777" w:rsidR="005D634D" w:rsidRPr="0069631E" w:rsidRDefault="005D634D" w:rsidP="008A26BA">
            <w:pPr>
              <w:jc w:val="center"/>
              <w:rPr>
                <w:rFonts w:ascii="Book Antiqua" w:hAnsi="Book Antiqua"/>
                <w:b/>
                <w:bCs/>
                <w:sz w:val="22"/>
                <w:szCs w:val="22"/>
              </w:rPr>
            </w:pPr>
            <w:r w:rsidRPr="0069631E">
              <w:rPr>
                <w:rFonts w:ascii="Book Antiqua" w:hAnsi="Book Antiqua"/>
                <w:b/>
                <w:bCs/>
                <w:sz w:val="22"/>
                <w:szCs w:val="22"/>
              </w:rPr>
              <w:t>Existing provision</w:t>
            </w:r>
          </w:p>
        </w:tc>
        <w:tc>
          <w:tcPr>
            <w:tcW w:w="7380" w:type="dxa"/>
          </w:tcPr>
          <w:p w14:paraId="47E4CBAD" w14:textId="77777777" w:rsidR="005D634D" w:rsidRPr="0069631E" w:rsidRDefault="005D634D" w:rsidP="008A26BA">
            <w:pPr>
              <w:jc w:val="center"/>
              <w:rPr>
                <w:rFonts w:ascii="Book Antiqua" w:hAnsi="Book Antiqua"/>
                <w:b/>
                <w:bCs/>
                <w:sz w:val="22"/>
                <w:szCs w:val="22"/>
              </w:rPr>
            </w:pPr>
            <w:r w:rsidRPr="0069631E">
              <w:rPr>
                <w:rFonts w:ascii="Book Antiqua" w:hAnsi="Book Antiqua"/>
                <w:b/>
                <w:bCs/>
                <w:sz w:val="22"/>
                <w:szCs w:val="22"/>
              </w:rPr>
              <w:t>Amended as</w:t>
            </w:r>
          </w:p>
        </w:tc>
      </w:tr>
      <w:tr w:rsidR="005D634D" w:rsidRPr="0069631E" w14:paraId="6D7EE117" w14:textId="77777777" w:rsidTr="00063605">
        <w:trPr>
          <w:trHeight w:val="249"/>
        </w:trPr>
        <w:tc>
          <w:tcPr>
            <w:tcW w:w="14956" w:type="dxa"/>
            <w:gridSpan w:val="4"/>
          </w:tcPr>
          <w:p w14:paraId="5D28C126" w14:textId="77777777" w:rsidR="005D634D" w:rsidRPr="0069631E" w:rsidRDefault="005D634D" w:rsidP="008A26BA">
            <w:pPr>
              <w:jc w:val="both"/>
              <w:rPr>
                <w:rFonts w:ascii="Book Antiqua" w:hAnsi="Book Antiqua"/>
                <w:sz w:val="22"/>
                <w:szCs w:val="22"/>
              </w:rPr>
            </w:pPr>
            <w:r w:rsidRPr="0069631E">
              <w:rPr>
                <w:rFonts w:ascii="Book Antiqua" w:hAnsi="Book Antiqua"/>
                <w:b/>
                <w:bCs/>
                <w:sz w:val="22"/>
                <w:szCs w:val="22"/>
              </w:rPr>
              <w:t>GCC 40:</w:t>
            </w:r>
            <w:r w:rsidRPr="0069631E">
              <w:rPr>
                <w:rFonts w:ascii="Book Antiqua" w:hAnsi="Book Antiqua"/>
                <w:sz w:val="22"/>
                <w:szCs w:val="22"/>
              </w:rPr>
              <w:t xml:space="preserve"> </w:t>
            </w:r>
            <w:r w:rsidRPr="0069631E">
              <w:rPr>
                <w:rFonts w:ascii="Book Antiqua" w:hAnsi="Book Antiqua"/>
                <w:b/>
                <w:bCs/>
                <w:sz w:val="22"/>
                <w:szCs w:val="22"/>
              </w:rPr>
              <w:t xml:space="preserve"> Conciliation</w:t>
            </w:r>
          </w:p>
        </w:tc>
      </w:tr>
      <w:tr w:rsidR="005D634D" w:rsidRPr="0069631E" w14:paraId="33251EB8" w14:textId="77777777" w:rsidTr="00063605">
        <w:trPr>
          <w:trHeight w:val="3079"/>
        </w:trPr>
        <w:tc>
          <w:tcPr>
            <w:tcW w:w="685" w:type="dxa"/>
          </w:tcPr>
          <w:p w14:paraId="41F4E6E8" w14:textId="77777777" w:rsidR="005D634D" w:rsidRPr="0069631E" w:rsidRDefault="005D634D" w:rsidP="008A26BA">
            <w:pPr>
              <w:numPr>
                <w:ilvl w:val="0"/>
                <w:numId w:val="36"/>
              </w:numPr>
              <w:spacing w:line="288" w:lineRule="auto"/>
              <w:jc w:val="center"/>
              <w:rPr>
                <w:rFonts w:ascii="Book Antiqua" w:hAnsi="Book Antiqua"/>
                <w:sz w:val="22"/>
                <w:szCs w:val="22"/>
              </w:rPr>
            </w:pPr>
          </w:p>
        </w:tc>
        <w:tc>
          <w:tcPr>
            <w:tcW w:w="988" w:type="dxa"/>
          </w:tcPr>
          <w:p w14:paraId="6B4B2FF0" w14:textId="5DDB1BF8" w:rsidR="005D634D" w:rsidRPr="0069631E" w:rsidRDefault="005D634D" w:rsidP="008A26BA">
            <w:pPr>
              <w:rPr>
                <w:rFonts w:ascii="Book Antiqua" w:hAnsi="Book Antiqua"/>
                <w:sz w:val="22"/>
                <w:szCs w:val="22"/>
              </w:rPr>
            </w:pPr>
            <w:r w:rsidRPr="0069631E">
              <w:rPr>
                <w:rFonts w:ascii="Book Antiqua" w:hAnsi="Book Antiqua"/>
                <w:sz w:val="22"/>
                <w:szCs w:val="22"/>
              </w:rPr>
              <w:t>GCC 40.4</w:t>
            </w:r>
          </w:p>
        </w:tc>
        <w:tc>
          <w:tcPr>
            <w:tcW w:w="5901" w:type="dxa"/>
          </w:tcPr>
          <w:p w14:paraId="77207CFE" w14:textId="77777777" w:rsidR="005D634D" w:rsidRPr="0069631E" w:rsidRDefault="005D634D" w:rsidP="008A26BA">
            <w:pPr>
              <w:jc w:val="both"/>
              <w:rPr>
                <w:rFonts w:ascii="Book Antiqua" w:hAnsi="Book Antiqua"/>
                <w:sz w:val="22"/>
                <w:szCs w:val="22"/>
              </w:rPr>
            </w:pPr>
            <w:r w:rsidRPr="0069631E">
              <w:rPr>
                <w:rFonts w:ascii="Book Antiqua" w:hAnsi="Book Antiqua"/>
                <w:sz w:val="22"/>
                <w:szCs w:val="22"/>
              </w:rPr>
              <w:t>The Standard Operating Procedure for the conciliation mechanism shall be as follows:</w:t>
            </w:r>
          </w:p>
          <w:p w14:paraId="798AC596" w14:textId="4C167ACC" w:rsidR="005D634D" w:rsidRPr="0069631E" w:rsidRDefault="005D634D" w:rsidP="008A26BA">
            <w:pPr>
              <w:ind w:left="422" w:hanging="422"/>
              <w:jc w:val="both"/>
              <w:rPr>
                <w:rFonts w:ascii="Book Antiqua" w:hAnsi="Book Antiqua"/>
                <w:sz w:val="22"/>
                <w:szCs w:val="22"/>
              </w:rPr>
            </w:pPr>
            <w:r w:rsidRPr="0069631E">
              <w:rPr>
                <w:rFonts w:ascii="Book Antiqua" w:hAnsi="Book Antiqua"/>
                <w:sz w:val="22"/>
                <w:szCs w:val="22"/>
              </w:rPr>
              <w:t>………….</w:t>
            </w:r>
          </w:p>
          <w:p w14:paraId="36F84451" w14:textId="2996DF06" w:rsidR="00762938" w:rsidRPr="0069631E" w:rsidRDefault="005D634D" w:rsidP="008A26BA">
            <w:pPr>
              <w:ind w:left="422" w:hanging="422"/>
              <w:jc w:val="both"/>
              <w:rPr>
                <w:rFonts w:ascii="Book Antiqua" w:hAnsi="Book Antiqua"/>
                <w:sz w:val="22"/>
                <w:szCs w:val="22"/>
              </w:rPr>
            </w:pPr>
            <w:r w:rsidRPr="0069631E">
              <w:rPr>
                <w:rFonts w:ascii="Book Antiqua" w:hAnsi="Book Antiqua"/>
                <w:sz w:val="22"/>
                <w:szCs w:val="22"/>
              </w:rPr>
              <w:t>………….</w:t>
            </w:r>
          </w:p>
          <w:p w14:paraId="21445456" w14:textId="7A4100A9" w:rsidR="005D634D" w:rsidRPr="0069631E" w:rsidRDefault="005D634D" w:rsidP="008A26BA">
            <w:pPr>
              <w:ind w:left="422" w:hanging="422"/>
              <w:jc w:val="both"/>
              <w:rPr>
                <w:rFonts w:ascii="Book Antiqua" w:hAnsi="Book Antiqua"/>
                <w:sz w:val="22"/>
                <w:szCs w:val="22"/>
              </w:rPr>
            </w:pPr>
            <w:r w:rsidRPr="0069631E">
              <w:rPr>
                <w:rFonts w:ascii="Book Antiqua" w:hAnsi="Book Antiqua"/>
                <w:sz w:val="22"/>
                <w:szCs w:val="22"/>
              </w:rPr>
              <w:t xml:space="preserve"> viii) </w:t>
            </w:r>
            <w:r w:rsidRPr="0069631E">
              <w:rPr>
                <w:rFonts w:ascii="Book Antiqua" w:hAnsi="Book Antiqua"/>
                <w:sz w:val="22"/>
                <w:szCs w:val="22"/>
              </w:rPr>
              <w:tab/>
              <w:t xml:space="preserve">In case of failure of the conciliation process at the level of the Conciliation Committee, the parties may withdraw from conciliation process and take recourse to the laid down legal process of Courts. </w:t>
            </w:r>
            <w:r w:rsidRPr="0069631E">
              <w:rPr>
                <w:rFonts w:ascii="Book Antiqua" w:hAnsi="Book Antiqua"/>
                <w:b/>
                <w:bCs/>
                <w:sz w:val="22"/>
                <w:szCs w:val="22"/>
              </w:rPr>
              <w:t>However, the option of Arbitration would not be available once the conciliation mechanism has been exercised.</w:t>
            </w:r>
          </w:p>
          <w:p w14:paraId="3E7B0C57" w14:textId="77777777" w:rsidR="005D634D" w:rsidRPr="00C910DB" w:rsidRDefault="005D634D" w:rsidP="008A26BA">
            <w:pPr>
              <w:jc w:val="both"/>
              <w:rPr>
                <w:rFonts w:ascii="Book Antiqua" w:hAnsi="Book Antiqua"/>
                <w:sz w:val="14"/>
                <w:szCs w:val="14"/>
              </w:rPr>
            </w:pPr>
          </w:p>
        </w:tc>
        <w:tc>
          <w:tcPr>
            <w:tcW w:w="7380" w:type="dxa"/>
          </w:tcPr>
          <w:p w14:paraId="2A5E3770" w14:textId="77777777" w:rsidR="005D634D" w:rsidRPr="0069631E" w:rsidRDefault="005D634D" w:rsidP="008A26BA">
            <w:pPr>
              <w:jc w:val="both"/>
              <w:rPr>
                <w:rFonts w:ascii="Book Antiqua" w:hAnsi="Book Antiqua"/>
                <w:sz w:val="22"/>
                <w:szCs w:val="22"/>
              </w:rPr>
            </w:pPr>
            <w:r w:rsidRPr="0069631E">
              <w:rPr>
                <w:rFonts w:ascii="Book Antiqua" w:hAnsi="Book Antiqua"/>
                <w:sz w:val="22"/>
                <w:szCs w:val="22"/>
              </w:rPr>
              <w:t>The Standard Operating Procedure for the conciliation mechanism shall be as follows:</w:t>
            </w:r>
          </w:p>
          <w:p w14:paraId="350C86A8" w14:textId="77777777" w:rsidR="005D634D" w:rsidRPr="0069631E" w:rsidRDefault="005D634D" w:rsidP="008A26BA">
            <w:pPr>
              <w:ind w:left="422" w:hanging="422"/>
              <w:jc w:val="both"/>
              <w:rPr>
                <w:rFonts w:ascii="Book Antiqua" w:hAnsi="Book Antiqua"/>
                <w:sz w:val="22"/>
                <w:szCs w:val="22"/>
              </w:rPr>
            </w:pPr>
            <w:r w:rsidRPr="0069631E">
              <w:rPr>
                <w:rFonts w:ascii="Book Antiqua" w:hAnsi="Book Antiqua"/>
                <w:sz w:val="22"/>
                <w:szCs w:val="22"/>
              </w:rPr>
              <w:t>………….</w:t>
            </w:r>
          </w:p>
          <w:p w14:paraId="41DF6F77" w14:textId="1BF6A81F" w:rsidR="005D634D" w:rsidRPr="0069631E" w:rsidRDefault="005D634D" w:rsidP="008A26BA">
            <w:pPr>
              <w:ind w:left="422" w:hanging="422"/>
              <w:jc w:val="both"/>
              <w:rPr>
                <w:rFonts w:ascii="Book Antiqua" w:hAnsi="Book Antiqua"/>
                <w:sz w:val="22"/>
                <w:szCs w:val="22"/>
              </w:rPr>
            </w:pPr>
            <w:r w:rsidRPr="0069631E">
              <w:rPr>
                <w:rFonts w:ascii="Book Antiqua" w:hAnsi="Book Antiqua"/>
                <w:sz w:val="22"/>
                <w:szCs w:val="22"/>
              </w:rPr>
              <w:t>………….</w:t>
            </w:r>
          </w:p>
          <w:p w14:paraId="11952CB7" w14:textId="7C81A288" w:rsidR="005D634D" w:rsidRPr="0069631E" w:rsidRDefault="005D634D" w:rsidP="008A26BA">
            <w:pPr>
              <w:ind w:left="422" w:hanging="422"/>
              <w:jc w:val="both"/>
              <w:rPr>
                <w:rFonts w:ascii="Book Antiqua" w:hAnsi="Book Antiqua"/>
                <w:sz w:val="22"/>
                <w:szCs w:val="22"/>
              </w:rPr>
            </w:pPr>
            <w:r w:rsidRPr="0069631E">
              <w:rPr>
                <w:rFonts w:ascii="Book Antiqua" w:hAnsi="Book Antiqua"/>
                <w:sz w:val="22"/>
                <w:szCs w:val="22"/>
              </w:rPr>
              <w:t xml:space="preserve">viii) </w:t>
            </w:r>
            <w:r w:rsidRPr="0069631E">
              <w:rPr>
                <w:rFonts w:ascii="Book Antiqua" w:hAnsi="Book Antiqua"/>
                <w:sz w:val="22"/>
                <w:szCs w:val="22"/>
              </w:rPr>
              <w:tab/>
              <w:t xml:space="preserve">In case of failure of the conciliation process at the level of the Conciliation Committee, the parties may withdraw from conciliation process and take recourse to </w:t>
            </w:r>
            <w:r w:rsidRPr="0069631E">
              <w:rPr>
                <w:rFonts w:ascii="Book Antiqua" w:hAnsi="Book Antiqua" w:cs="Calibri"/>
                <w:b/>
                <w:sz w:val="22"/>
                <w:szCs w:val="22"/>
              </w:rPr>
              <w:t>Arbitration proceedings or</w:t>
            </w:r>
            <w:r w:rsidRPr="0069631E">
              <w:rPr>
                <w:rFonts w:ascii="Book Antiqua" w:hAnsi="Book Antiqua" w:cs="Calibri"/>
                <w:bCs/>
                <w:sz w:val="22"/>
                <w:szCs w:val="22"/>
              </w:rPr>
              <w:t xml:space="preserve"> </w:t>
            </w:r>
            <w:r w:rsidRPr="0069631E">
              <w:rPr>
                <w:rFonts w:ascii="Book Antiqua" w:hAnsi="Book Antiqua"/>
                <w:sz w:val="22"/>
                <w:szCs w:val="22"/>
              </w:rPr>
              <w:t xml:space="preserve">the laid down legal process of Courts. </w:t>
            </w:r>
          </w:p>
        </w:tc>
      </w:tr>
      <w:tr w:rsidR="005D634D" w:rsidRPr="0069631E" w14:paraId="1218DA5E" w14:textId="77777777" w:rsidTr="00063605">
        <w:trPr>
          <w:trHeight w:val="3821"/>
        </w:trPr>
        <w:tc>
          <w:tcPr>
            <w:tcW w:w="685" w:type="dxa"/>
          </w:tcPr>
          <w:p w14:paraId="0827E1EB" w14:textId="77777777" w:rsidR="005D634D" w:rsidRPr="0069631E" w:rsidRDefault="005D634D" w:rsidP="008A26BA">
            <w:pPr>
              <w:numPr>
                <w:ilvl w:val="0"/>
                <w:numId w:val="36"/>
              </w:numPr>
              <w:spacing w:line="288" w:lineRule="auto"/>
              <w:jc w:val="center"/>
              <w:rPr>
                <w:rFonts w:ascii="Book Antiqua" w:hAnsi="Book Antiqua"/>
                <w:sz w:val="22"/>
                <w:szCs w:val="22"/>
              </w:rPr>
            </w:pPr>
          </w:p>
        </w:tc>
        <w:tc>
          <w:tcPr>
            <w:tcW w:w="988" w:type="dxa"/>
          </w:tcPr>
          <w:p w14:paraId="7D12988F" w14:textId="10EF3A97" w:rsidR="005D634D" w:rsidRPr="0069631E" w:rsidRDefault="005D634D" w:rsidP="008A26BA">
            <w:pPr>
              <w:rPr>
                <w:rFonts w:ascii="Book Antiqua" w:hAnsi="Book Antiqua"/>
                <w:sz w:val="22"/>
                <w:szCs w:val="22"/>
              </w:rPr>
            </w:pPr>
            <w:r w:rsidRPr="0069631E">
              <w:rPr>
                <w:rFonts w:ascii="Book Antiqua" w:hAnsi="Book Antiqua"/>
                <w:sz w:val="22"/>
                <w:szCs w:val="22"/>
              </w:rPr>
              <w:t>GCC 40.5</w:t>
            </w:r>
          </w:p>
        </w:tc>
        <w:tc>
          <w:tcPr>
            <w:tcW w:w="5901" w:type="dxa"/>
          </w:tcPr>
          <w:p w14:paraId="4D739BE3" w14:textId="166AEA0C" w:rsidR="005D634D" w:rsidRPr="0069631E" w:rsidRDefault="005D634D" w:rsidP="008A26BA">
            <w:pPr>
              <w:jc w:val="both"/>
              <w:rPr>
                <w:rFonts w:ascii="Book Antiqua" w:hAnsi="Book Antiqua"/>
                <w:sz w:val="22"/>
                <w:szCs w:val="22"/>
              </w:rPr>
            </w:pPr>
            <w:r w:rsidRPr="0069631E">
              <w:rPr>
                <w:rFonts w:ascii="Book Antiqua" w:hAnsi="Book Antiqua"/>
                <w:sz w:val="22"/>
                <w:szCs w:val="22"/>
              </w:rPr>
              <w:t xml:space="preserve">In cases of disputes pending before the Arbitration Tribunals or the Courts, both of the parties (i.e. Employer and Contractor) need to agree to explore the possibilities of conciliation through the Conciliation Committee of Independent Experts. In case of such </w:t>
            </w:r>
            <w:proofErr w:type="gramStart"/>
            <w:r w:rsidRPr="0069631E">
              <w:rPr>
                <w:rFonts w:ascii="Book Antiqua" w:hAnsi="Book Antiqua"/>
                <w:sz w:val="22"/>
                <w:szCs w:val="22"/>
              </w:rPr>
              <w:t>agreement</w:t>
            </w:r>
            <w:proofErr w:type="gramEnd"/>
            <w:r w:rsidRPr="0069631E">
              <w:rPr>
                <w:rFonts w:ascii="Book Antiqua" w:hAnsi="Book Antiqua"/>
                <w:sz w:val="22"/>
                <w:szCs w:val="22"/>
              </w:rPr>
              <w:t xml:space="preserve">, an appropriate reference shall be made to the Conciliation Committee, upon which the Committee shall proceed to examine such reference(s). </w:t>
            </w:r>
            <w:r w:rsidRPr="0069631E">
              <w:rPr>
                <w:rFonts w:ascii="Book Antiqua" w:hAnsi="Book Antiqua"/>
                <w:b/>
                <w:bCs/>
                <w:sz w:val="22"/>
                <w:szCs w:val="22"/>
              </w:rPr>
              <w:t>The option of resolution through conciliation through CCIE would be open only in the event of the parties withdrawing from arbitration proceedings and undertaking to forego their rights to proceed for further arbitration in the subject matter.</w:t>
            </w:r>
            <w:r w:rsidRPr="0069631E">
              <w:rPr>
                <w:rFonts w:ascii="Book Antiqua" w:hAnsi="Book Antiqua"/>
                <w:sz w:val="22"/>
                <w:szCs w:val="22"/>
              </w:rPr>
              <w:t xml:space="preserve"> However, other legal remedies would be open to the parties in the event of the conciliation proceedings not being successful.</w:t>
            </w:r>
          </w:p>
        </w:tc>
        <w:tc>
          <w:tcPr>
            <w:tcW w:w="7380" w:type="dxa"/>
          </w:tcPr>
          <w:p w14:paraId="07F5AED4" w14:textId="77777777" w:rsidR="005D634D" w:rsidRDefault="005D634D" w:rsidP="008A26BA">
            <w:pPr>
              <w:jc w:val="both"/>
              <w:rPr>
                <w:rFonts w:ascii="Book Antiqua" w:hAnsi="Book Antiqua" w:cs="Calibri"/>
                <w:b/>
                <w:bCs/>
                <w:sz w:val="22"/>
                <w:szCs w:val="22"/>
              </w:rPr>
            </w:pPr>
            <w:r w:rsidRPr="0069631E">
              <w:rPr>
                <w:rFonts w:ascii="Book Antiqua" w:hAnsi="Book Antiqua" w:cs="Calibri"/>
                <w:bCs/>
                <w:sz w:val="22"/>
                <w:szCs w:val="22"/>
              </w:rPr>
              <w:t xml:space="preserve">In cases of disputes pending before the Arbitration Tribunals or the Courts, both the parties (i.e. Employer and Contractor) need to agree to explore the possibilities of conciliation through the Conciliation Committee of Independent Experts. In case of such </w:t>
            </w:r>
            <w:proofErr w:type="gramStart"/>
            <w:r w:rsidRPr="0069631E">
              <w:rPr>
                <w:rFonts w:ascii="Book Antiqua" w:hAnsi="Book Antiqua" w:cs="Calibri"/>
                <w:bCs/>
                <w:sz w:val="22"/>
                <w:szCs w:val="22"/>
              </w:rPr>
              <w:t>agreement</w:t>
            </w:r>
            <w:proofErr w:type="gramEnd"/>
            <w:r w:rsidRPr="0069631E">
              <w:rPr>
                <w:rFonts w:ascii="Book Antiqua" w:hAnsi="Book Antiqua" w:cs="Calibri"/>
                <w:bCs/>
                <w:sz w:val="22"/>
                <w:szCs w:val="22"/>
              </w:rPr>
              <w:t xml:space="preserve">, an appropriate reference shall be made to the Conciliation Committee, upon which the Committee shall proceed to examine such reference(s). </w:t>
            </w:r>
            <w:r w:rsidRPr="0069631E">
              <w:rPr>
                <w:rFonts w:ascii="Book Antiqua" w:hAnsi="Book Antiqua"/>
                <w:b/>
                <w:bCs/>
                <w:sz w:val="22"/>
                <w:szCs w:val="22"/>
              </w:rPr>
              <w:t xml:space="preserve">In the event of the conciliation proceedings being successful, the parties to the dispute would sign the written settlement agreement and the conciliators would authenticate the same. Such </w:t>
            </w:r>
            <w:proofErr w:type="gramStart"/>
            <w:r w:rsidRPr="0069631E">
              <w:rPr>
                <w:rFonts w:ascii="Book Antiqua" w:hAnsi="Book Antiqua"/>
                <w:b/>
                <w:bCs/>
                <w:sz w:val="22"/>
                <w:szCs w:val="22"/>
              </w:rPr>
              <w:t>settlement</w:t>
            </w:r>
            <w:proofErr w:type="gramEnd"/>
            <w:r w:rsidRPr="0069631E">
              <w:rPr>
                <w:rFonts w:ascii="Book Antiqua" w:hAnsi="Book Antiqua"/>
                <w:b/>
                <w:bCs/>
                <w:sz w:val="22"/>
                <w:szCs w:val="22"/>
              </w:rPr>
              <w:t xml:space="preserve"> agreement would then be binding on the parties in terms of Section 73 of the Arbitration and Conciliation Act, 1996. </w:t>
            </w:r>
            <w:r w:rsidRPr="0069631E">
              <w:rPr>
                <w:rFonts w:ascii="Book Antiqua" w:hAnsi="Book Antiqua" w:cs="Calibri"/>
                <w:b/>
                <w:bCs/>
                <w:sz w:val="22"/>
                <w:szCs w:val="22"/>
              </w:rPr>
              <w:t>However, the parties may resume the Arbitration proceedings or take recourse to any other legal remedies in the event of the conciliation proceedings not being successful.</w:t>
            </w:r>
          </w:p>
          <w:p w14:paraId="673029B5" w14:textId="3C3EEA63" w:rsidR="00C910DB" w:rsidRPr="00C910DB" w:rsidRDefault="00C910DB" w:rsidP="008A26BA">
            <w:pPr>
              <w:jc w:val="both"/>
              <w:rPr>
                <w:rFonts w:ascii="Book Antiqua" w:hAnsi="Book Antiqua"/>
                <w:sz w:val="12"/>
                <w:szCs w:val="12"/>
              </w:rPr>
            </w:pPr>
          </w:p>
        </w:tc>
      </w:tr>
    </w:tbl>
    <w:p w14:paraId="22479098" w14:textId="69418104" w:rsidR="00BE7DD2" w:rsidRPr="0069631E" w:rsidRDefault="00BE7DD2" w:rsidP="008A26BA">
      <w:pPr>
        <w:rPr>
          <w:i/>
          <w:iCs/>
          <w:sz w:val="22"/>
          <w:szCs w:val="22"/>
        </w:rPr>
      </w:pPr>
    </w:p>
    <w:sectPr w:rsidR="00BE7DD2" w:rsidRPr="0069631E" w:rsidSect="00063605">
      <w:headerReference w:type="default" r:id="rId11"/>
      <w:footerReference w:type="default" r:id="rId12"/>
      <w:pgSz w:w="16834" w:h="11909" w:orient="landscape" w:code="9"/>
      <w:pgMar w:top="709" w:right="1174" w:bottom="1109" w:left="1560" w:header="720" w:footer="18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8A9579" w14:textId="77777777" w:rsidR="000B36F5" w:rsidRDefault="000B36F5">
      <w:r>
        <w:separator/>
      </w:r>
    </w:p>
  </w:endnote>
  <w:endnote w:type="continuationSeparator" w:id="0">
    <w:p w14:paraId="7D728DC4" w14:textId="77777777" w:rsidR="000B36F5" w:rsidRDefault="000B36F5">
      <w:r>
        <w:continuationSeparator/>
      </w:r>
    </w:p>
  </w:endnote>
  <w:endnote w:type="continuationNotice" w:id="1">
    <w:p w14:paraId="062090EA" w14:textId="77777777" w:rsidR="000B36F5" w:rsidRDefault="000B36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5D048B" w14:textId="77777777" w:rsidR="00D664C0" w:rsidRDefault="006926D2" w:rsidP="006526DA">
    <w:pPr>
      <w:jc w:val="right"/>
    </w:pPr>
    <w:r>
      <w:fldChar w:fldCharType="begin"/>
    </w:r>
    <w:r>
      <w:instrText xml:space="preserve"> PAGE   \* MERGEFORMAT </w:instrText>
    </w:r>
    <w:r>
      <w:fldChar w:fldCharType="separate"/>
    </w:r>
    <w:r w:rsidR="003A40F3" w:rsidRPr="003A40F3">
      <w:rPr>
        <w:b/>
        <w:noProof/>
      </w:rPr>
      <w:t>4</w:t>
    </w:r>
    <w:r>
      <w:fldChar w:fldCharType="end"/>
    </w:r>
    <w:r>
      <w:rPr>
        <w:b/>
      </w:rPr>
      <w:t xml:space="preserve"> </w:t>
    </w:r>
    <w:r>
      <w:t>|</w:t>
    </w:r>
    <w:r>
      <w:rPr>
        <w:b/>
      </w:rPr>
      <w:t xml:space="preserve"> </w:t>
    </w:r>
    <w:r>
      <w:rPr>
        <w:color w:val="7F7F7F"/>
        <w:spacing w:val="60"/>
      </w:rPr>
      <w:t>Page</w:t>
    </w:r>
    <w:r w:rsidR="00D664C0">
      <w:tab/>
    </w:r>
    <w:r w:rsidR="00D664C0">
      <w:rPr>
        <w:b/>
        <w:bCs/>
      </w:rPr>
      <w:tab/>
    </w:r>
  </w:p>
  <w:p w14:paraId="52842FD2" w14:textId="77777777" w:rsidR="00D664C0" w:rsidRDefault="00D664C0">
    <w:pPr>
      <w:pStyle w:val="Footer"/>
      <w:tabs>
        <w:tab w:val="clear" w:pos="8640"/>
        <w:tab w:val="right" w:pos="8523"/>
      </w:tabs>
      <w:rPr>
        <w:b/>
        <w:bCs/>
        <w:i/>
        <w:i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03EDB9" w14:textId="77777777" w:rsidR="000B36F5" w:rsidRDefault="000B36F5">
      <w:r>
        <w:separator/>
      </w:r>
    </w:p>
  </w:footnote>
  <w:footnote w:type="continuationSeparator" w:id="0">
    <w:p w14:paraId="35FD18F1" w14:textId="77777777" w:rsidR="000B36F5" w:rsidRDefault="000B36F5">
      <w:r>
        <w:continuationSeparator/>
      </w:r>
    </w:p>
  </w:footnote>
  <w:footnote w:type="continuationNotice" w:id="1">
    <w:p w14:paraId="650E175F" w14:textId="77777777" w:rsidR="000B36F5" w:rsidRDefault="000B36F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13ACC2" w14:textId="073B566B" w:rsidR="00D664C0" w:rsidRPr="00063605" w:rsidRDefault="00576FFF" w:rsidP="00063605">
    <w:pPr>
      <w:tabs>
        <w:tab w:val="left" w:pos="1037"/>
      </w:tabs>
      <w:jc w:val="both"/>
      <w:rPr>
        <w:sz w:val="20"/>
        <w:szCs w:val="20"/>
      </w:rPr>
    </w:pPr>
    <w:bookmarkStart w:id="0" w:name="_Hlk139037506"/>
    <w:r w:rsidRPr="00063605">
      <w:rPr>
        <w:rFonts w:ascii="Arial" w:hAnsi="Arial" w:cs="Arial"/>
        <w:b/>
        <w:sz w:val="20"/>
        <w:szCs w:val="20"/>
      </w:rPr>
      <w:t xml:space="preserve">Amendment No-I dated </w:t>
    </w:r>
    <w:r w:rsidR="0045236C">
      <w:rPr>
        <w:rFonts w:ascii="Arial" w:hAnsi="Arial" w:cs="Arial"/>
        <w:b/>
        <w:sz w:val="20"/>
        <w:szCs w:val="20"/>
      </w:rPr>
      <w:t>31</w:t>
    </w:r>
    <w:r w:rsidRPr="00063605">
      <w:rPr>
        <w:rFonts w:ascii="Arial" w:hAnsi="Arial" w:cs="Arial"/>
        <w:b/>
        <w:sz w:val="20"/>
        <w:szCs w:val="20"/>
      </w:rPr>
      <w:t xml:space="preserve">/05/2024 </w:t>
    </w:r>
    <w:r w:rsidRPr="00063605">
      <w:rPr>
        <w:rFonts w:ascii="Arial" w:hAnsi="Arial" w:cs="Arial"/>
        <w:bCs/>
        <w:sz w:val="20"/>
        <w:szCs w:val="20"/>
      </w:rPr>
      <w:t xml:space="preserve">to the Bidding Documents for </w:t>
    </w:r>
    <w:bookmarkEnd w:id="0"/>
    <w:r w:rsidRPr="00063605">
      <w:rPr>
        <w:sz w:val="20"/>
        <w:szCs w:val="20"/>
        <w:lang w:bidi="hi-IN"/>
      </w:rPr>
      <w:t xml:space="preserve">765kV AIS Substation Extension Package SS-125 for (a) Extn. of 765/400kV </w:t>
    </w:r>
    <w:proofErr w:type="spellStart"/>
    <w:r w:rsidRPr="00063605">
      <w:rPr>
        <w:sz w:val="20"/>
        <w:szCs w:val="20"/>
        <w:lang w:bidi="hi-IN"/>
      </w:rPr>
      <w:t>Bhadla</w:t>
    </w:r>
    <w:proofErr w:type="spellEnd"/>
    <w:r w:rsidRPr="00063605">
      <w:rPr>
        <w:sz w:val="20"/>
        <w:szCs w:val="20"/>
        <w:lang w:bidi="hi-IN"/>
      </w:rPr>
      <w:t>-II S/S under Augmentation with 1x1500MVA, 765/400</w:t>
    </w:r>
    <w:proofErr w:type="gramStart"/>
    <w:r w:rsidRPr="00063605">
      <w:rPr>
        <w:sz w:val="20"/>
        <w:szCs w:val="20"/>
        <w:lang w:bidi="hi-IN"/>
      </w:rPr>
      <w:t>kV  ICT</w:t>
    </w:r>
    <w:proofErr w:type="gramEnd"/>
    <w:r w:rsidRPr="00063605">
      <w:rPr>
        <w:sz w:val="20"/>
        <w:szCs w:val="20"/>
        <w:lang w:bidi="hi-IN"/>
      </w:rPr>
      <w:t xml:space="preserve"> (5th) at </w:t>
    </w:r>
    <w:proofErr w:type="spellStart"/>
    <w:r w:rsidRPr="00063605">
      <w:rPr>
        <w:sz w:val="20"/>
        <w:szCs w:val="20"/>
        <w:lang w:bidi="hi-IN"/>
      </w:rPr>
      <w:t>Bhadla</w:t>
    </w:r>
    <w:proofErr w:type="spellEnd"/>
    <w:r w:rsidRPr="00063605">
      <w:rPr>
        <w:sz w:val="20"/>
        <w:szCs w:val="20"/>
        <w:lang w:bidi="hi-IN"/>
      </w:rPr>
      <w:t>-II PS associated with “Transmission system for evacuation of power from REZ in Rajasthan (20GW) under Phase-III Part J”  and  (b) Bay Equipment upgradation at Hisar S/s under “Reconductoring of 220kV Hisar (PG)-Hisar (IA) D/C Line’; Spec. No: CC/NT/W-AIS/DOM/A06/24/04589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2643B"/>
    <w:multiLevelType w:val="hybridMultilevel"/>
    <w:tmpl w:val="D420709C"/>
    <w:lvl w:ilvl="0" w:tplc="E510208A">
      <w:start w:val="1"/>
      <w:numFmt w:val="lowerRoman"/>
      <w:lvlText w:val="(%1)"/>
      <w:lvlJc w:val="left"/>
      <w:pPr>
        <w:tabs>
          <w:tab w:val="num" w:pos="1042"/>
        </w:tabs>
        <w:ind w:left="1042"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A93DD1"/>
    <w:multiLevelType w:val="hybridMultilevel"/>
    <w:tmpl w:val="7B167C2C"/>
    <w:lvl w:ilvl="0" w:tplc="98CEB80E">
      <w:start w:val="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7677B5"/>
    <w:multiLevelType w:val="hybridMultilevel"/>
    <w:tmpl w:val="D674A96E"/>
    <w:lvl w:ilvl="0" w:tplc="E510208A">
      <w:start w:val="1"/>
      <w:numFmt w:val="lowerRoman"/>
      <w:lvlText w:val="(%1)"/>
      <w:lvlJc w:val="left"/>
      <w:pPr>
        <w:tabs>
          <w:tab w:val="num" w:pos="1042"/>
        </w:tabs>
        <w:ind w:left="1042"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4CB0FA8"/>
    <w:multiLevelType w:val="hybridMultilevel"/>
    <w:tmpl w:val="9A120FA6"/>
    <w:lvl w:ilvl="0" w:tplc="485698F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F7689A"/>
    <w:multiLevelType w:val="multilevel"/>
    <w:tmpl w:val="3B268DA4"/>
    <w:lvl w:ilvl="0">
      <w:start w:val="1"/>
      <w:numFmt w:val="decimal"/>
      <w:lvlText w:val="%1"/>
      <w:lvlJc w:val="left"/>
      <w:pPr>
        <w:ind w:left="360" w:hanging="360"/>
      </w:pPr>
      <w:rPr>
        <w:rFonts w:eastAsia="MS Mincho" w:hint="default"/>
      </w:rPr>
    </w:lvl>
    <w:lvl w:ilvl="1">
      <w:start w:val="1"/>
      <w:numFmt w:val="decimal"/>
      <w:lvlText w:val="%1.%2"/>
      <w:lvlJc w:val="left"/>
      <w:pPr>
        <w:ind w:left="360" w:hanging="360"/>
      </w:pPr>
      <w:rPr>
        <w:rFonts w:eastAsia="MS Mincho" w:hint="default"/>
      </w:rPr>
    </w:lvl>
    <w:lvl w:ilvl="2">
      <w:start w:val="1"/>
      <w:numFmt w:val="decimal"/>
      <w:lvlText w:val="%1.%2.%3"/>
      <w:lvlJc w:val="left"/>
      <w:pPr>
        <w:ind w:left="720" w:hanging="720"/>
      </w:pPr>
      <w:rPr>
        <w:rFonts w:eastAsia="MS Mincho" w:hint="default"/>
      </w:rPr>
    </w:lvl>
    <w:lvl w:ilvl="3">
      <w:start w:val="1"/>
      <w:numFmt w:val="decimal"/>
      <w:lvlText w:val="%1.%2.%3.%4"/>
      <w:lvlJc w:val="left"/>
      <w:pPr>
        <w:ind w:left="1080" w:hanging="1080"/>
      </w:pPr>
      <w:rPr>
        <w:rFonts w:eastAsia="MS Mincho" w:hint="default"/>
      </w:rPr>
    </w:lvl>
    <w:lvl w:ilvl="4">
      <w:start w:val="1"/>
      <w:numFmt w:val="decimal"/>
      <w:lvlText w:val="%1.%2.%3.%4.%5"/>
      <w:lvlJc w:val="left"/>
      <w:pPr>
        <w:ind w:left="1080" w:hanging="1080"/>
      </w:pPr>
      <w:rPr>
        <w:rFonts w:eastAsia="MS Mincho" w:hint="default"/>
      </w:rPr>
    </w:lvl>
    <w:lvl w:ilvl="5">
      <w:start w:val="1"/>
      <w:numFmt w:val="decimal"/>
      <w:lvlText w:val="%1.%2.%3.%4.%5.%6"/>
      <w:lvlJc w:val="left"/>
      <w:pPr>
        <w:ind w:left="1440" w:hanging="1440"/>
      </w:pPr>
      <w:rPr>
        <w:rFonts w:eastAsia="MS Mincho" w:hint="default"/>
      </w:rPr>
    </w:lvl>
    <w:lvl w:ilvl="6">
      <w:start w:val="1"/>
      <w:numFmt w:val="decimal"/>
      <w:lvlText w:val="%1.%2.%3.%4.%5.%6.%7"/>
      <w:lvlJc w:val="left"/>
      <w:pPr>
        <w:ind w:left="1440" w:hanging="1440"/>
      </w:pPr>
      <w:rPr>
        <w:rFonts w:eastAsia="MS Mincho" w:hint="default"/>
      </w:rPr>
    </w:lvl>
    <w:lvl w:ilvl="7">
      <w:start w:val="1"/>
      <w:numFmt w:val="decimal"/>
      <w:lvlText w:val="%1.%2.%3.%4.%5.%6.%7.%8"/>
      <w:lvlJc w:val="left"/>
      <w:pPr>
        <w:ind w:left="1800" w:hanging="1800"/>
      </w:pPr>
      <w:rPr>
        <w:rFonts w:eastAsia="MS Mincho" w:hint="default"/>
      </w:rPr>
    </w:lvl>
    <w:lvl w:ilvl="8">
      <w:start w:val="1"/>
      <w:numFmt w:val="decimal"/>
      <w:lvlText w:val="%1.%2.%3.%4.%5.%6.%7.%8.%9"/>
      <w:lvlJc w:val="left"/>
      <w:pPr>
        <w:ind w:left="1800" w:hanging="1800"/>
      </w:pPr>
      <w:rPr>
        <w:rFonts w:eastAsia="MS Mincho" w:hint="default"/>
      </w:rPr>
    </w:lvl>
  </w:abstractNum>
  <w:abstractNum w:abstractNumId="5" w15:restartNumberingAfterBreak="0">
    <w:nsid w:val="0C0C51AA"/>
    <w:multiLevelType w:val="hybridMultilevel"/>
    <w:tmpl w:val="459242C8"/>
    <w:lvl w:ilvl="0" w:tplc="A05EE2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634EFC"/>
    <w:multiLevelType w:val="hybridMultilevel"/>
    <w:tmpl w:val="E29AF3C4"/>
    <w:lvl w:ilvl="0" w:tplc="B0AEB262">
      <w:start w:val="1"/>
      <w:numFmt w:val="lowerLetter"/>
      <w:lvlText w:val="%1)"/>
      <w:lvlJc w:val="left"/>
      <w:pPr>
        <w:tabs>
          <w:tab w:val="num" w:pos="1088"/>
        </w:tabs>
        <w:ind w:left="1088" w:hanging="360"/>
      </w:pPr>
      <w:rPr>
        <w:rFonts w:hint="default"/>
        <w:color w:val="000000"/>
        <w:sz w:val="22"/>
      </w:rPr>
    </w:lvl>
    <w:lvl w:ilvl="1" w:tplc="04090019" w:tentative="1">
      <w:start w:val="1"/>
      <w:numFmt w:val="lowerLetter"/>
      <w:lvlText w:val="%2."/>
      <w:lvlJc w:val="left"/>
      <w:pPr>
        <w:tabs>
          <w:tab w:val="num" w:pos="1808"/>
        </w:tabs>
        <w:ind w:left="1808" w:hanging="360"/>
      </w:pPr>
    </w:lvl>
    <w:lvl w:ilvl="2" w:tplc="0409001B" w:tentative="1">
      <w:start w:val="1"/>
      <w:numFmt w:val="lowerRoman"/>
      <w:lvlText w:val="%3."/>
      <w:lvlJc w:val="right"/>
      <w:pPr>
        <w:tabs>
          <w:tab w:val="num" w:pos="2528"/>
        </w:tabs>
        <w:ind w:left="2528" w:hanging="180"/>
      </w:pPr>
    </w:lvl>
    <w:lvl w:ilvl="3" w:tplc="0409000F" w:tentative="1">
      <w:start w:val="1"/>
      <w:numFmt w:val="decimal"/>
      <w:lvlText w:val="%4."/>
      <w:lvlJc w:val="left"/>
      <w:pPr>
        <w:tabs>
          <w:tab w:val="num" w:pos="3248"/>
        </w:tabs>
        <w:ind w:left="3248" w:hanging="360"/>
      </w:pPr>
    </w:lvl>
    <w:lvl w:ilvl="4" w:tplc="04090019" w:tentative="1">
      <w:start w:val="1"/>
      <w:numFmt w:val="lowerLetter"/>
      <w:lvlText w:val="%5."/>
      <w:lvlJc w:val="left"/>
      <w:pPr>
        <w:tabs>
          <w:tab w:val="num" w:pos="3968"/>
        </w:tabs>
        <w:ind w:left="3968" w:hanging="360"/>
      </w:pPr>
    </w:lvl>
    <w:lvl w:ilvl="5" w:tplc="0409001B" w:tentative="1">
      <w:start w:val="1"/>
      <w:numFmt w:val="lowerRoman"/>
      <w:lvlText w:val="%6."/>
      <w:lvlJc w:val="right"/>
      <w:pPr>
        <w:tabs>
          <w:tab w:val="num" w:pos="4688"/>
        </w:tabs>
        <w:ind w:left="4688" w:hanging="180"/>
      </w:pPr>
    </w:lvl>
    <w:lvl w:ilvl="6" w:tplc="0409000F" w:tentative="1">
      <w:start w:val="1"/>
      <w:numFmt w:val="decimal"/>
      <w:lvlText w:val="%7."/>
      <w:lvlJc w:val="left"/>
      <w:pPr>
        <w:tabs>
          <w:tab w:val="num" w:pos="5408"/>
        </w:tabs>
        <w:ind w:left="5408" w:hanging="360"/>
      </w:pPr>
    </w:lvl>
    <w:lvl w:ilvl="7" w:tplc="04090019" w:tentative="1">
      <w:start w:val="1"/>
      <w:numFmt w:val="lowerLetter"/>
      <w:lvlText w:val="%8."/>
      <w:lvlJc w:val="left"/>
      <w:pPr>
        <w:tabs>
          <w:tab w:val="num" w:pos="6128"/>
        </w:tabs>
        <w:ind w:left="6128" w:hanging="360"/>
      </w:pPr>
    </w:lvl>
    <w:lvl w:ilvl="8" w:tplc="0409001B" w:tentative="1">
      <w:start w:val="1"/>
      <w:numFmt w:val="lowerRoman"/>
      <w:lvlText w:val="%9."/>
      <w:lvlJc w:val="right"/>
      <w:pPr>
        <w:tabs>
          <w:tab w:val="num" w:pos="6848"/>
        </w:tabs>
        <w:ind w:left="6848" w:hanging="180"/>
      </w:pPr>
    </w:lvl>
  </w:abstractNum>
  <w:abstractNum w:abstractNumId="7" w15:restartNumberingAfterBreak="0">
    <w:nsid w:val="1602059B"/>
    <w:multiLevelType w:val="hybridMultilevel"/>
    <w:tmpl w:val="A260DED0"/>
    <w:lvl w:ilvl="0" w:tplc="D8364A24">
      <w:start w:val="1"/>
      <w:numFmt w:val="lowerRoman"/>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FB5B28"/>
    <w:multiLevelType w:val="hybridMultilevel"/>
    <w:tmpl w:val="E49E0B4E"/>
    <w:lvl w:ilvl="0" w:tplc="EE3E434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23676B"/>
    <w:multiLevelType w:val="hybridMultilevel"/>
    <w:tmpl w:val="6630D156"/>
    <w:lvl w:ilvl="0" w:tplc="4D2847F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0772B45"/>
    <w:multiLevelType w:val="multilevel"/>
    <w:tmpl w:val="49D24BFE"/>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5513D72"/>
    <w:multiLevelType w:val="multilevel"/>
    <w:tmpl w:val="819A586C"/>
    <w:lvl w:ilvl="0">
      <w:start w:val="1"/>
      <w:numFmt w:val="lowerLetter"/>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15:restartNumberingAfterBreak="0">
    <w:nsid w:val="29B71169"/>
    <w:multiLevelType w:val="hybridMultilevel"/>
    <w:tmpl w:val="24227F50"/>
    <w:lvl w:ilvl="0" w:tplc="D9D4439C">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EE435B"/>
    <w:multiLevelType w:val="hybridMultilevel"/>
    <w:tmpl w:val="7BEC7820"/>
    <w:lvl w:ilvl="0" w:tplc="4009000F">
      <w:start w:val="1"/>
      <w:numFmt w:val="decimal"/>
      <w:lvlText w:val="%1."/>
      <w:lvlJc w:val="left"/>
      <w:pPr>
        <w:ind w:left="360" w:hanging="360"/>
      </w:pPr>
    </w:lvl>
    <w:lvl w:ilvl="1" w:tplc="40090019" w:tentative="1">
      <w:start w:val="1"/>
      <w:numFmt w:val="lowerLetter"/>
      <w:lvlText w:val="%2."/>
      <w:lvlJc w:val="left"/>
      <w:pPr>
        <w:ind w:left="873" w:hanging="360"/>
      </w:pPr>
    </w:lvl>
    <w:lvl w:ilvl="2" w:tplc="4009001B" w:tentative="1">
      <w:start w:val="1"/>
      <w:numFmt w:val="lowerRoman"/>
      <w:lvlText w:val="%3."/>
      <w:lvlJc w:val="right"/>
      <w:pPr>
        <w:ind w:left="1593" w:hanging="180"/>
      </w:pPr>
    </w:lvl>
    <w:lvl w:ilvl="3" w:tplc="4009000F" w:tentative="1">
      <w:start w:val="1"/>
      <w:numFmt w:val="decimal"/>
      <w:lvlText w:val="%4."/>
      <w:lvlJc w:val="left"/>
      <w:pPr>
        <w:ind w:left="2313" w:hanging="360"/>
      </w:pPr>
    </w:lvl>
    <w:lvl w:ilvl="4" w:tplc="40090019" w:tentative="1">
      <w:start w:val="1"/>
      <w:numFmt w:val="lowerLetter"/>
      <w:lvlText w:val="%5."/>
      <w:lvlJc w:val="left"/>
      <w:pPr>
        <w:ind w:left="3033" w:hanging="360"/>
      </w:pPr>
    </w:lvl>
    <w:lvl w:ilvl="5" w:tplc="4009001B" w:tentative="1">
      <w:start w:val="1"/>
      <w:numFmt w:val="lowerRoman"/>
      <w:lvlText w:val="%6."/>
      <w:lvlJc w:val="right"/>
      <w:pPr>
        <w:ind w:left="3753" w:hanging="180"/>
      </w:pPr>
    </w:lvl>
    <w:lvl w:ilvl="6" w:tplc="4009000F" w:tentative="1">
      <w:start w:val="1"/>
      <w:numFmt w:val="decimal"/>
      <w:lvlText w:val="%7."/>
      <w:lvlJc w:val="left"/>
      <w:pPr>
        <w:ind w:left="4473" w:hanging="360"/>
      </w:pPr>
    </w:lvl>
    <w:lvl w:ilvl="7" w:tplc="40090019" w:tentative="1">
      <w:start w:val="1"/>
      <w:numFmt w:val="lowerLetter"/>
      <w:lvlText w:val="%8."/>
      <w:lvlJc w:val="left"/>
      <w:pPr>
        <w:ind w:left="5193" w:hanging="360"/>
      </w:pPr>
    </w:lvl>
    <w:lvl w:ilvl="8" w:tplc="4009001B" w:tentative="1">
      <w:start w:val="1"/>
      <w:numFmt w:val="lowerRoman"/>
      <w:lvlText w:val="%9."/>
      <w:lvlJc w:val="right"/>
      <w:pPr>
        <w:ind w:left="5913" w:hanging="180"/>
      </w:pPr>
    </w:lvl>
  </w:abstractNum>
  <w:abstractNum w:abstractNumId="14" w15:restartNumberingAfterBreak="0">
    <w:nsid w:val="2A677A25"/>
    <w:multiLevelType w:val="hybridMultilevel"/>
    <w:tmpl w:val="63AACAE6"/>
    <w:lvl w:ilvl="0" w:tplc="A05EE2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1C08A7"/>
    <w:multiLevelType w:val="hybridMultilevel"/>
    <w:tmpl w:val="D674A96E"/>
    <w:lvl w:ilvl="0" w:tplc="E510208A">
      <w:start w:val="1"/>
      <w:numFmt w:val="lowerRoman"/>
      <w:lvlText w:val="(%1)"/>
      <w:lvlJc w:val="left"/>
      <w:pPr>
        <w:tabs>
          <w:tab w:val="num" w:pos="1042"/>
        </w:tabs>
        <w:ind w:left="1042"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C582B6C"/>
    <w:multiLevelType w:val="hybridMultilevel"/>
    <w:tmpl w:val="34D8BF0A"/>
    <w:lvl w:ilvl="0" w:tplc="DE5C0BBA">
      <w:start w:val="1"/>
      <w:numFmt w:val="lowerRoman"/>
      <w:lvlText w:val="(%1)"/>
      <w:lvlJc w:val="left"/>
      <w:pPr>
        <w:ind w:left="792" w:hanging="72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7" w15:restartNumberingAfterBreak="0">
    <w:nsid w:val="3D2E4776"/>
    <w:multiLevelType w:val="hybridMultilevel"/>
    <w:tmpl w:val="107A976E"/>
    <w:lvl w:ilvl="0" w:tplc="051AF8B0">
      <w:start w:val="2"/>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8" w15:restartNumberingAfterBreak="0">
    <w:nsid w:val="41EF3013"/>
    <w:multiLevelType w:val="hybridMultilevel"/>
    <w:tmpl w:val="CE0AE7D8"/>
    <w:lvl w:ilvl="0" w:tplc="F0F68C24">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9" w15:restartNumberingAfterBreak="0">
    <w:nsid w:val="45BB67CF"/>
    <w:multiLevelType w:val="hybridMultilevel"/>
    <w:tmpl w:val="56BCC142"/>
    <w:lvl w:ilvl="0" w:tplc="E510208A">
      <w:start w:val="1"/>
      <w:numFmt w:val="lowerRoman"/>
      <w:lvlText w:val="(%1)"/>
      <w:lvlJc w:val="left"/>
      <w:pPr>
        <w:tabs>
          <w:tab w:val="num" w:pos="1042"/>
        </w:tabs>
        <w:ind w:left="1042"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6501F20"/>
    <w:multiLevelType w:val="hybridMultilevel"/>
    <w:tmpl w:val="D674A96E"/>
    <w:lvl w:ilvl="0" w:tplc="E510208A">
      <w:start w:val="1"/>
      <w:numFmt w:val="lowerRoman"/>
      <w:lvlText w:val="(%1)"/>
      <w:lvlJc w:val="left"/>
      <w:pPr>
        <w:tabs>
          <w:tab w:val="num" w:pos="1042"/>
        </w:tabs>
        <w:ind w:left="1042"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6637E87"/>
    <w:multiLevelType w:val="hybridMultilevel"/>
    <w:tmpl w:val="1624B0AE"/>
    <w:lvl w:ilvl="0" w:tplc="2DAECFA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1D1226"/>
    <w:multiLevelType w:val="hybridMultilevel"/>
    <w:tmpl w:val="10866908"/>
    <w:lvl w:ilvl="0" w:tplc="A6D00AC8">
      <w:start w:val="1"/>
      <w:numFmt w:val="lowerLetter"/>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23" w15:restartNumberingAfterBreak="0">
    <w:nsid w:val="4CCC7F40"/>
    <w:multiLevelType w:val="hybridMultilevel"/>
    <w:tmpl w:val="A7587B32"/>
    <w:lvl w:ilvl="0" w:tplc="790E81BC">
      <w:start w:val="1"/>
      <w:numFmt w:val="lowerRoman"/>
      <w:lvlText w:val="(%1)"/>
      <w:lvlJc w:val="left"/>
      <w:pPr>
        <w:ind w:left="640" w:hanging="720"/>
      </w:pPr>
      <w:rPr>
        <w:rFonts w:hint="default"/>
      </w:rPr>
    </w:lvl>
    <w:lvl w:ilvl="1" w:tplc="04090019" w:tentative="1">
      <w:start w:val="1"/>
      <w:numFmt w:val="lowerLetter"/>
      <w:lvlText w:val="%2."/>
      <w:lvlJc w:val="left"/>
      <w:pPr>
        <w:ind w:left="1000" w:hanging="360"/>
      </w:pPr>
    </w:lvl>
    <w:lvl w:ilvl="2" w:tplc="0409001B" w:tentative="1">
      <w:start w:val="1"/>
      <w:numFmt w:val="lowerRoman"/>
      <w:lvlText w:val="%3."/>
      <w:lvlJc w:val="right"/>
      <w:pPr>
        <w:ind w:left="1720" w:hanging="180"/>
      </w:pPr>
    </w:lvl>
    <w:lvl w:ilvl="3" w:tplc="0409000F" w:tentative="1">
      <w:start w:val="1"/>
      <w:numFmt w:val="decimal"/>
      <w:lvlText w:val="%4."/>
      <w:lvlJc w:val="left"/>
      <w:pPr>
        <w:ind w:left="2440" w:hanging="360"/>
      </w:pPr>
    </w:lvl>
    <w:lvl w:ilvl="4" w:tplc="04090019" w:tentative="1">
      <w:start w:val="1"/>
      <w:numFmt w:val="lowerLetter"/>
      <w:lvlText w:val="%5."/>
      <w:lvlJc w:val="left"/>
      <w:pPr>
        <w:ind w:left="3160" w:hanging="360"/>
      </w:pPr>
    </w:lvl>
    <w:lvl w:ilvl="5" w:tplc="0409001B" w:tentative="1">
      <w:start w:val="1"/>
      <w:numFmt w:val="lowerRoman"/>
      <w:lvlText w:val="%6."/>
      <w:lvlJc w:val="right"/>
      <w:pPr>
        <w:ind w:left="3880" w:hanging="180"/>
      </w:pPr>
    </w:lvl>
    <w:lvl w:ilvl="6" w:tplc="0409000F" w:tentative="1">
      <w:start w:val="1"/>
      <w:numFmt w:val="decimal"/>
      <w:lvlText w:val="%7."/>
      <w:lvlJc w:val="left"/>
      <w:pPr>
        <w:ind w:left="4600" w:hanging="360"/>
      </w:pPr>
    </w:lvl>
    <w:lvl w:ilvl="7" w:tplc="04090019" w:tentative="1">
      <w:start w:val="1"/>
      <w:numFmt w:val="lowerLetter"/>
      <w:lvlText w:val="%8."/>
      <w:lvlJc w:val="left"/>
      <w:pPr>
        <w:ind w:left="5320" w:hanging="360"/>
      </w:pPr>
    </w:lvl>
    <w:lvl w:ilvl="8" w:tplc="0409001B" w:tentative="1">
      <w:start w:val="1"/>
      <w:numFmt w:val="lowerRoman"/>
      <w:lvlText w:val="%9."/>
      <w:lvlJc w:val="right"/>
      <w:pPr>
        <w:ind w:left="6040" w:hanging="180"/>
      </w:pPr>
    </w:lvl>
  </w:abstractNum>
  <w:abstractNum w:abstractNumId="24" w15:restartNumberingAfterBreak="0">
    <w:nsid w:val="57674B8B"/>
    <w:multiLevelType w:val="hybridMultilevel"/>
    <w:tmpl w:val="DF5ED416"/>
    <w:lvl w:ilvl="0" w:tplc="4C2A3F1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F734BD"/>
    <w:multiLevelType w:val="hybridMultilevel"/>
    <w:tmpl w:val="CFA20F68"/>
    <w:lvl w:ilvl="0" w:tplc="4E80E4D8">
      <w:start w:val="1"/>
      <w:numFmt w:val="lowerRoman"/>
      <w:lvlText w:val="(%1)"/>
      <w:lvlJc w:val="left"/>
      <w:pPr>
        <w:ind w:left="1080" w:hanging="72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1645B7"/>
    <w:multiLevelType w:val="hybridMultilevel"/>
    <w:tmpl w:val="819A586C"/>
    <w:lvl w:ilvl="0" w:tplc="445E4D8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E940C48"/>
    <w:multiLevelType w:val="multilevel"/>
    <w:tmpl w:val="727C9B5E"/>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64C80E25"/>
    <w:multiLevelType w:val="hybridMultilevel"/>
    <w:tmpl w:val="D674A96E"/>
    <w:lvl w:ilvl="0" w:tplc="E510208A">
      <w:start w:val="1"/>
      <w:numFmt w:val="lowerRoman"/>
      <w:lvlText w:val="(%1)"/>
      <w:lvlJc w:val="left"/>
      <w:pPr>
        <w:tabs>
          <w:tab w:val="num" w:pos="1042"/>
        </w:tabs>
        <w:ind w:left="1042"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60638AF"/>
    <w:multiLevelType w:val="hybridMultilevel"/>
    <w:tmpl w:val="E49E0B4E"/>
    <w:lvl w:ilvl="0" w:tplc="EE3E434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65D3F95"/>
    <w:multiLevelType w:val="hybridMultilevel"/>
    <w:tmpl w:val="DB3041D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706B03A9"/>
    <w:multiLevelType w:val="hybridMultilevel"/>
    <w:tmpl w:val="DF5ED416"/>
    <w:lvl w:ilvl="0" w:tplc="4C2A3F1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62002E"/>
    <w:multiLevelType w:val="hybridMultilevel"/>
    <w:tmpl w:val="A260DED0"/>
    <w:lvl w:ilvl="0" w:tplc="D8364A24">
      <w:start w:val="1"/>
      <w:numFmt w:val="lowerRoman"/>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2881B93"/>
    <w:multiLevelType w:val="multilevel"/>
    <w:tmpl w:val="325EC01A"/>
    <w:lvl w:ilvl="0">
      <w:start w:val="1"/>
      <w:numFmt w:val="decimal"/>
      <w:lvlText w:val="%1.0"/>
      <w:lvlJc w:val="left"/>
      <w:pPr>
        <w:ind w:left="720" w:hanging="720"/>
      </w:pPr>
      <w:rPr>
        <w:rFonts w:eastAsia="Times New Roman" w:hint="default"/>
        <w:b w:val="0"/>
        <w:bCs w:val="0"/>
      </w:rPr>
    </w:lvl>
    <w:lvl w:ilvl="1">
      <w:start w:val="1"/>
      <w:numFmt w:val="decimal"/>
      <w:lvlText w:val="%1.%2"/>
      <w:lvlJc w:val="left"/>
      <w:pPr>
        <w:ind w:left="1440" w:hanging="720"/>
      </w:pPr>
      <w:rPr>
        <w:rFonts w:eastAsia="Times New Roman" w:hint="default"/>
      </w:rPr>
    </w:lvl>
    <w:lvl w:ilvl="2">
      <w:start w:val="1"/>
      <w:numFmt w:val="decimal"/>
      <w:lvlText w:val="%1.%2.%3"/>
      <w:lvlJc w:val="left"/>
      <w:pPr>
        <w:ind w:left="2160" w:hanging="720"/>
      </w:pPr>
      <w:rPr>
        <w:rFonts w:eastAsia="Times New Roman" w:hint="default"/>
      </w:rPr>
    </w:lvl>
    <w:lvl w:ilvl="3">
      <w:start w:val="1"/>
      <w:numFmt w:val="decimal"/>
      <w:lvlText w:val="%1.%2.%3.%4"/>
      <w:lvlJc w:val="left"/>
      <w:pPr>
        <w:ind w:left="3240" w:hanging="1080"/>
      </w:pPr>
      <w:rPr>
        <w:rFonts w:eastAsia="Times New Roman" w:hint="default"/>
      </w:rPr>
    </w:lvl>
    <w:lvl w:ilvl="4">
      <w:start w:val="1"/>
      <w:numFmt w:val="decimal"/>
      <w:lvlText w:val="%1.%2.%3.%4.%5"/>
      <w:lvlJc w:val="left"/>
      <w:pPr>
        <w:ind w:left="3960" w:hanging="1080"/>
      </w:pPr>
      <w:rPr>
        <w:rFonts w:eastAsia="Times New Roman" w:hint="default"/>
      </w:rPr>
    </w:lvl>
    <w:lvl w:ilvl="5">
      <w:start w:val="1"/>
      <w:numFmt w:val="decimal"/>
      <w:lvlText w:val="%1.%2.%3.%4.%5.%6"/>
      <w:lvlJc w:val="left"/>
      <w:pPr>
        <w:ind w:left="5040" w:hanging="1440"/>
      </w:pPr>
      <w:rPr>
        <w:rFonts w:eastAsia="Times New Roman" w:hint="default"/>
      </w:rPr>
    </w:lvl>
    <w:lvl w:ilvl="6">
      <w:start w:val="1"/>
      <w:numFmt w:val="decimal"/>
      <w:lvlText w:val="%1.%2.%3.%4.%5.%6.%7"/>
      <w:lvlJc w:val="left"/>
      <w:pPr>
        <w:ind w:left="5760" w:hanging="1440"/>
      </w:pPr>
      <w:rPr>
        <w:rFonts w:eastAsia="Times New Roman" w:hint="default"/>
      </w:rPr>
    </w:lvl>
    <w:lvl w:ilvl="7">
      <w:start w:val="1"/>
      <w:numFmt w:val="decimal"/>
      <w:lvlText w:val="%1.%2.%3.%4.%5.%6.%7.%8"/>
      <w:lvlJc w:val="left"/>
      <w:pPr>
        <w:ind w:left="6840" w:hanging="1800"/>
      </w:pPr>
      <w:rPr>
        <w:rFonts w:eastAsia="Times New Roman" w:hint="default"/>
      </w:rPr>
    </w:lvl>
    <w:lvl w:ilvl="8">
      <w:start w:val="1"/>
      <w:numFmt w:val="decimal"/>
      <w:lvlText w:val="%1.%2.%3.%4.%5.%6.%7.%8.%9"/>
      <w:lvlJc w:val="left"/>
      <w:pPr>
        <w:ind w:left="7560" w:hanging="1800"/>
      </w:pPr>
      <w:rPr>
        <w:rFonts w:eastAsia="Times New Roman" w:hint="default"/>
      </w:rPr>
    </w:lvl>
  </w:abstractNum>
  <w:abstractNum w:abstractNumId="34" w15:restartNumberingAfterBreak="0">
    <w:nsid w:val="76305A66"/>
    <w:multiLevelType w:val="hybridMultilevel"/>
    <w:tmpl w:val="D674A96E"/>
    <w:lvl w:ilvl="0" w:tplc="E510208A">
      <w:start w:val="1"/>
      <w:numFmt w:val="lowerRoman"/>
      <w:lvlText w:val="(%1)"/>
      <w:lvlJc w:val="left"/>
      <w:pPr>
        <w:tabs>
          <w:tab w:val="num" w:pos="1042"/>
        </w:tabs>
        <w:ind w:left="1042"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ABE11AC"/>
    <w:multiLevelType w:val="hybridMultilevel"/>
    <w:tmpl w:val="EF124F92"/>
    <w:lvl w:ilvl="0" w:tplc="FD6CC09E">
      <w:start w:val="3"/>
      <w:numFmt w:val="bullet"/>
      <w:lvlText w:val="-"/>
      <w:lvlJc w:val="left"/>
      <w:pPr>
        <w:ind w:left="2203" w:hanging="360"/>
      </w:pPr>
      <w:rPr>
        <w:rFonts w:ascii="Book Antiqua" w:eastAsia="Times New Roman" w:hAnsi="Book Antiqua" w:cs="Mangal" w:hint="default"/>
      </w:rPr>
    </w:lvl>
    <w:lvl w:ilvl="1" w:tplc="40090003" w:tentative="1">
      <w:start w:val="1"/>
      <w:numFmt w:val="bullet"/>
      <w:lvlText w:val="o"/>
      <w:lvlJc w:val="left"/>
      <w:pPr>
        <w:ind w:left="2923" w:hanging="360"/>
      </w:pPr>
      <w:rPr>
        <w:rFonts w:ascii="Courier New" w:hAnsi="Courier New" w:cs="Courier New" w:hint="default"/>
      </w:rPr>
    </w:lvl>
    <w:lvl w:ilvl="2" w:tplc="40090005" w:tentative="1">
      <w:start w:val="1"/>
      <w:numFmt w:val="bullet"/>
      <w:lvlText w:val=""/>
      <w:lvlJc w:val="left"/>
      <w:pPr>
        <w:ind w:left="3643" w:hanging="360"/>
      </w:pPr>
      <w:rPr>
        <w:rFonts w:ascii="Wingdings" w:hAnsi="Wingdings" w:hint="default"/>
      </w:rPr>
    </w:lvl>
    <w:lvl w:ilvl="3" w:tplc="40090001" w:tentative="1">
      <w:start w:val="1"/>
      <w:numFmt w:val="bullet"/>
      <w:lvlText w:val=""/>
      <w:lvlJc w:val="left"/>
      <w:pPr>
        <w:ind w:left="4363" w:hanging="360"/>
      </w:pPr>
      <w:rPr>
        <w:rFonts w:ascii="Symbol" w:hAnsi="Symbol" w:hint="default"/>
      </w:rPr>
    </w:lvl>
    <w:lvl w:ilvl="4" w:tplc="40090003" w:tentative="1">
      <w:start w:val="1"/>
      <w:numFmt w:val="bullet"/>
      <w:lvlText w:val="o"/>
      <w:lvlJc w:val="left"/>
      <w:pPr>
        <w:ind w:left="5083" w:hanging="360"/>
      </w:pPr>
      <w:rPr>
        <w:rFonts w:ascii="Courier New" w:hAnsi="Courier New" w:cs="Courier New" w:hint="default"/>
      </w:rPr>
    </w:lvl>
    <w:lvl w:ilvl="5" w:tplc="40090005" w:tentative="1">
      <w:start w:val="1"/>
      <w:numFmt w:val="bullet"/>
      <w:lvlText w:val=""/>
      <w:lvlJc w:val="left"/>
      <w:pPr>
        <w:ind w:left="5803" w:hanging="360"/>
      </w:pPr>
      <w:rPr>
        <w:rFonts w:ascii="Wingdings" w:hAnsi="Wingdings" w:hint="default"/>
      </w:rPr>
    </w:lvl>
    <w:lvl w:ilvl="6" w:tplc="40090001" w:tentative="1">
      <w:start w:val="1"/>
      <w:numFmt w:val="bullet"/>
      <w:lvlText w:val=""/>
      <w:lvlJc w:val="left"/>
      <w:pPr>
        <w:ind w:left="6523" w:hanging="360"/>
      </w:pPr>
      <w:rPr>
        <w:rFonts w:ascii="Symbol" w:hAnsi="Symbol" w:hint="default"/>
      </w:rPr>
    </w:lvl>
    <w:lvl w:ilvl="7" w:tplc="40090003" w:tentative="1">
      <w:start w:val="1"/>
      <w:numFmt w:val="bullet"/>
      <w:lvlText w:val="o"/>
      <w:lvlJc w:val="left"/>
      <w:pPr>
        <w:ind w:left="7243" w:hanging="360"/>
      </w:pPr>
      <w:rPr>
        <w:rFonts w:ascii="Courier New" w:hAnsi="Courier New" w:cs="Courier New" w:hint="default"/>
      </w:rPr>
    </w:lvl>
    <w:lvl w:ilvl="8" w:tplc="40090005" w:tentative="1">
      <w:start w:val="1"/>
      <w:numFmt w:val="bullet"/>
      <w:lvlText w:val=""/>
      <w:lvlJc w:val="left"/>
      <w:pPr>
        <w:ind w:left="7963" w:hanging="360"/>
      </w:pPr>
      <w:rPr>
        <w:rFonts w:ascii="Wingdings" w:hAnsi="Wingdings" w:hint="default"/>
      </w:rPr>
    </w:lvl>
  </w:abstractNum>
  <w:abstractNum w:abstractNumId="36" w15:restartNumberingAfterBreak="0">
    <w:nsid w:val="7CBA3643"/>
    <w:multiLevelType w:val="hybridMultilevel"/>
    <w:tmpl w:val="F2ECCFAC"/>
    <w:lvl w:ilvl="0" w:tplc="445E4D8C">
      <w:start w:val="1"/>
      <w:numFmt w:val="lowerLetter"/>
      <w:lvlText w:val="(%1)"/>
      <w:lvlJc w:val="left"/>
      <w:pPr>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43797930">
    <w:abstractNumId w:val="10"/>
  </w:num>
  <w:num w:numId="2" w16cid:durableId="38014094">
    <w:abstractNumId w:val="27"/>
  </w:num>
  <w:num w:numId="3" w16cid:durableId="1680815908">
    <w:abstractNumId w:val="6"/>
  </w:num>
  <w:num w:numId="4" w16cid:durableId="201790646">
    <w:abstractNumId w:val="26"/>
  </w:num>
  <w:num w:numId="5" w16cid:durableId="824321858">
    <w:abstractNumId w:val="11"/>
  </w:num>
  <w:num w:numId="6" w16cid:durableId="1358894792">
    <w:abstractNumId w:val="36"/>
  </w:num>
  <w:num w:numId="7" w16cid:durableId="502865417">
    <w:abstractNumId w:val="22"/>
  </w:num>
  <w:num w:numId="8" w16cid:durableId="1833328552">
    <w:abstractNumId w:val="17"/>
  </w:num>
  <w:num w:numId="9" w16cid:durableId="1987473815">
    <w:abstractNumId w:val="24"/>
  </w:num>
  <w:num w:numId="10" w16cid:durableId="279263163">
    <w:abstractNumId w:val="31"/>
  </w:num>
  <w:num w:numId="11" w16cid:durableId="1348629454">
    <w:abstractNumId w:val="1"/>
  </w:num>
  <w:num w:numId="12" w16cid:durableId="2121416628">
    <w:abstractNumId w:val="35"/>
  </w:num>
  <w:num w:numId="13" w16cid:durableId="327900360">
    <w:abstractNumId w:val="4"/>
  </w:num>
  <w:num w:numId="14" w16cid:durableId="974527600">
    <w:abstractNumId w:val="18"/>
  </w:num>
  <w:num w:numId="15" w16cid:durableId="759831256">
    <w:abstractNumId w:val="33"/>
  </w:num>
  <w:num w:numId="16" w16cid:durableId="1959871590">
    <w:abstractNumId w:val="3"/>
  </w:num>
  <w:num w:numId="17" w16cid:durableId="842285629">
    <w:abstractNumId w:val="21"/>
  </w:num>
  <w:num w:numId="18" w16cid:durableId="1587349240">
    <w:abstractNumId w:val="8"/>
  </w:num>
  <w:num w:numId="19" w16cid:durableId="2014455437">
    <w:abstractNumId w:val="29"/>
  </w:num>
  <w:num w:numId="20" w16cid:durableId="629290426">
    <w:abstractNumId w:val="25"/>
  </w:num>
  <w:num w:numId="21" w16cid:durableId="1568951967">
    <w:abstractNumId w:val="32"/>
  </w:num>
  <w:num w:numId="22" w16cid:durableId="2019312968">
    <w:abstractNumId w:val="16"/>
  </w:num>
  <w:num w:numId="23" w16cid:durableId="223687257">
    <w:abstractNumId w:val="23"/>
  </w:num>
  <w:num w:numId="24" w16cid:durableId="1242567353">
    <w:abstractNumId w:val="7"/>
  </w:num>
  <w:num w:numId="25" w16cid:durableId="1945335598">
    <w:abstractNumId w:val="14"/>
  </w:num>
  <w:num w:numId="26" w16cid:durableId="2100982196">
    <w:abstractNumId w:val="5"/>
  </w:num>
  <w:num w:numId="27" w16cid:durableId="1254239729">
    <w:abstractNumId w:val="12"/>
  </w:num>
  <w:num w:numId="28" w16cid:durableId="547765103">
    <w:abstractNumId w:val="9"/>
  </w:num>
  <w:num w:numId="29" w16cid:durableId="1234000698">
    <w:abstractNumId w:val="34"/>
  </w:num>
  <w:num w:numId="30" w16cid:durableId="2082870979">
    <w:abstractNumId w:val="15"/>
  </w:num>
  <w:num w:numId="31" w16cid:durableId="2121759412">
    <w:abstractNumId w:val="2"/>
  </w:num>
  <w:num w:numId="32" w16cid:durableId="505555608">
    <w:abstractNumId w:val="28"/>
  </w:num>
  <w:num w:numId="33" w16cid:durableId="1460798535">
    <w:abstractNumId w:val="19"/>
  </w:num>
  <w:num w:numId="34" w16cid:durableId="1446969401">
    <w:abstractNumId w:val="20"/>
  </w:num>
  <w:num w:numId="35" w16cid:durableId="858662769">
    <w:abstractNumId w:val="0"/>
  </w:num>
  <w:num w:numId="36" w16cid:durableId="1693727911">
    <w:abstractNumId w:val="13"/>
  </w:num>
  <w:num w:numId="37" w16cid:durableId="118616717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720B9"/>
    <w:rsid w:val="000015EC"/>
    <w:rsid w:val="00001841"/>
    <w:rsid w:val="000023A1"/>
    <w:rsid w:val="00006E1B"/>
    <w:rsid w:val="00007A21"/>
    <w:rsid w:val="00007DBE"/>
    <w:rsid w:val="00013EF7"/>
    <w:rsid w:val="000144BD"/>
    <w:rsid w:val="000153B5"/>
    <w:rsid w:val="00015DBC"/>
    <w:rsid w:val="00016465"/>
    <w:rsid w:val="00021D1A"/>
    <w:rsid w:val="00026D3D"/>
    <w:rsid w:val="000273A8"/>
    <w:rsid w:val="0003195C"/>
    <w:rsid w:val="000320BF"/>
    <w:rsid w:val="000339F6"/>
    <w:rsid w:val="00037743"/>
    <w:rsid w:val="000409C5"/>
    <w:rsid w:val="000414D8"/>
    <w:rsid w:val="00042A0A"/>
    <w:rsid w:val="0004404E"/>
    <w:rsid w:val="000457A9"/>
    <w:rsid w:val="000503D6"/>
    <w:rsid w:val="00050C92"/>
    <w:rsid w:val="00052070"/>
    <w:rsid w:val="00055E2A"/>
    <w:rsid w:val="00057017"/>
    <w:rsid w:val="0005784C"/>
    <w:rsid w:val="000602B6"/>
    <w:rsid w:val="00061A9C"/>
    <w:rsid w:val="00061EFA"/>
    <w:rsid w:val="00062304"/>
    <w:rsid w:val="00062A8D"/>
    <w:rsid w:val="00063605"/>
    <w:rsid w:val="000648AE"/>
    <w:rsid w:val="00072C2A"/>
    <w:rsid w:val="00074615"/>
    <w:rsid w:val="00074F09"/>
    <w:rsid w:val="00081175"/>
    <w:rsid w:val="00083256"/>
    <w:rsid w:val="000832F1"/>
    <w:rsid w:val="000839DB"/>
    <w:rsid w:val="00092FF0"/>
    <w:rsid w:val="000A4A7F"/>
    <w:rsid w:val="000A5C6E"/>
    <w:rsid w:val="000A73F6"/>
    <w:rsid w:val="000A7E56"/>
    <w:rsid w:val="000B05A6"/>
    <w:rsid w:val="000B0EA8"/>
    <w:rsid w:val="000B125E"/>
    <w:rsid w:val="000B1FD3"/>
    <w:rsid w:val="000B36F5"/>
    <w:rsid w:val="000B59F7"/>
    <w:rsid w:val="000C458D"/>
    <w:rsid w:val="000C5657"/>
    <w:rsid w:val="000C5C3E"/>
    <w:rsid w:val="000C62BC"/>
    <w:rsid w:val="000C70C6"/>
    <w:rsid w:val="000D3803"/>
    <w:rsid w:val="000D485D"/>
    <w:rsid w:val="000D7F3B"/>
    <w:rsid w:val="000E1EAA"/>
    <w:rsid w:val="000E448E"/>
    <w:rsid w:val="000F01E7"/>
    <w:rsid w:val="000F2462"/>
    <w:rsid w:val="000F293F"/>
    <w:rsid w:val="00102EAE"/>
    <w:rsid w:val="00103683"/>
    <w:rsid w:val="00103938"/>
    <w:rsid w:val="00110174"/>
    <w:rsid w:val="00112C93"/>
    <w:rsid w:val="00116687"/>
    <w:rsid w:val="00116B71"/>
    <w:rsid w:val="00120EA2"/>
    <w:rsid w:val="00121322"/>
    <w:rsid w:val="00121F0E"/>
    <w:rsid w:val="001228D3"/>
    <w:rsid w:val="00123601"/>
    <w:rsid w:val="0012606F"/>
    <w:rsid w:val="001271E7"/>
    <w:rsid w:val="00127A38"/>
    <w:rsid w:val="00131C02"/>
    <w:rsid w:val="00133705"/>
    <w:rsid w:val="00137C3F"/>
    <w:rsid w:val="001402B5"/>
    <w:rsid w:val="00145602"/>
    <w:rsid w:val="00146999"/>
    <w:rsid w:val="00152168"/>
    <w:rsid w:val="00153A48"/>
    <w:rsid w:val="001552A5"/>
    <w:rsid w:val="00163EBF"/>
    <w:rsid w:val="001644B4"/>
    <w:rsid w:val="001670FC"/>
    <w:rsid w:val="00170CFE"/>
    <w:rsid w:val="00174087"/>
    <w:rsid w:val="00174B65"/>
    <w:rsid w:val="00177412"/>
    <w:rsid w:val="00180775"/>
    <w:rsid w:val="0018138B"/>
    <w:rsid w:val="0018181D"/>
    <w:rsid w:val="00182EBF"/>
    <w:rsid w:val="00183449"/>
    <w:rsid w:val="00183D62"/>
    <w:rsid w:val="0019101F"/>
    <w:rsid w:val="00192883"/>
    <w:rsid w:val="001947E3"/>
    <w:rsid w:val="0019555C"/>
    <w:rsid w:val="00196DFF"/>
    <w:rsid w:val="00197655"/>
    <w:rsid w:val="001A62E3"/>
    <w:rsid w:val="001A6329"/>
    <w:rsid w:val="001A7925"/>
    <w:rsid w:val="001B5A3A"/>
    <w:rsid w:val="001B6AC7"/>
    <w:rsid w:val="001C0486"/>
    <w:rsid w:val="001C079E"/>
    <w:rsid w:val="001C0B00"/>
    <w:rsid w:val="001C2878"/>
    <w:rsid w:val="001C3F02"/>
    <w:rsid w:val="001C3FD5"/>
    <w:rsid w:val="001C46A4"/>
    <w:rsid w:val="001D0111"/>
    <w:rsid w:val="001D2738"/>
    <w:rsid w:val="001D36FC"/>
    <w:rsid w:val="001D6DDE"/>
    <w:rsid w:val="001E1E10"/>
    <w:rsid w:val="001E2003"/>
    <w:rsid w:val="001E2862"/>
    <w:rsid w:val="001E565A"/>
    <w:rsid w:val="001E583E"/>
    <w:rsid w:val="001E69C4"/>
    <w:rsid w:val="001F3D59"/>
    <w:rsid w:val="001F67D8"/>
    <w:rsid w:val="002020DE"/>
    <w:rsid w:val="00204C3F"/>
    <w:rsid w:val="00205884"/>
    <w:rsid w:val="00205FED"/>
    <w:rsid w:val="00207E9D"/>
    <w:rsid w:val="00214086"/>
    <w:rsid w:val="002158F0"/>
    <w:rsid w:val="00215A91"/>
    <w:rsid w:val="00215AA5"/>
    <w:rsid w:val="0022036D"/>
    <w:rsid w:val="002210ED"/>
    <w:rsid w:val="002232B0"/>
    <w:rsid w:val="00230EE7"/>
    <w:rsid w:val="002317FC"/>
    <w:rsid w:val="00232975"/>
    <w:rsid w:val="002338FA"/>
    <w:rsid w:val="00235554"/>
    <w:rsid w:val="00240C8D"/>
    <w:rsid w:val="00245608"/>
    <w:rsid w:val="0024619A"/>
    <w:rsid w:val="0024773F"/>
    <w:rsid w:val="00254662"/>
    <w:rsid w:val="00254FC6"/>
    <w:rsid w:val="002635A5"/>
    <w:rsid w:val="00263C07"/>
    <w:rsid w:val="00271EA5"/>
    <w:rsid w:val="00273789"/>
    <w:rsid w:val="00273C34"/>
    <w:rsid w:val="00273D78"/>
    <w:rsid w:val="00274751"/>
    <w:rsid w:val="002771CE"/>
    <w:rsid w:val="00282366"/>
    <w:rsid w:val="002829E7"/>
    <w:rsid w:val="00283715"/>
    <w:rsid w:val="00284BA7"/>
    <w:rsid w:val="002853F4"/>
    <w:rsid w:val="002866BA"/>
    <w:rsid w:val="00294A66"/>
    <w:rsid w:val="00295E26"/>
    <w:rsid w:val="0029730A"/>
    <w:rsid w:val="00297767"/>
    <w:rsid w:val="002A0847"/>
    <w:rsid w:val="002A4FD2"/>
    <w:rsid w:val="002A5FDC"/>
    <w:rsid w:val="002A64F1"/>
    <w:rsid w:val="002B029F"/>
    <w:rsid w:val="002B14AD"/>
    <w:rsid w:val="002B36A0"/>
    <w:rsid w:val="002B46BD"/>
    <w:rsid w:val="002B5A34"/>
    <w:rsid w:val="002B648F"/>
    <w:rsid w:val="002B72B8"/>
    <w:rsid w:val="002C1486"/>
    <w:rsid w:val="002C3997"/>
    <w:rsid w:val="002C3D4C"/>
    <w:rsid w:val="002C62C0"/>
    <w:rsid w:val="002C7341"/>
    <w:rsid w:val="002C7E71"/>
    <w:rsid w:val="002D1457"/>
    <w:rsid w:val="002D38D4"/>
    <w:rsid w:val="002D4E98"/>
    <w:rsid w:val="002E50F1"/>
    <w:rsid w:val="002E590E"/>
    <w:rsid w:val="002F53A7"/>
    <w:rsid w:val="002F577F"/>
    <w:rsid w:val="002F57E5"/>
    <w:rsid w:val="002F6E79"/>
    <w:rsid w:val="00301893"/>
    <w:rsid w:val="00302482"/>
    <w:rsid w:val="00302CDD"/>
    <w:rsid w:val="00302FAE"/>
    <w:rsid w:val="00303E8C"/>
    <w:rsid w:val="00304115"/>
    <w:rsid w:val="00312669"/>
    <w:rsid w:val="003158C1"/>
    <w:rsid w:val="00317F98"/>
    <w:rsid w:val="00322DDB"/>
    <w:rsid w:val="00323330"/>
    <w:rsid w:val="003247E7"/>
    <w:rsid w:val="003371B6"/>
    <w:rsid w:val="00341C88"/>
    <w:rsid w:val="003439C2"/>
    <w:rsid w:val="00345742"/>
    <w:rsid w:val="003474B3"/>
    <w:rsid w:val="00347C88"/>
    <w:rsid w:val="00351A80"/>
    <w:rsid w:val="00357CAB"/>
    <w:rsid w:val="00363310"/>
    <w:rsid w:val="003642E1"/>
    <w:rsid w:val="00366D39"/>
    <w:rsid w:val="00367D5A"/>
    <w:rsid w:val="003708FB"/>
    <w:rsid w:val="003746B8"/>
    <w:rsid w:val="00376C3B"/>
    <w:rsid w:val="00382427"/>
    <w:rsid w:val="00383DBC"/>
    <w:rsid w:val="00384FA1"/>
    <w:rsid w:val="003879DE"/>
    <w:rsid w:val="00387F69"/>
    <w:rsid w:val="00393697"/>
    <w:rsid w:val="003954BF"/>
    <w:rsid w:val="003965B9"/>
    <w:rsid w:val="00396F45"/>
    <w:rsid w:val="003972F4"/>
    <w:rsid w:val="003977B6"/>
    <w:rsid w:val="003A07EB"/>
    <w:rsid w:val="003A09B9"/>
    <w:rsid w:val="003A40F3"/>
    <w:rsid w:val="003A6058"/>
    <w:rsid w:val="003A6E5A"/>
    <w:rsid w:val="003A73FC"/>
    <w:rsid w:val="003A7757"/>
    <w:rsid w:val="003A7876"/>
    <w:rsid w:val="003B0288"/>
    <w:rsid w:val="003B5AB5"/>
    <w:rsid w:val="003B7977"/>
    <w:rsid w:val="003B7F7C"/>
    <w:rsid w:val="003C1177"/>
    <w:rsid w:val="003C1EA4"/>
    <w:rsid w:val="003C43AA"/>
    <w:rsid w:val="003C5A12"/>
    <w:rsid w:val="003D3C73"/>
    <w:rsid w:val="003D6B4D"/>
    <w:rsid w:val="003E0A25"/>
    <w:rsid w:val="003E7105"/>
    <w:rsid w:val="003F118E"/>
    <w:rsid w:val="003F2681"/>
    <w:rsid w:val="003F3B56"/>
    <w:rsid w:val="003F6008"/>
    <w:rsid w:val="00404ABB"/>
    <w:rsid w:val="00412A17"/>
    <w:rsid w:val="00416B1C"/>
    <w:rsid w:val="0042061A"/>
    <w:rsid w:val="0042749D"/>
    <w:rsid w:val="004316E1"/>
    <w:rsid w:val="0043219F"/>
    <w:rsid w:val="004353B9"/>
    <w:rsid w:val="00436977"/>
    <w:rsid w:val="00440EC5"/>
    <w:rsid w:val="00444C2B"/>
    <w:rsid w:val="004450F2"/>
    <w:rsid w:val="00445426"/>
    <w:rsid w:val="0045236C"/>
    <w:rsid w:val="00453215"/>
    <w:rsid w:val="00462421"/>
    <w:rsid w:val="0046270F"/>
    <w:rsid w:val="004633D2"/>
    <w:rsid w:val="00463CFD"/>
    <w:rsid w:val="0046667F"/>
    <w:rsid w:val="004668D6"/>
    <w:rsid w:val="00474A15"/>
    <w:rsid w:val="0047738E"/>
    <w:rsid w:val="0048056D"/>
    <w:rsid w:val="004858D2"/>
    <w:rsid w:val="004869D8"/>
    <w:rsid w:val="00491A51"/>
    <w:rsid w:val="00491C0A"/>
    <w:rsid w:val="004953EC"/>
    <w:rsid w:val="004A552B"/>
    <w:rsid w:val="004B230C"/>
    <w:rsid w:val="004B454F"/>
    <w:rsid w:val="004B7E88"/>
    <w:rsid w:val="004C099B"/>
    <w:rsid w:val="004C3E61"/>
    <w:rsid w:val="004C4885"/>
    <w:rsid w:val="004C48EF"/>
    <w:rsid w:val="004C56AA"/>
    <w:rsid w:val="004C60C1"/>
    <w:rsid w:val="004C7C8F"/>
    <w:rsid w:val="004D164E"/>
    <w:rsid w:val="004E07EB"/>
    <w:rsid w:val="004E0D87"/>
    <w:rsid w:val="004E43C8"/>
    <w:rsid w:val="004E4C92"/>
    <w:rsid w:val="004E641E"/>
    <w:rsid w:val="004E6923"/>
    <w:rsid w:val="004F03A2"/>
    <w:rsid w:val="004F0A54"/>
    <w:rsid w:val="004F144C"/>
    <w:rsid w:val="004F2418"/>
    <w:rsid w:val="004F270C"/>
    <w:rsid w:val="004F3617"/>
    <w:rsid w:val="004F5EDC"/>
    <w:rsid w:val="004F73A0"/>
    <w:rsid w:val="004F750A"/>
    <w:rsid w:val="00501201"/>
    <w:rsid w:val="00502DE6"/>
    <w:rsid w:val="00502FB4"/>
    <w:rsid w:val="00503709"/>
    <w:rsid w:val="005051A0"/>
    <w:rsid w:val="0051159A"/>
    <w:rsid w:val="0051617B"/>
    <w:rsid w:val="005169E2"/>
    <w:rsid w:val="00527778"/>
    <w:rsid w:val="00532649"/>
    <w:rsid w:val="00535F48"/>
    <w:rsid w:val="0054226D"/>
    <w:rsid w:val="0054466F"/>
    <w:rsid w:val="00546F4D"/>
    <w:rsid w:val="00550D10"/>
    <w:rsid w:val="0055107F"/>
    <w:rsid w:val="0055239A"/>
    <w:rsid w:val="005551B1"/>
    <w:rsid w:val="00562892"/>
    <w:rsid w:val="005640B9"/>
    <w:rsid w:val="005645EC"/>
    <w:rsid w:val="00566AA7"/>
    <w:rsid w:val="005720B9"/>
    <w:rsid w:val="0057359F"/>
    <w:rsid w:val="00574315"/>
    <w:rsid w:val="00574C3F"/>
    <w:rsid w:val="00576FFF"/>
    <w:rsid w:val="00580496"/>
    <w:rsid w:val="005830AA"/>
    <w:rsid w:val="00590F24"/>
    <w:rsid w:val="00591B3C"/>
    <w:rsid w:val="00591DEC"/>
    <w:rsid w:val="00595AA4"/>
    <w:rsid w:val="0059613B"/>
    <w:rsid w:val="0059659D"/>
    <w:rsid w:val="005A26C2"/>
    <w:rsid w:val="005A2E97"/>
    <w:rsid w:val="005A4CA0"/>
    <w:rsid w:val="005A5356"/>
    <w:rsid w:val="005B1EF4"/>
    <w:rsid w:val="005B20FB"/>
    <w:rsid w:val="005B22F8"/>
    <w:rsid w:val="005B251F"/>
    <w:rsid w:val="005B630E"/>
    <w:rsid w:val="005B6362"/>
    <w:rsid w:val="005B7FAD"/>
    <w:rsid w:val="005C0DBA"/>
    <w:rsid w:val="005C6453"/>
    <w:rsid w:val="005C7164"/>
    <w:rsid w:val="005D634D"/>
    <w:rsid w:val="005E05A2"/>
    <w:rsid w:val="005E29CE"/>
    <w:rsid w:val="005E690A"/>
    <w:rsid w:val="005F1061"/>
    <w:rsid w:val="005F1AB5"/>
    <w:rsid w:val="005F22A0"/>
    <w:rsid w:val="005F2EF1"/>
    <w:rsid w:val="005F311F"/>
    <w:rsid w:val="005F660A"/>
    <w:rsid w:val="005F6F1B"/>
    <w:rsid w:val="005F7107"/>
    <w:rsid w:val="005F7B50"/>
    <w:rsid w:val="00600357"/>
    <w:rsid w:val="00603F9A"/>
    <w:rsid w:val="00605803"/>
    <w:rsid w:val="00607B4E"/>
    <w:rsid w:val="006113F1"/>
    <w:rsid w:val="00611B43"/>
    <w:rsid w:val="00612622"/>
    <w:rsid w:val="0061456E"/>
    <w:rsid w:val="00614EE5"/>
    <w:rsid w:val="00625A67"/>
    <w:rsid w:val="00625B87"/>
    <w:rsid w:val="00625CD0"/>
    <w:rsid w:val="00626EC7"/>
    <w:rsid w:val="00633980"/>
    <w:rsid w:val="00633F62"/>
    <w:rsid w:val="006346A7"/>
    <w:rsid w:val="0063504C"/>
    <w:rsid w:val="00637704"/>
    <w:rsid w:val="00637A75"/>
    <w:rsid w:val="006412F0"/>
    <w:rsid w:val="00642E37"/>
    <w:rsid w:val="0064477C"/>
    <w:rsid w:val="00647303"/>
    <w:rsid w:val="006500D1"/>
    <w:rsid w:val="00650F85"/>
    <w:rsid w:val="00651E33"/>
    <w:rsid w:val="006526A0"/>
    <w:rsid w:val="006526DA"/>
    <w:rsid w:val="0065416B"/>
    <w:rsid w:val="006552DA"/>
    <w:rsid w:val="006563EB"/>
    <w:rsid w:val="00657BAB"/>
    <w:rsid w:val="0066219D"/>
    <w:rsid w:val="006655D2"/>
    <w:rsid w:val="00667D2B"/>
    <w:rsid w:val="0067345A"/>
    <w:rsid w:val="006746C3"/>
    <w:rsid w:val="00674E22"/>
    <w:rsid w:val="0067508A"/>
    <w:rsid w:val="00675C21"/>
    <w:rsid w:val="006768E8"/>
    <w:rsid w:val="0067706E"/>
    <w:rsid w:val="006819A1"/>
    <w:rsid w:val="006857D2"/>
    <w:rsid w:val="0068765B"/>
    <w:rsid w:val="006926D2"/>
    <w:rsid w:val="006927C6"/>
    <w:rsid w:val="00695AB8"/>
    <w:rsid w:val="0069631E"/>
    <w:rsid w:val="006A0A6D"/>
    <w:rsid w:val="006A37BD"/>
    <w:rsid w:val="006A52DF"/>
    <w:rsid w:val="006A76AA"/>
    <w:rsid w:val="006A76C0"/>
    <w:rsid w:val="006A7FE5"/>
    <w:rsid w:val="006B24C0"/>
    <w:rsid w:val="006B3358"/>
    <w:rsid w:val="006B4720"/>
    <w:rsid w:val="006B5B95"/>
    <w:rsid w:val="006B615B"/>
    <w:rsid w:val="006B6AE3"/>
    <w:rsid w:val="006C0F19"/>
    <w:rsid w:val="006C619B"/>
    <w:rsid w:val="006C61BF"/>
    <w:rsid w:val="006D07C0"/>
    <w:rsid w:val="006D1AAF"/>
    <w:rsid w:val="006D364D"/>
    <w:rsid w:val="006D533D"/>
    <w:rsid w:val="006E07E4"/>
    <w:rsid w:val="006E347C"/>
    <w:rsid w:val="006F257C"/>
    <w:rsid w:val="007037AF"/>
    <w:rsid w:val="007038CC"/>
    <w:rsid w:val="00704667"/>
    <w:rsid w:val="0071109B"/>
    <w:rsid w:val="0072036E"/>
    <w:rsid w:val="00721765"/>
    <w:rsid w:val="00722BA5"/>
    <w:rsid w:val="00731D5A"/>
    <w:rsid w:val="00731E9D"/>
    <w:rsid w:val="00735445"/>
    <w:rsid w:val="007400AE"/>
    <w:rsid w:val="00742ED4"/>
    <w:rsid w:val="00747C34"/>
    <w:rsid w:val="00750684"/>
    <w:rsid w:val="0075098B"/>
    <w:rsid w:val="00752CA4"/>
    <w:rsid w:val="007572F8"/>
    <w:rsid w:val="00757795"/>
    <w:rsid w:val="00757DC0"/>
    <w:rsid w:val="0076117B"/>
    <w:rsid w:val="00762938"/>
    <w:rsid w:val="0076312C"/>
    <w:rsid w:val="007708DD"/>
    <w:rsid w:val="00771429"/>
    <w:rsid w:val="007743BA"/>
    <w:rsid w:val="00781992"/>
    <w:rsid w:val="0078256A"/>
    <w:rsid w:val="007825C3"/>
    <w:rsid w:val="00782B08"/>
    <w:rsid w:val="00783FB1"/>
    <w:rsid w:val="0079303E"/>
    <w:rsid w:val="00796300"/>
    <w:rsid w:val="007A0BFE"/>
    <w:rsid w:val="007A3AB0"/>
    <w:rsid w:val="007A3DCD"/>
    <w:rsid w:val="007A464E"/>
    <w:rsid w:val="007A5DA2"/>
    <w:rsid w:val="007A5E42"/>
    <w:rsid w:val="007A6F40"/>
    <w:rsid w:val="007B1C87"/>
    <w:rsid w:val="007B44F2"/>
    <w:rsid w:val="007C2054"/>
    <w:rsid w:val="007C2350"/>
    <w:rsid w:val="007C2EFC"/>
    <w:rsid w:val="007D260F"/>
    <w:rsid w:val="007D2E72"/>
    <w:rsid w:val="007D6FF8"/>
    <w:rsid w:val="007D7238"/>
    <w:rsid w:val="007D7D9C"/>
    <w:rsid w:val="007E00BD"/>
    <w:rsid w:val="007E0741"/>
    <w:rsid w:val="007E6602"/>
    <w:rsid w:val="007E7A8F"/>
    <w:rsid w:val="007F7FB4"/>
    <w:rsid w:val="00800A9A"/>
    <w:rsid w:val="0080412E"/>
    <w:rsid w:val="008045F6"/>
    <w:rsid w:val="0080565C"/>
    <w:rsid w:val="0080636D"/>
    <w:rsid w:val="0080761E"/>
    <w:rsid w:val="00813EB1"/>
    <w:rsid w:val="00814F09"/>
    <w:rsid w:val="00815C1D"/>
    <w:rsid w:val="0081661E"/>
    <w:rsid w:val="00817CAC"/>
    <w:rsid w:val="00824E22"/>
    <w:rsid w:val="00831FFB"/>
    <w:rsid w:val="008325AA"/>
    <w:rsid w:val="0083284C"/>
    <w:rsid w:val="0083634B"/>
    <w:rsid w:val="008414B3"/>
    <w:rsid w:val="00842CCD"/>
    <w:rsid w:val="00845C46"/>
    <w:rsid w:val="008476CF"/>
    <w:rsid w:val="00867181"/>
    <w:rsid w:val="00870FB9"/>
    <w:rsid w:val="0087152E"/>
    <w:rsid w:val="008734BE"/>
    <w:rsid w:val="008811DA"/>
    <w:rsid w:val="008816F4"/>
    <w:rsid w:val="00882069"/>
    <w:rsid w:val="00882B3E"/>
    <w:rsid w:val="00886245"/>
    <w:rsid w:val="00887C23"/>
    <w:rsid w:val="00892BDE"/>
    <w:rsid w:val="00893624"/>
    <w:rsid w:val="008A0B18"/>
    <w:rsid w:val="008A26BA"/>
    <w:rsid w:val="008B1E44"/>
    <w:rsid w:val="008B20E6"/>
    <w:rsid w:val="008B35EC"/>
    <w:rsid w:val="008B5331"/>
    <w:rsid w:val="008C1898"/>
    <w:rsid w:val="008C446E"/>
    <w:rsid w:val="008C58C9"/>
    <w:rsid w:val="008D018A"/>
    <w:rsid w:val="008D0BD5"/>
    <w:rsid w:val="008D1AA2"/>
    <w:rsid w:val="008D2AF6"/>
    <w:rsid w:val="008D3641"/>
    <w:rsid w:val="008D450F"/>
    <w:rsid w:val="008E2EA2"/>
    <w:rsid w:val="008F1342"/>
    <w:rsid w:val="008F5BD8"/>
    <w:rsid w:val="008F6E09"/>
    <w:rsid w:val="008F71D0"/>
    <w:rsid w:val="008F752B"/>
    <w:rsid w:val="009048A3"/>
    <w:rsid w:val="00904EE0"/>
    <w:rsid w:val="00907CA9"/>
    <w:rsid w:val="00912595"/>
    <w:rsid w:val="00912B50"/>
    <w:rsid w:val="00915430"/>
    <w:rsid w:val="00917F12"/>
    <w:rsid w:val="00920BD6"/>
    <w:rsid w:val="00922D30"/>
    <w:rsid w:val="00922DE4"/>
    <w:rsid w:val="009230D7"/>
    <w:rsid w:val="0092325B"/>
    <w:rsid w:val="0092535C"/>
    <w:rsid w:val="00926272"/>
    <w:rsid w:val="00926645"/>
    <w:rsid w:val="00927DB6"/>
    <w:rsid w:val="00930E71"/>
    <w:rsid w:val="00932AF4"/>
    <w:rsid w:val="00933C39"/>
    <w:rsid w:val="00934F96"/>
    <w:rsid w:val="00935A04"/>
    <w:rsid w:val="00935CE0"/>
    <w:rsid w:val="00937943"/>
    <w:rsid w:val="009408AE"/>
    <w:rsid w:val="00940E1A"/>
    <w:rsid w:val="00941641"/>
    <w:rsid w:val="009432E6"/>
    <w:rsid w:val="00943C64"/>
    <w:rsid w:val="009453A2"/>
    <w:rsid w:val="00946981"/>
    <w:rsid w:val="00946A82"/>
    <w:rsid w:val="00946AF1"/>
    <w:rsid w:val="00953B29"/>
    <w:rsid w:val="009547EE"/>
    <w:rsid w:val="00954A12"/>
    <w:rsid w:val="00957CDA"/>
    <w:rsid w:val="009601EF"/>
    <w:rsid w:val="009605BB"/>
    <w:rsid w:val="0096244A"/>
    <w:rsid w:val="009628FE"/>
    <w:rsid w:val="00963A2F"/>
    <w:rsid w:val="00965BA9"/>
    <w:rsid w:val="0096613B"/>
    <w:rsid w:val="00967C39"/>
    <w:rsid w:val="00972C32"/>
    <w:rsid w:val="00972F27"/>
    <w:rsid w:val="00973174"/>
    <w:rsid w:val="0097392B"/>
    <w:rsid w:val="00974A43"/>
    <w:rsid w:val="00975499"/>
    <w:rsid w:val="0097766F"/>
    <w:rsid w:val="00977DC2"/>
    <w:rsid w:val="00980373"/>
    <w:rsid w:val="00982F1A"/>
    <w:rsid w:val="0098496C"/>
    <w:rsid w:val="0098714C"/>
    <w:rsid w:val="00990966"/>
    <w:rsid w:val="00994069"/>
    <w:rsid w:val="009957A9"/>
    <w:rsid w:val="0099639A"/>
    <w:rsid w:val="009A1A79"/>
    <w:rsid w:val="009A27FE"/>
    <w:rsid w:val="009A3E0A"/>
    <w:rsid w:val="009B349F"/>
    <w:rsid w:val="009B3EF6"/>
    <w:rsid w:val="009B5484"/>
    <w:rsid w:val="009C1F5F"/>
    <w:rsid w:val="009C3AA2"/>
    <w:rsid w:val="009C5C21"/>
    <w:rsid w:val="009C618A"/>
    <w:rsid w:val="009C6484"/>
    <w:rsid w:val="009C7DBF"/>
    <w:rsid w:val="009D06C3"/>
    <w:rsid w:val="009D31AA"/>
    <w:rsid w:val="009D7227"/>
    <w:rsid w:val="009E03B6"/>
    <w:rsid w:val="009E0AF8"/>
    <w:rsid w:val="009E100D"/>
    <w:rsid w:val="009E377B"/>
    <w:rsid w:val="009E52A4"/>
    <w:rsid w:val="009E73F8"/>
    <w:rsid w:val="009F1878"/>
    <w:rsid w:val="00A00347"/>
    <w:rsid w:val="00A0147B"/>
    <w:rsid w:val="00A01C1D"/>
    <w:rsid w:val="00A023FA"/>
    <w:rsid w:val="00A0466A"/>
    <w:rsid w:val="00A04FE8"/>
    <w:rsid w:val="00A1054F"/>
    <w:rsid w:val="00A133E2"/>
    <w:rsid w:val="00A1383F"/>
    <w:rsid w:val="00A14432"/>
    <w:rsid w:val="00A17C1E"/>
    <w:rsid w:val="00A17D89"/>
    <w:rsid w:val="00A20E1B"/>
    <w:rsid w:val="00A21A60"/>
    <w:rsid w:val="00A220AB"/>
    <w:rsid w:val="00A30358"/>
    <w:rsid w:val="00A3136D"/>
    <w:rsid w:val="00A31A65"/>
    <w:rsid w:val="00A3635D"/>
    <w:rsid w:val="00A368EB"/>
    <w:rsid w:val="00A40CCE"/>
    <w:rsid w:val="00A442C8"/>
    <w:rsid w:val="00A45410"/>
    <w:rsid w:val="00A45890"/>
    <w:rsid w:val="00A50C23"/>
    <w:rsid w:val="00A510F2"/>
    <w:rsid w:val="00A51648"/>
    <w:rsid w:val="00A52A64"/>
    <w:rsid w:val="00A546FE"/>
    <w:rsid w:val="00A6031B"/>
    <w:rsid w:val="00A61217"/>
    <w:rsid w:val="00A61CC6"/>
    <w:rsid w:val="00A62EB9"/>
    <w:rsid w:val="00A63473"/>
    <w:rsid w:val="00A64B22"/>
    <w:rsid w:val="00A71C8D"/>
    <w:rsid w:val="00A71E15"/>
    <w:rsid w:val="00A7356A"/>
    <w:rsid w:val="00A80447"/>
    <w:rsid w:val="00A82FFB"/>
    <w:rsid w:val="00A83729"/>
    <w:rsid w:val="00A8401B"/>
    <w:rsid w:val="00A855E5"/>
    <w:rsid w:val="00A90245"/>
    <w:rsid w:val="00A940BD"/>
    <w:rsid w:val="00A97615"/>
    <w:rsid w:val="00AA1E4A"/>
    <w:rsid w:val="00AA3E85"/>
    <w:rsid w:val="00AA7F15"/>
    <w:rsid w:val="00AB1514"/>
    <w:rsid w:val="00AB2482"/>
    <w:rsid w:val="00AB5808"/>
    <w:rsid w:val="00AB6E68"/>
    <w:rsid w:val="00AB7A23"/>
    <w:rsid w:val="00AB7DFF"/>
    <w:rsid w:val="00AC5945"/>
    <w:rsid w:val="00AC6ABD"/>
    <w:rsid w:val="00AD4C3C"/>
    <w:rsid w:val="00AD5B3C"/>
    <w:rsid w:val="00AD769E"/>
    <w:rsid w:val="00AE110A"/>
    <w:rsid w:val="00AE13F4"/>
    <w:rsid w:val="00AE7D61"/>
    <w:rsid w:val="00B008A0"/>
    <w:rsid w:val="00B02D1C"/>
    <w:rsid w:val="00B03223"/>
    <w:rsid w:val="00B04215"/>
    <w:rsid w:val="00B04C17"/>
    <w:rsid w:val="00B076F1"/>
    <w:rsid w:val="00B153D5"/>
    <w:rsid w:val="00B20C66"/>
    <w:rsid w:val="00B23249"/>
    <w:rsid w:val="00B25C74"/>
    <w:rsid w:val="00B31EBA"/>
    <w:rsid w:val="00B3426A"/>
    <w:rsid w:val="00B3442B"/>
    <w:rsid w:val="00B35CE9"/>
    <w:rsid w:val="00B368B3"/>
    <w:rsid w:val="00B40357"/>
    <w:rsid w:val="00B43CD5"/>
    <w:rsid w:val="00B4663C"/>
    <w:rsid w:val="00B46E86"/>
    <w:rsid w:val="00B53D35"/>
    <w:rsid w:val="00B62AE6"/>
    <w:rsid w:val="00B67460"/>
    <w:rsid w:val="00B7070C"/>
    <w:rsid w:val="00B708CE"/>
    <w:rsid w:val="00B7135D"/>
    <w:rsid w:val="00B71BBA"/>
    <w:rsid w:val="00B72055"/>
    <w:rsid w:val="00B72869"/>
    <w:rsid w:val="00B73C9C"/>
    <w:rsid w:val="00B74DDB"/>
    <w:rsid w:val="00B84328"/>
    <w:rsid w:val="00B8528F"/>
    <w:rsid w:val="00B93008"/>
    <w:rsid w:val="00B94AAA"/>
    <w:rsid w:val="00BA0C8F"/>
    <w:rsid w:val="00BA2569"/>
    <w:rsid w:val="00BB21D4"/>
    <w:rsid w:val="00BB2EB2"/>
    <w:rsid w:val="00BB5FB0"/>
    <w:rsid w:val="00BC38B8"/>
    <w:rsid w:val="00BC4699"/>
    <w:rsid w:val="00BC5F14"/>
    <w:rsid w:val="00BC6F5B"/>
    <w:rsid w:val="00BD03F6"/>
    <w:rsid w:val="00BD094E"/>
    <w:rsid w:val="00BD25BF"/>
    <w:rsid w:val="00BD619C"/>
    <w:rsid w:val="00BD66B0"/>
    <w:rsid w:val="00BE14E4"/>
    <w:rsid w:val="00BE187C"/>
    <w:rsid w:val="00BE5532"/>
    <w:rsid w:val="00BE7232"/>
    <w:rsid w:val="00BE7DD2"/>
    <w:rsid w:val="00BF0A36"/>
    <w:rsid w:val="00BF4D18"/>
    <w:rsid w:val="00BF6655"/>
    <w:rsid w:val="00BF6A97"/>
    <w:rsid w:val="00BF6BAC"/>
    <w:rsid w:val="00C00482"/>
    <w:rsid w:val="00C009F7"/>
    <w:rsid w:val="00C032F7"/>
    <w:rsid w:val="00C03DD2"/>
    <w:rsid w:val="00C05775"/>
    <w:rsid w:val="00C057A8"/>
    <w:rsid w:val="00C13F98"/>
    <w:rsid w:val="00C143A0"/>
    <w:rsid w:val="00C14418"/>
    <w:rsid w:val="00C14BF2"/>
    <w:rsid w:val="00C16F1B"/>
    <w:rsid w:val="00C17C2B"/>
    <w:rsid w:val="00C2039F"/>
    <w:rsid w:val="00C208D8"/>
    <w:rsid w:val="00C20E70"/>
    <w:rsid w:val="00C25C0B"/>
    <w:rsid w:val="00C305AD"/>
    <w:rsid w:val="00C318A2"/>
    <w:rsid w:val="00C31983"/>
    <w:rsid w:val="00C31A81"/>
    <w:rsid w:val="00C3446E"/>
    <w:rsid w:val="00C36F1D"/>
    <w:rsid w:val="00C46DA1"/>
    <w:rsid w:val="00C47608"/>
    <w:rsid w:val="00C53EAE"/>
    <w:rsid w:val="00C61F95"/>
    <w:rsid w:val="00C63BC8"/>
    <w:rsid w:val="00C63C8D"/>
    <w:rsid w:val="00C64AE4"/>
    <w:rsid w:val="00C65C9B"/>
    <w:rsid w:val="00C70744"/>
    <w:rsid w:val="00C73174"/>
    <w:rsid w:val="00C77617"/>
    <w:rsid w:val="00C82306"/>
    <w:rsid w:val="00C82ADE"/>
    <w:rsid w:val="00C8627B"/>
    <w:rsid w:val="00C910DB"/>
    <w:rsid w:val="00C91D45"/>
    <w:rsid w:val="00C947B4"/>
    <w:rsid w:val="00C95444"/>
    <w:rsid w:val="00C96300"/>
    <w:rsid w:val="00C96A7B"/>
    <w:rsid w:val="00CA1D78"/>
    <w:rsid w:val="00CA392A"/>
    <w:rsid w:val="00CA3E51"/>
    <w:rsid w:val="00CB1F74"/>
    <w:rsid w:val="00CB3171"/>
    <w:rsid w:val="00CB455F"/>
    <w:rsid w:val="00CB510A"/>
    <w:rsid w:val="00CB742C"/>
    <w:rsid w:val="00CC32BB"/>
    <w:rsid w:val="00CC3657"/>
    <w:rsid w:val="00CC4DBB"/>
    <w:rsid w:val="00CC7591"/>
    <w:rsid w:val="00CD2046"/>
    <w:rsid w:val="00CD3107"/>
    <w:rsid w:val="00CD3B6F"/>
    <w:rsid w:val="00CD41E5"/>
    <w:rsid w:val="00CD4AD1"/>
    <w:rsid w:val="00CE2A20"/>
    <w:rsid w:val="00CE4162"/>
    <w:rsid w:val="00CE46B2"/>
    <w:rsid w:val="00CF1414"/>
    <w:rsid w:val="00CF14CD"/>
    <w:rsid w:val="00CF5E11"/>
    <w:rsid w:val="00D00316"/>
    <w:rsid w:val="00D02AF9"/>
    <w:rsid w:val="00D04A37"/>
    <w:rsid w:val="00D06921"/>
    <w:rsid w:val="00D07B69"/>
    <w:rsid w:val="00D10EED"/>
    <w:rsid w:val="00D13C14"/>
    <w:rsid w:val="00D156D8"/>
    <w:rsid w:val="00D15DFF"/>
    <w:rsid w:val="00D27706"/>
    <w:rsid w:val="00D333B8"/>
    <w:rsid w:val="00D37EA4"/>
    <w:rsid w:val="00D40A44"/>
    <w:rsid w:val="00D418C0"/>
    <w:rsid w:val="00D469BF"/>
    <w:rsid w:val="00D61182"/>
    <w:rsid w:val="00D61643"/>
    <w:rsid w:val="00D6517D"/>
    <w:rsid w:val="00D65424"/>
    <w:rsid w:val="00D65590"/>
    <w:rsid w:val="00D6627A"/>
    <w:rsid w:val="00D664C0"/>
    <w:rsid w:val="00D671F3"/>
    <w:rsid w:val="00D673ED"/>
    <w:rsid w:val="00D67504"/>
    <w:rsid w:val="00D72C25"/>
    <w:rsid w:val="00D73AF1"/>
    <w:rsid w:val="00D73F41"/>
    <w:rsid w:val="00D74457"/>
    <w:rsid w:val="00D77B64"/>
    <w:rsid w:val="00D87F85"/>
    <w:rsid w:val="00D94AA7"/>
    <w:rsid w:val="00D95FE7"/>
    <w:rsid w:val="00D97567"/>
    <w:rsid w:val="00DA358B"/>
    <w:rsid w:val="00DA5516"/>
    <w:rsid w:val="00DB0252"/>
    <w:rsid w:val="00DB3D0B"/>
    <w:rsid w:val="00DB54A7"/>
    <w:rsid w:val="00DB55BA"/>
    <w:rsid w:val="00DB77AC"/>
    <w:rsid w:val="00DC217B"/>
    <w:rsid w:val="00DC252B"/>
    <w:rsid w:val="00DC40B8"/>
    <w:rsid w:val="00DC4348"/>
    <w:rsid w:val="00DC4747"/>
    <w:rsid w:val="00DC5EA5"/>
    <w:rsid w:val="00DC6EEA"/>
    <w:rsid w:val="00DD15D7"/>
    <w:rsid w:val="00DD24D0"/>
    <w:rsid w:val="00DD639E"/>
    <w:rsid w:val="00DE22B6"/>
    <w:rsid w:val="00DE2447"/>
    <w:rsid w:val="00DE35A4"/>
    <w:rsid w:val="00DE540B"/>
    <w:rsid w:val="00DE6060"/>
    <w:rsid w:val="00DF18CF"/>
    <w:rsid w:val="00DF5A8B"/>
    <w:rsid w:val="00DF746B"/>
    <w:rsid w:val="00E00281"/>
    <w:rsid w:val="00E07166"/>
    <w:rsid w:val="00E07323"/>
    <w:rsid w:val="00E1000B"/>
    <w:rsid w:val="00E10118"/>
    <w:rsid w:val="00E113BD"/>
    <w:rsid w:val="00E1433E"/>
    <w:rsid w:val="00E151B1"/>
    <w:rsid w:val="00E1550E"/>
    <w:rsid w:val="00E15B50"/>
    <w:rsid w:val="00E24E23"/>
    <w:rsid w:val="00E25298"/>
    <w:rsid w:val="00E2629E"/>
    <w:rsid w:val="00E33A3E"/>
    <w:rsid w:val="00E34ABE"/>
    <w:rsid w:val="00E35EE0"/>
    <w:rsid w:val="00E36BAD"/>
    <w:rsid w:val="00E37174"/>
    <w:rsid w:val="00E414BB"/>
    <w:rsid w:val="00E465DE"/>
    <w:rsid w:val="00E46F75"/>
    <w:rsid w:val="00E51A27"/>
    <w:rsid w:val="00E53C20"/>
    <w:rsid w:val="00E5475D"/>
    <w:rsid w:val="00E572D5"/>
    <w:rsid w:val="00E63C8D"/>
    <w:rsid w:val="00E679BE"/>
    <w:rsid w:val="00E744F8"/>
    <w:rsid w:val="00E957D1"/>
    <w:rsid w:val="00E963DB"/>
    <w:rsid w:val="00EA2386"/>
    <w:rsid w:val="00EA2693"/>
    <w:rsid w:val="00EA2825"/>
    <w:rsid w:val="00EA4273"/>
    <w:rsid w:val="00EB11FE"/>
    <w:rsid w:val="00EB7CB7"/>
    <w:rsid w:val="00EC2975"/>
    <w:rsid w:val="00EC65EA"/>
    <w:rsid w:val="00ED44AD"/>
    <w:rsid w:val="00ED5BDF"/>
    <w:rsid w:val="00ED6AD4"/>
    <w:rsid w:val="00ED79EA"/>
    <w:rsid w:val="00ED7EB5"/>
    <w:rsid w:val="00EE103A"/>
    <w:rsid w:val="00EE3960"/>
    <w:rsid w:val="00EF0B27"/>
    <w:rsid w:val="00EF2115"/>
    <w:rsid w:val="00EF2131"/>
    <w:rsid w:val="00EF47D3"/>
    <w:rsid w:val="00EF4D0D"/>
    <w:rsid w:val="00EF5BD9"/>
    <w:rsid w:val="00F00F60"/>
    <w:rsid w:val="00F01004"/>
    <w:rsid w:val="00F02577"/>
    <w:rsid w:val="00F04BBE"/>
    <w:rsid w:val="00F07960"/>
    <w:rsid w:val="00F0797E"/>
    <w:rsid w:val="00F2297E"/>
    <w:rsid w:val="00F238BE"/>
    <w:rsid w:val="00F279DE"/>
    <w:rsid w:val="00F30DD6"/>
    <w:rsid w:val="00F31512"/>
    <w:rsid w:val="00F3400F"/>
    <w:rsid w:val="00F3430D"/>
    <w:rsid w:val="00F350B2"/>
    <w:rsid w:val="00F37441"/>
    <w:rsid w:val="00F45AE3"/>
    <w:rsid w:val="00F502DC"/>
    <w:rsid w:val="00F5048A"/>
    <w:rsid w:val="00F50E4F"/>
    <w:rsid w:val="00F5105B"/>
    <w:rsid w:val="00F5109E"/>
    <w:rsid w:val="00F573AD"/>
    <w:rsid w:val="00F5773D"/>
    <w:rsid w:val="00F607E6"/>
    <w:rsid w:val="00F61819"/>
    <w:rsid w:val="00F61D34"/>
    <w:rsid w:val="00F62545"/>
    <w:rsid w:val="00F629DF"/>
    <w:rsid w:val="00F672AC"/>
    <w:rsid w:val="00F672FD"/>
    <w:rsid w:val="00F72153"/>
    <w:rsid w:val="00F73492"/>
    <w:rsid w:val="00F75621"/>
    <w:rsid w:val="00F761B2"/>
    <w:rsid w:val="00F800A4"/>
    <w:rsid w:val="00F80721"/>
    <w:rsid w:val="00F82F1E"/>
    <w:rsid w:val="00F86AF7"/>
    <w:rsid w:val="00F92E3E"/>
    <w:rsid w:val="00F9728E"/>
    <w:rsid w:val="00FA1235"/>
    <w:rsid w:val="00FA1A00"/>
    <w:rsid w:val="00FA1A48"/>
    <w:rsid w:val="00FA1D9B"/>
    <w:rsid w:val="00FA5846"/>
    <w:rsid w:val="00FA7089"/>
    <w:rsid w:val="00FA7225"/>
    <w:rsid w:val="00FA7430"/>
    <w:rsid w:val="00FB2909"/>
    <w:rsid w:val="00FB4237"/>
    <w:rsid w:val="00FC09C4"/>
    <w:rsid w:val="00FC1AE2"/>
    <w:rsid w:val="00FC2A4B"/>
    <w:rsid w:val="00FC32CC"/>
    <w:rsid w:val="00FC490C"/>
    <w:rsid w:val="00FC6BC2"/>
    <w:rsid w:val="00FC6D4D"/>
    <w:rsid w:val="00FD0B1A"/>
    <w:rsid w:val="00FD1E0B"/>
    <w:rsid w:val="00FD2C1F"/>
    <w:rsid w:val="00FD54F1"/>
    <w:rsid w:val="00FD62AB"/>
    <w:rsid w:val="00FE1032"/>
    <w:rsid w:val="00FE439A"/>
    <w:rsid w:val="00FE43EB"/>
    <w:rsid w:val="00FE54DD"/>
    <w:rsid w:val="00FE66C0"/>
    <w:rsid w:val="00FF04CD"/>
    <w:rsid w:val="00FF4E9F"/>
    <w:rsid w:val="00FF7C7F"/>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28AF88"/>
  <w15:chartTrackingRefBased/>
  <w15:docId w15:val="{891D6316-1722-462D-9D8F-DFE9110B2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N" w:eastAsia="en-IN" w:bidi="hi-IN"/>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bidi="ar-SA"/>
    </w:rPr>
  </w:style>
  <w:style w:type="paragraph" w:styleId="Heading1">
    <w:name w:val="heading 1"/>
    <w:basedOn w:val="Normal"/>
    <w:next w:val="Normal"/>
    <w:link w:val="Heading1Char"/>
    <w:qFormat/>
    <w:rsid w:val="008F1342"/>
    <w:pPr>
      <w:keepNext/>
      <w:overflowPunct w:val="0"/>
      <w:autoSpaceDE w:val="0"/>
      <w:autoSpaceDN w:val="0"/>
      <w:adjustRightInd w:val="0"/>
      <w:jc w:val="center"/>
      <w:textAlignment w:val="baseline"/>
      <w:outlineLvl w:val="0"/>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Pr>
      <w:rFonts w:ascii="Courier New" w:hAnsi="Courier New" w:cs="Courier New"/>
      <w:sz w:val="20"/>
      <w:szCs w:val="20"/>
    </w:r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720" w:hanging="720"/>
      <w:jc w:val="both"/>
    </w:pPr>
  </w:style>
  <w:style w:type="paragraph" w:styleId="Header">
    <w:name w:val="header"/>
    <w:basedOn w:val="Normal"/>
    <w:pPr>
      <w:tabs>
        <w:tab w:val="center" w:pos="4320"/>
        <w:tab w:val="right" w:pos="8640"/>
      </w:tabs>
    </w:pPr>
  </w:style>
  <w:style w:type="character" w:customStyle="1" w:styleId="FooterChar">
    <w:name w:val="Footer Char"/>
    <w:link w:val="Footer"/>
    <w:semiHidden/>
    <w:rsid w:val="005F22A0"/>
    <w:rPr>
      <w:sz w:val="24"/>
      <w:szCs w:val="24"/>
      <w:lang w:val="en-US" w:eastAsia="en-US" w:bidi="ar-SA"/>
    </w:rPr>
  </w:style>
  <w:style w:type="paragraph" w:styleId="ListParagraph">
    <w:name w:val="List Paragraph"/>
    <w:basedOn w:val="Normal"/>
    <w:uiPriority w:val="34"/>
    <w:qFormat/>
    <w:rsid w:val="00892BDE"/>
    <w:pPr>
      <w:ind w:left="720"/>
    </w:pPr>
  </w:style>
  <w:style w:type="table" w:styleId="TableGrid">
    <w:name w:val="Table Grid"/>
    <w:basedOn w:val="TableNormal"/>
    <w:rsid w:val="006F25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8F1342"/>
    <w:pPr>
      <w:spacing w:after="120"/>
    </w:pPr>
  </w:style>
  <w:style w:type="character" w:customStyle="1" w:styleId="BodyTextChar">
    <w:name w:val="Body Text Char"/>
    <w:link w:val="BodyText"/>
    <w:rsid w:val="008F1342"/>
    <w:rPr>
      <w:sz w:val="24"/>
      <w:szCs w:val="24"/>
      <w:lang w:bidi="ar-SA"/>
    </w:rPr>
  </w:style>
  <w:style w:type="paragraph" w:customStyle="1" w:styleId="CharCharCharCharCharCharCharCharCharCharCharCharCharCharChar">
    <w:name w:val="Char Char Char Char Char Char Char Char Char Char Char Char Char Char Char"/>
    <w:basedOn w:val="Normal"/>
    <w:rsid w:val="008F1342"/>
    <w:pPr>
      <w:spacing w:after="160" w:line="240" w:lineRule="exact"/>
    </w:pPr>
    <w:rPr>
      <w:rFonts w:ascii="Verdana" w:hAnsi="Verdana"/>
      <w:sz w:val="20"/>
      <w:szCs w:val="20"/>
    </w:rPr>
  </w:style>
  <w:style w:type="character" w:customStyle="1" w:styleId="Heading1Char">
    <w:name w:val="Heading 1 Char"/>
    <w:link w:val="Heading1"/>
    <w:rsid w:val="008F1342"/>
    <w:rPr>
      <w:sz w:val="24"/>
      <w:lang w:bidi="ar-SA"/>
    </w:rPr>
  </w:style>
  <w:style w:type="paragraph" w:customStyle="1" w:styleId="CharCharCharCharCharCharCharCharCharCharCharCharCharCharChar0">
    <w:name w:val="Char Char Char Char Char Char Char Char Char Char Char Char Char Char Char"/>
    <w:basedOn w:val="Normal"/>
    <w:rsid w:val="008F1342"/>
    <w:pPr>
      <w:spacing w:after="160" w:line="240" w:lineRule="exact"/>
    </w:pPr>
    <w:rPr>
      <w:rFonts w:ascii="Verdana" w:hAnsi="Verdana"/>
      <w:sz w:val="20"/>
      <w:szCs w:val="20"/>
    </w:rPr>
  </w:style>
  <w:style w:type="character" w:styleId="CommentReference">
    <w:name w:val="annotation reference"/>
    <w:rsid w:val="00174087"/>
    <w:rPr>
      <w:sz w:val="16"/>
      <w:szCs w:val="16"/>
    </w:rPr>
  </w:style>
  <w:style w:type="paragraph" w:styleId="CommentText">
    <w:name w:val="annotation text"/>
    <w:basedOn w:val="Normal"/>
    <w:link w:val="CommentTextChar"/>
    <w:rsid w:val="00174087"/>
    <w:rPr>
      <w:sz w:val="20"/>
      <w:szCs w:val="20"/>
    </w:rPr>
  </w:style>
  <w:style w:type="character" w:customStyle="1" w:styleId="CommentTextChar">
    <w:name w:val="Comment Text Char"/>
    <w:link w:val="CommentText"/>
    <w:rsid w:val="00174087"/>
    <w:rPr>
      <w:lang w:val="en-US" w:eastAsia="en-US"/>
    </w:rPr>
  </w:style>
  <w:style w:type="paragraph" w:styleId="CommentSubject">
    <w:name w:val="annotation subject"/>
    <w:basedOn w:val="CommentText"/>
    <w:next w:val="CommentText"/>
    <w:link w:val="CommentSubjectChar"/>
    <w:rsid w:val="00174087"/>
    <w:rPr>
      <w:b/>
      <w:bCs/>
    </w:rPr>
  </w:style>
  <w:style w:type="character" w:customStyle="1" w:styleId="CommentSubjectChar">
    <w:name w:val="Comment Subject Char"/>
    <w:link w:val="CommentSubject"/>
    <w:rsid w:val="00174087"/>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6992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033eb33e-143c-42fa-8b4d-315923cdaeb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F0A0901EAA10347AC01A437E7B044C9" ma:contentTypeVersion="13" ma:contentTypeDescription="Create a new document." ma:contentTypeScope="" ma:versionID="3235cfc398ca27b7a940a59d40439f10">
  <xsd:schema xmlns:xsd="http://www.w3.org/2001/XMLSchema" xmlns:xs="http://www.w3.org/2001/XMLSchema" xmlns:p="http://schemas.microsoft.com/office/2006/metadata/properties" xmlns:ns3="033eb33e-143c-42fa-8b4d-315923cdaeb1" xmlns:ns4="19e0ca2b-e978-40d4-8a5c-0f896a7162c6" targetNamespace="http://schemas.microsoft.com/office/2006/metadata/properties" ma:root="true" ma:fieldsID="9cc7af378bba94641a09987c40a1b0ef" ns3:_="" ns4:_="">
    <xsd:import namespace="033eb33e-143c-42fa-8b4d-315923cdaeb1"/>
    <xsd:import namespace="19e0ca2b-e978-40d4-8a5c-0f896a7162c6"/>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ObjectDetectorVersions"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3eb33e-143c-42fa-8b4d-315923cdaeb1"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e0ca2b-e978-40d4-8a5c-0f896a7162c6"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EEAE3F-4311-4CEF-85CF-A50EF3DFA4E4}">
  <ds:schemaRefs>
    <ds:schemaRef ds:uri="http://schemas.microsoft.com/sharepoint/v3/contenttype/forms"/>
  </ds:schemaRefs>
</ds:datastoreItem>
</file>

<file path=customXml/itemProps2.xml><?xml version="1.0" encoding="utf-8"?>
<ds:datastoreItem xmlns:ds="http://schemas.openxmlformats.org/officeDocument/2006/customXml" ds:itemID="{BD996E38-EE76-4A02-973B-ED09E775938E}">
  <ds:schemaRefs>
    <ds:schemaRef ds:uri="http://schemas.microsoft.com/office/2006/metadata/properties"/>
    <ds:schemaRef ds:uri="http://schemas.microsoft.com/office/infopath/2007/PartnerControls"/>
    <ds:schemaRef ds:uri="033eb33e-143c-42fa-8b4d-315923cdaeb1"/>
  </ds:schemaRefs>
</ds:datastoreItem>
</file>

<file path=customXml/itemProps3.xml><?xml version="1.0" encoding="utf-8"?>
<ds:datastoreItem xmlns:ds="http://schemas.openxmlformats.org/officeDocument/2006/customXml" ds:itemID="{9E86F133-63A8-4566-884B-69C476D78F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3eb33e-143c-42fa-8b4d-315923cdaeb1"/>
    <ds:schemaRef ds:uri="19e0ca2b-e978-40d4-8a5c-0f896a7162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446B82A-219F-4E39-A341-5ECE4D1DA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3072</TotalTime>
  <Pages>1</Pages>
  <Words>378</Words>
  <Characters>2158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POWER GRID CORPORATION OF INDIA LIMITED</vt:lpstr>
    </vt:vector>
  </TitlesOfParts>
  <Company>Powergrid</Company>
  <LinksUpToDate>false</LinksUpToDate>
  <CharactersWithSpaces>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POWER GRID CORPORATION OF INDIA LIMITED</dc:title>
  <dc:subject/>
  <dc:creator>10100</dc:creator>
  <cp:keywords/>
  <cp:lastModifiedBy>Chandra Kr Kamat {चंद्र कुमार कामत}</cp:lastModifiedBy>
  <cp:revision>220</cp:revision>
  <cp:lastPrinted>2017-05-27T00:32:00Z</cp:lastPrinted>
  <dcterms:created xsi:type="dcterms:W3CDTF">2023-08-19T00:23:00Z</dcterms:created>
  <dcterms:modified xsi:type="dcterms:W3CDTF">2024-05-31T14:26:00Z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0x0101004F0A0901EAA10347AC01A437E7B044C9</vt:lpwstr>
  </property>
</Properties>
</file>