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98E" w:rsidRPr="00927D69" w:rsidRDefault="008F398E" w:rsidP="008F398E">
      <w:pPr>
        <w:jc w:val="right"/>
        <w:rPr>
          <w:rFonts w:ascii="Book Antiqua" w:hAnsi="Book Antiqua"/>
          <w:b/>
          <w:bCs/>
        </w:rPr>
      </w:pPr>
      <w:r w:rsidRPr="00927D69">
        <w:rPr>
          <w:rFonts w:ascii="Book Antiqua" w:hAnsi="Book Antiqua"/>
          <w:b/>
          <w:bCs/>
        </w:rPr>
        <w:t>Appendix-8</w:t>
      </w:r>
      <w:r w:rsidR="0079411C">
        <w:rPr>
          <w:rFonts w:ascii="Book Antiqua" w:hAnsi="Book Antiqua"/>
          <w:b/>
          <w:bCs/>
        </w:rPr>
        <w:t>-Rev-01</w:t>
      </w:r>
    </w:p>
    <w:p w:rsidR="008F398E" w:rsidRPr="007E305B" w:rsidRDefault="008F398E" w:rsidP="008F398E">
      <w:pPr>
        <w:jc w:val="both"/>
        <w:rPr>
          <w:rFonts w:ascii="Book Antiqua" w:hAnsi="Book Antiqua"/>
        </w:rPr>
      </w:pPr>
    </w:p>
    <w:p w:rsidR="0079411C" w:rsidRDefault="0079411C" w:rsidP="0079411C">
      <w:pPr>
        <w:jc w:val="center"/>
        <w:rPr>
          <w:rFonts w:ascii="Book Antiqua" w:hAnsi="Book Antiqua"/>
          <w:szCs w:val="22"/>
        </w:rPr>
      </w:pPr>
      <w:r w:rsidRPr="001C6086">
        <w:rPr>
          <w:rFonts w:ascii="Book Antiqua" w:hAnsi="Book Antiqua"/>
          <w:szCs w:val="22"/>
        </w:rPr>
        <w:t>GUARANTEES, LIQUIDATED DAMAGES FOR NON – PERFORMANCE</w:t>
      </w:r>
    </w:p>
    <w:p w:rsidR="0079411C" w:rsidRDefault="0079411C" w:rsidP="0079411C">
      <w:pPr>
        <w:jc w:val="center"/>
        <w:rPr>
          <w:rFonts w:ascii="Book Antiqua" w:hAnsi="Book Antiqua"/>
          <w:szCs w:val="22"/>
        </w:rPr>
      </w:pPr>
    </w:p>
    <w:p w:rsidR="0079411C" w:rsidRPr="00F747C8" w:rsidRDefault="0079411C" w:rsidP="0079411C">
      <w:pPr>
        <w:jc w:val="both"/>
        <w:rPr>
          <w:rFonts w:ascii="Book Antiqua" w:hAnsi="Book Antiqua"/>
          <w:szCs w:val="22"/>
        </w:rPr>
      </w:pPr>
    </w:p>
    <w:p w:rsidR="0079411C" w:rsidRPr="00F747C8" w:rsidRDefault="0079411C" w:rsidP="0079411C">
      <w:pPr>
        <w:ind w:left="720" w:hanging="720"/>
        <w:jc w:val="both"/>
        <w:rPr>
          <w:rFonts w:ascii="Book Antiqua" w:hAnsi="Book Antiqua"/>
          <w:szCs w:val="22"/>
        </w:rPr>
      </w:pPr>
      <w:r w:rsidRPr="00F747C8">
        <w:rPr>
          <w:rFonts w:ascii="Book Antiqua" w:hAnsi="Book Antiqua"/>
          <w:szCs w:val="22"/>
        </w:rPr>
        <w:t>1.0</w:t>
      </w:r>
      <w:r w:rsidRPr="00F747C8">
        <w:rPr>
          <w:rFonts w:ascii="Book Antiqua" w:hAnsi="Book Antiqua"/>
          <w:szCs w:val="22"/>
        </w:rPr>
        <w:tab/>
        <w:t>The equipment offered shall meet the rating and performance requireme</w:t>
      </w:r>
      <w:r>
        <w:rPr>
          <w:rFonts w:ascii="Book Antiqua" w:hAnsi="Book Antiqua"/>
          <w:szCs w:val="22"/>
        </w:rPr>
        <w:t>nt</w:t>
      </w:r>
      <w:r w:rsidRPr="00F747C8">
        <w:rPr>
          <w:rFonts w:ascii="Book Antiqua" w:hAnsi="Book Antiqua"/>
          <w:szCs w:val="22"/>
        </w:rPr>
        <w:t xml:space="preserve"> indicated in Data requirement.</w:t>
      </w:r>
    </w:p>
    <w:p w:rsidR="0079411C" w:rsidRDefault="0079411C" w:rsidP="0079411C">
      <w:pPr>
        <w:ind w:left="720" w:hanging="720"/>
        <w:jc w:val="both"/>
        <w:rPr>
          <w:rFonts w:ascii="Book Antiqua" w:hAnsi="Book Antiqua"/>
          <w:szCs w:val="22"/>
        </w:rPr>
      </w:pPr>
    </w:p>
    <w:p w:rsidR="0079411C" w:rsidRPr="00F747C8" w:rsidRDefault="0079411C" w:rsidP="0079411C">
      <w:pPr>
        <w:ind w:left="720" w:hanging="720"/>
        <w:jc w:val="both"/>
        <w:rPr>
          <w:rFonts w:ascii="Book Antiqua" w:hAnsi="Book Antiqua"/>
          <w:szCs w:val="22"/>
        </w:rPr>
      </w:pPr>
    </w:p>
    <w:p w:rsidR="0079411C" w:rsidRPr="00F747C8" w:rsidRDefault="0079411C" w:rsidP="0079411C">
      <w:pPr>
        <w:ind w:left="720" w:hanging="720"/>
        <w:jc w:val="both"/>
        <w:rPr>
          <w:rFonts w:ascii="Book Antiqua" w:hAnsi="Book Antiqua"/>
          <w:szCs w:val="22"/>
        </w:rPr>
      </w:pPr>
      <w:r w:rsidRPr="00F747C8">
        <w:rPr>
          <w:rFonts w:ascii="Book Antiqua" w:eastAsia="MS Mincho" w:hAnsi="Book Antiqua"/>
          <w:szCs w:val="22"/>
        </w:rPr>
        <w:t>2.0</w:t>
      </w:r>
      <w:r w:rsidRPr="00F747C8">
        <w:rPr>
          <w:rFonts w:ascii="Book Antiqua" w:eastAsia="MS Mincho" w:hAnsi="Book Antiqua"/>
          <w:szCs w:val="22"/>
        </w:rPr>
        <w:tab/>
      </w:r>
      <w:r w:rsidRPr="00F747C8">
        <w:rPr>
          <w:rFonts w:ascii="Book Antiqua" w:hAnsi="Book Antiqua"/>
          <w:szCs w:val="22"/>
        </w:rPr>
        <w:t>The ratings and performance figures of the below mentioned equipment are guaranteed by you.</w:t>
      </w: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668"/>
        <w:gridCol w:w="2790"/>
        <w:gridCol w:w="3420"/>
      </w:tblGrid>
      <w:tr w:rsidR="0079411C" w:rsidRPr="00F747C8" w:rsidTr="0079411C">
        <w:trPr>
          <w:trHeight w:val="34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9411C" w:rsidRPr="000E3E73" w:rsidRDefault="0079411C" w:rsidP="0079411C">
            <w:pPr>
              <w:pStyle w:val="NoSpacing"/>
              <w:rPr>
                <w:rFonts w:eastAsia="MS Mincho"/>
                <w:b/>
              </w:rPr>
            </w:pPr>
            <w:r w:rsidRPr="000E3E73">
              <w:rPr>
                <w:rFonts w:eastAsia="MS Mincho"/>
                <w:b/>
              </w:rPr>
              <w:t>Sl. No.</w:t>
            </w:r>
          </w:p>
        </w:tc>
        <w:tc>
          <w:tcPr>
            <w:tcW w:w="1668" w:type="dxa"/>
            <w:tcBorders>
              <w:top w:val="single" w:sz="4" w:space="0" w:color="auto"/>
              <w:left w:val="single" w:sz="4" w:space="0" w:color="auto"/>
              <w:bottom w:val="single" w:sz="4" w:space="0" w:color="auto"/>
              <w:right w:val="single" w:sz="4" w:space="0" w:color="auto"/>
            </w:tcBorders>
            <w:shd w:val="clear" w:color="auto" w:fill="auto"/>
          </w:tcPr>
          <w:p w:rsidR="0079411C" w:rsidRPr="000E3E73" w:rsidRDefault="0079411C" w:rsidP="0079411C">
            <w:pPr>
              <w:pStyle w:val="NoSpacing"/>
              <w:rPr>
                <w:rFonts w:eastAsia="MS Mincho"/>
                <w:b/>
              </w:rPr>
            </w:pPr>
            <w:r w:rsidRPr="000E3E73">
              <w:rPr>
                <w:rFonts w:eastAsia="MS Mincho"/>
                <w:b/>
              </w:rPr>
              <w:t>Description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79411C" w:rsidRPr="000E3E73" w:rsidRDefault="0079411C" w:rsidP="0079411C">
            <w:pPr>
              <w:pStyle w:val="NoSpacing"/>
              <w:rPr>
                <w:rFonts w:eastAsia="MS Mincho"/>
                <w:b/>
              </w:rPr>
            </w:pPr>
            <w:r w:rsidRPr="000E3E73">
              <w:rPr>
                <w:rFonts w:eastAsia="MS Mincho"/>
                <w:b/>
              </w:rPr>
              <w:t>Guaranteed Loss (kW)</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79411C" w:rsidRPr="000E3E73" w:rsidRDefault="0079411C" w:rsidP="0079411C">
            <w:pPr>
              <w:pStyle w:val="NoSpacing"/>
              <w:rPr>
                <w:rFonts w:eastAsia="MS Mincho"/>
                <w:b/>
              </w:rPr>
            </w:pPr>
            <w:r w:rsidRPr="000E3E73">
              <w:rPr>
                <w:rFonts w:eastAsia="MS Mincho"/>
                <w:b/>
              </w:rPr>
              <w:t xml:space="preserve">Rate of </w:t>
            </w:r>
            <w:r>
              <w:rPr>
                <w:rFonts w:eastAsia="MS Mincho"/>
                <w:b/>
              </w:rPr>
              <w:t xml:space="preserve"> </w:t>
            </w:r>
            <w:r w:rsidRPr="000E3E73">
              <w:rPr>
                <w:rFonts w:eastAsia="MS Mincho"/>
                <w:b/>
              </w:rPr>
              <w:t>Liquidated Damages in Indian Rupees per kW of</w:t>
            </w:r>
            <w:r>
              <w:rPr>
                <w:rFonts w:eastAsia="MS Mincho"/>
                <w:b/>
              </w:rPr>
              <w:t xml:space="preserve"> </w:t>
            </w:r>
            <w:r w:rsidRPr="000E3E73">
              <w:rPr>
                <w:rFonts w:eastAsia="MS Mincho"/>
                <w:b/>
              </w:rPr>
              <w:t>differe</w:t>
            </w:r>
            <w:r>
              <w:rPr>
                <w:rFonts w:eastAsia="MS Mincho"/>
                <w:b/>
              </w:rPr>
              <w:t xml:space="preserve">ntial loss  </w:t>
            </w:r>
            <w:r w:rsidRPr="000E3E73">
              <w:rPr>
                <w:rFonts w:eastAsia="MS Mincho"/>
                <w:b/>
              </w:rPr>
              <w:t>(</w:t>
            </w:r>
            <w:r>
              <w:rPr>
                <w:rFonts w:eastAsia="MS Mincho"/>
                <w:b/>
                <w:bCs/>
                <w:effect w:val="antsBlack"/>
              </w:rPr>
              <w:t xml:space="preserve">applicable </w:t>
            </w:r>
            <w:proofErr w:type="spellStart"/>
            <w:r>
              <w:rPr>
                <w:rFonts w:eastAsia="MS Mincho"/>
                <w:b/>
                <w:bCs/>
                <w:effect w:val="antsBlack"/>
              </w:rPr>
              <w:t>fo</w:t>
            </w:r>
            <w:proofErr w:type="spellEnd"/>
            <w:r>
              <w:rPr>
                <w:rFonts w:eastAsia="MS Mincho"/>
                <w:b/>
                <w:bCs/>
                <w:effect w:val="antsBlack"/>
              </w:rPr>
              <w:t xml:space="preserve"> </w:t>
            </w:r>
            <w:r w:rsidRPr="000E3E73">
              <w:rPr>
                <w:rFonts w:eastAsia="MS Mincho"/>
                <w:b/>
                <w:bCs/>
                <w:effect w:val="antsBlack"/>
              </w:rPr>
              <w:t>each item/unit of the</w:t>
            </w:r>
            <w:r>
              <w:rPr>
                <w:rFonts w:eastAsia="MS Mincho"/>
                <w:b/>
              </w:rPr>
              <w:t xml:space="preserve"> </w:t>
            </w:r>
            <w:r w:rsidRPr="000E3E73">
              <w:rPr>
                <w:rFonts w:eastAsia="MS Mincho"/>
                <w:b/>
                <w:bCs/>
                <w:effect w:val="antsBlack"/>
              </w:rPr>
              <w:t>facilities)</w:t>
            </w:r>
          </w:p>
        </w:tc>
      </w:tr>
      <w:tr w:rsidR="0079411C" w:rsidRPr="00F747C8" w:rsidTr="0079411C">
        <w:trPr>
          <w:trHeight w:val="480"/>
        </w:trPr>
        <w:tc>
          <w:tcPr>
            <w:tcW w:w="582" w:type="dxa"/>
            <w:tcBorders>
              <w:top w:val="single" w:sz="4" w:space="0" w:color="auto"/>
              <w:left w:val="single" w:sz="4" w:space="0" w:color="auto"/>
              <w:bottom w:val="single" w:sz="4" w:space="0" w:color="auto"/>
              <w:right w:val="single" w:sz="4" w:space="0" w:color="auto"/>
            </w:tcBorders>
            <w:shd w:val="clear" w:color="auto" w:fill="auto"/>
          </w:tcPr>
          <w:p w:rsidR="0079411C" w:rsidRDefault="0079411C" w:rsidP="0079411C">
            <w:pPr>
              <w:rPr>
                <w:rFonts w:ascii="Book Antiqua" w:eastAsia="MS Mincho" w:hAnsi="Book Antiqua" w:cs="Arial"/>
                <w:szCs w:val="22"/>
              </w:rPr>
            </w:pPr>
            <w:r>
              <w:rPr>
                <w:rFonts w:ascii="Book Antiqua" w:eastAsia="MS Mincho" w:hAnsi="Book Antiqua" w:cs="Arial"/>
                <w:szCs w:val="22"/>
              </w:rPr>
              <w:t>A</w:t>
            </w:r>
          </w:p>
        </w:tc>
        <w:tc>
          <w:tcPr>
            <w:tcW w:w="7878" w:type="dxa"/>
            <w:gridSpan w:val="3"/>
            <w:tcBorders>
              <w:top w:val="single" w:sz="4" w:space="0" w:color="auto"/>
              <w:left w:val="single" w:sz="4" w:space="0" w:color="auto"/>
              <w:bottom w:val="single" w:sz="4" w:space="0" w:color="auto"/>
              <w:right w:val="single" w:sz="4" w:space="0" w:color="auto"/>
            </w:tcBorders>
            <w:shd w:val="clear" w:color="auto" w:fill="auto"/>
          </w:tcPr>
          <w:p w:rsidR="0079411C" w:rsidRPr="003076C9" w:rsidRDefault="0079411C" w:rsidP="0079411C">
            <w:pPr>
              <w:jc w:val="both"/>
              <w:rPr>
                <w:rFonts w:ascii="Book Antiqua" w:eastAsia="MS Mincho" w:hAnsi="Book Antiqua"/>
                <w:szCs w:val="22"/>
              </w:rPr>
            </w:pPr>
            <w:r>
              <w:rPr>
                <w:rFonts w:ascii="Book Antiqua" w:hAnsi="Book Antiqua" w:cs="Arial"/>
                <w:snapToGrid w:val="0"/>
                <w:szCs w:val="22"/>
              </w:rPr>
              <w:t>25</w:t>
            </w:r>
            <w:r w:rsidRPr="00B15209">
              <w:rPr>
                <w:rFonts w:ascii="Book Antiqua" w:hAnsi="Book Antiqua" w:cs="Arial"/>
                <w:snapToGrid w:val="0"/>
                <w:szCs w:val="22"/>
              </w:rPr>
              <w:t xml:space="preserve">MVAR, </w:t>
            </w:r>
            <w:r>
              <w:rPr>
                <w:rFonts w:ascii="Book Antiqua" w:hAnsi="Book Antiqua" w:cs="Arial"/>
                <w:snapToGrid w:val="0"/>
                <w:szCs w:val="22"/>
              </w:rPr>
              <w:t>220</w:t>
            </w:r>
            <w:r w:rsidRPr="00B15209">
              <w:rPr>
                <w:rFonts w:ascii="Book Antiqua" w:hAnsi="Book Antiqua" w:cs="Arial"/>
                <w:snapToGrid w:val="0"/>
                <w:szCs w:val="22"/>
              </w:rPr>
              <w:t>kV</w:t>
            </w:r>
            <w:r>
              <w:rPr>
                <w:rFonts w:ascii="Book Antiqua" w:hAnsi="Book Antiqua" w:cs="Arial"/>
                <w:snapToGrid w:val="0"/>
                <w:szCs w:val="22"/>
              </w:rPr>
              <w:t>,</w:t>
            </w:r>
            <w:r w:rsidRPr="00B15209">
              <w:rPr>
                <w:rFonts w:ascii="Book Antiqua" w:hAnsi="Book Antiqua" w:cs="Arial"/>
                <w:snapToGrid w:val="0"/>
                <w:szCs w:val="22"/>
              </w:rPr>
              <w:t xml:space="preserve">  </w:t>
            </w:r>
            <w:r>
              <w:rPr>
                <w:rFonts w:ascii="Book Antiqua" w:hAnsi="Book Antiqua" w:cs="Arial"/>
                <w:snapToGrid w:val="0"/>
                <w:szCs w:val="22"/>
              </w:rPr>
              <w:t>3-</w:t>
            </w:r>
            <w:r w:rsidRPr="00B15209">
              <w:rPr>
                <w:rFonts w:ascii="Book Antiqua" w:hAnsi="Book Antiqua" w:cs="Arial"/>
                <w:snapToGrid w:val="0"/>
                <w:szCs w:val="22"/>
              </w:rPr>
              <w:t>Phase Reactor</w:t>
            </w:r>
          </w:p>
        </w:tc>
      </w:tr>
      <w:tr w:rsidR="0079411C" w:rsidRPr="00F747C8" w:rsidTr="0079411C">
        <w:trPr>
          <w:trHeight w:val="1283"/>
        </w:trPr>
        <w:tc>
          <w:tcPr>
            <w:tcW w:w="582" w:type="dxa"/>
            <w:tcBorders>
              <w:top w:val="single" w:sz="4" w:space="0" w:color="auto"/>
              <w:left w:val="single" w:sz="4" w:space="0" w:color="auto"/>
              <w:bottom w:val="single" w:sz="4" w:space="0" w:color="auto"/>
              <w:right w:val="single" w:sz="4" w:space="0" w:color="auto"/>
            </w:tcBorders>
            <w:shd w:val="clear" w:color="auto" w:fill="auto"/>
          </w:tcPr>
          <w:p w:rsidR="0079411C" w:rsidRDefault="0079411C" w:rsidP="0079411C">
            <w:pPr>
              <w:rPr>
                <w:rFonts w:ascii="Book Antiqua" w:eastAsia="MS Mincho" w:hAnsi="Book Antiqua" w:cs="Arial"/>
                <w:szCs w:val="22"/>
              </w:rPr>
            </w:pPr>
          </w:p>
        </w:tc>
        <w:tc>
          <w:tcPr>
            <w:tcW w:w="1668" w:type="dxa"/>
            <w:tcBorders>
              <w:top w:val="single" w:sz="4" w:space="0" w:color="auto"/>
              <w:left w:val="single" w:sz="4" w:space="0" w:color="auto"/>
              <w:bottom w:val="single" w:sz="4" w:space="0" w:color="auto"/>
              <w:right w:val="single" w:sz="4" w:space="0" w:color="auto"/>
            </w:tcBorders>
            <w:shd w:val="clear" w:color="auto" w:fill="auto"/>
          </w:tcPr>
          <w:p w:rsidR="0079411C" w:rsidRPr="003076C9" w:rsidRDefault="0079411C" w:rsidP="0079411C">
            <w:pPr>
              <w:widowControl w:val="0"/>
              <w:autoSpaceDE w:val="0"/>
              <w:autoSpaceDN w:val="0"/>
              <w:adjustRightInd w:val="0"/>
              <w:ind w:left="72"/>
              <w:jc w:val="both"/>
              <w:rPr>
                <w:rFonts w:ascii="Book Antiqua" w:eastAsia="MS Mincho" w:hAnsi="Book Antiqua"/>
                <w:szCs w:val="22"/>
              </w:rPr>
            </w:pPr>
            <w:r w:rsidRPr="00F37160">
              <w:rPr>
                <w:rFonts w:ascii="Book Antiqua" w:eastAsia="MS Mincho" w:hAnsi="Book Antiqua"/>
                <w:szCs w:val="22"/>
              </w:rPr>
              <w:t>Differential loss (KW)</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79411C" w:rsidRPr="00F747C8" w:rsidRDefault="0079411C" w:rsidP="0079411C">
            <w:pPr>
              <w:widowControl w:val="0"/>
              <w:autoSpaceDE w:val="0"/>
              <w:autoSpaceDN w:val="0"/>
              <w:adjustRightInd w:val="0"/>
              <w:ind w:left="72"/>
              <w:jc w:val="both"/>
              <w:rPr>
                <w:rFonts w:ascii="Book Antiqua" w:eastAsia="MS Mincho" w:hAnsi="Book Antiqua" w:cs="Arial"/>
                <w:b/>
                <w:bCs/>
                <w:szCs w:val="22"/>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79411C" w:rsidRDefault="0079411C" w:rsidP="0079411C">
            <w:pPr>
              <w:pStyle w:val="NoSpacing"/>
              <w:rPr>
                <w:rFonts w:eastAsia="MS Mincho"/>
              </w:rPr>
            </w:pPr>
            <w:r w:rsidRPr="00F2711B">
              <w:rPr>
                <w:rFonts w:eastAsia="MS Mincho"/>
              </w:rPr>
              <w:t xml:space="preserve">INR 369,960/- </w:t>
            </w:r>
          </w:p>
          <w:p w:rsidR="0079411C" w:rsidRDefault="0079411C" w:rsidP="0079411C">
            <w:pPr>
              <w:pStyle w:val="NoSpacing"/>
              <w:rPr>
                <w:rFonts w:eastAsia="MS Mincho"/>
              </w:rPr>
            </w:pPr>
            <w:r w:rsidRPr="00F2711B">
              <w:rPr>
                <w:rFonts w:eastAsia="MS Mincho"/>
              </w:rPr>
              <w:t xml:space="preserve">(Indian Rupees </w:t>
            </w:r>
          </w:p>
          <w:p w:rsidR="0079411C" w:rsidRPr="00613C9F" w:rsidRDefault="0079411C" w:rsidP="0079411C">
            <w:pPr>
              <w:pStyle w:val="NoSpacing"/>
              <w:rPr>
                <w:rFonts w:eastAsia="MS Mincho"/>
                <w:b/>
                <w:bCs/>
              </w:rPr>
            </w:pPr>
            <w:r w:rsidRPr="00F2711B">
              <w:rPr>
                <w:rFonts w:eastAsia="MS Mincho"/>
              </w:rPr>
              <w:t>Three Hundred Sixty Nine Thousand Nine Hundred Sixty only</w:t>
            </w:r>
            <w:proofErr w:type="gramStart"/>
            <w:r w:rsidRPr="00F2711B">
              <w:rPr>
                <w:rFonts w:eastAsia="MS Mincho"/>
              </w:rPr>
              <w:t>)</w:t>
            </w:r>
            <w:r w:rsidRPr="00613C9F">
              <w:rPr>
                <w:rFonts w:eastAsia="MS Mincho"/>
              </w:rPr>
              <w:t>only</w:t>
            </w:r>
            <w:proofErr w:type="gramEnd"/>
            <w:r w:rsidRPr="00613C9F">
              <w:rPr>
                <w:rFonts w:eastAsia="MS Mincho"/>
              </w:rPr>
              <w:t>) per kW.</w:t>
            </w:r>
          </w:p>
          <w:p w:rsidR="0079411C" w:rsidRPr="003076C9" w:rsidRDefault="0079411C" w:rsidP="0079411C">
            <w:pPr>
              <w:jc w:val="both"/>
              <w:rPr>
                <w:rFonts w:ascii="Book Antiqua" w:eastAsia="MS Mincho" w:hAnsi="Book Antiqua"/>
                <w:szCs w:val="22"/>
              </w:rPr>
            </w:pPr>
          </w:p>
        </w:tc>
      </w:tr>
    </w:tbl>
    <w:p w:rsidR="0079411C" w:rsidRPr="00F747C8" w:rsidRDefault="0079411C" w:rsidP="0079411C">
      <w:pPr>
        <w:ind w:left="720" w:hanging="720"/>
        <w:jc w:val="both"/>
        <w:rPr>
          <w:rFonts w:ascii="Book Antiqua" w:hAnsi="Book Antiqua"/>
          <w:szCs w:val="22"/>
        </w:rPr>
      </w:pPr>
    </w:p>
    <w:p w:rsidR="0079411C" w:rsidRPr="004D7EFC" w:rsidRDefault="0079411C" w:rsidP="0079411C">
      <w:pPr>
        <w:ind w:left="720" w:hanging="720"/>
        <w:jc w:val="both"/>
        <w:rPr>
          <w:rFonts w:ascii="Book Antiqua" w:hAnsi="Book Antiqua"/>
          <w:szCs w:val="22"/>
        </w:rPr>
      </w:pPr>
      <w:r w:rsidRPr="00F747C8">
        <w:rPr>
          <w:rFonts w:ascii="Book Antiqua" w:hAnsi="Book Antiqua"/>
          <w:szCs w:val="22"/>
        </w:rPr>
        <w:t>3.0</w:t>
      </w:r>
      <w:r w:rsidRPr="00F747C8">
        <w:rPr>
          <w:rFonts w:ascii="Book Antiqua" w:hAnsi="Book Antiqua"/>
          <w:szCs w:val="22"/>
        </w:rPr>
        <w:tab/>
      </w:r>
      <w:r w:rsidRPr="004D7EFC">
        <w:rPr>
          <w:rFonts w:ascii="Book Antiqua" w:hAnsi="Book Antiqua"/>
          <w:szCs w:val="22"/>
        </w:rPr>
        <w:t>If the aforementioned guarantees are not established at factory tests, then the Employer at his discretion may reject or accept the equipment after assessing the liquidated damages as follows against the Contract:</w:t>
      </w:r>
    </w:p>
    <w:p w:rsidR="0079411C" w:rsidRPr="004D7EFC" w:rsidRDefault="0079411C" w:rsidP="0079411C">
      <w:pPr>
        <w:numPr>
          <w:ilvl w:val="0"/>
          <w:numId w:val="2"/>
        </w:numPr>
        <w:spacing w:after="200" w:line="276" w:lineRule="auto"/>
        <w:jc w:val="both"/>
        <w:rPr>
          <w:rFonts w:ascii="Book Antiqua" w:hAnsi="Book Antiqua"/>
          <w:szCs w:val="22"/>
        </w:rPr>
      </w:pPr>
      <w:r w:rsidRPr="004D7EFC">
        <w:rPr>
          <w:rFonts w:ascii="Book Antiqua" w:hAnsi="Book Antiqua"/>
          <w:szCs w:val="22"/>
        </w:rPr>
        <w:t>Measured losses exceeding Guaranteed value by 0 to +5%: rates of LD mentioned above</w:t>
      </w:r>
    </w:p>
    <w:p w:rsidR="0079411C" w:rsidRPr="004D7EFC" w:rsidRDefault="0079411C" w:rsidP="0079411C">
      <w:pPr>
        <w:numPr>
          <w:ilvl w:val="0"/>
          <w:numId w:val="2"/>
        </w:numPr>
        <w:spacing w:after="200" w:line="276" w:lineRule="auto"/>
        <w:jc w:val="both"/>
        <w:rPr>
          <w:rFonts w:ascii="Book Antiqua" w:hAnsi="Book Antiqua"/>
          <w:szCs w:val="22"/>
        </w:rPr>
      </w:pPr>
      <w:r w:rsidRPr="004D7EFC">
        <w:rPr>
          <w:rFonts w:ascii="Book Antiqua" w:hAnsi="Book Antiqua"/>
          <w:szCs w:val="22"/>
        </w:rPr>
        <w:t>Measured losses exceeding guaranteed value by &gt; +5% to +10%: Twice the rates of LD mentioned above</w:t>
      </w:r>
      <w:r>
        <w:rPr>
          <w:rFonts w:ascii="Book Antiqua" w:hAnsi="Book Antiqua"/>
          <w:szCs w:val="22"/>
        </w:rPr>
        <w:t>.</w:t>
      </w:r>
    </w:p>
    <w:p w:rsidR="0079411C" w:rsidRPr="0079411C" w:rsidRDefault="0079411C" w:rsidP="0079411C">
      <w:pPr>
        <w:numPr>
          <w:ilvl w:val="0"/>
          <w:numId w:val="2"/>
        </w:numPr>
        <w:spacing w:after="200" w:line="276" w:lineRule="auto"/>
        <w:jc w:val="both"/>
        <w:rPr>
          <w:rFonts w:ascii="Book Antiqua" w:hAnsi="Book Antiqua"/>
          <w:szCs w:val="22"/>
        </w:rPr>
      </w:pPr>
      <w:r w:rsidRPr="004D7EFC">
        <w:rPr>
          <w:rFonts w:ascii="Book Antiqua" w:hAnsi="Book Antiqua"/>
          <w:szCs w:val="22"/>
        </w:rPr>
        <w:t>Measured losses exceeding Guaranteed value by &gt; +10% to +15%: Four times the  rates of LD mentioned above</w:t>
      </w:r>
    </w:p>
    <w:p w:rsidR="0079411C" w:rsidRPr="00914367" w:rsidRDefault="0079411C" w:rsidP="0079411C">
      <w:pPr>
        <w:ind w:left="720" w:hanging="720"/>
        <w:jc w:val="both"/>
        <w:rPr>
          <w:rFonts w:ascii="Book Antiqua" w:hAnsi="Book Antiqua"/>
          <w:szCs w:val="22"/>
        </w:rPr>
      </w:pPr>
      <w:r>
        <w:rPr>
          <w:rFonts w:ascii="Book Antiqua" w:hAnsi="Book Antiqua"/>
          <w:szCs w:val="22"/>
        </w:rPr>
        <w:t>3.1   S</w:t>
      </w:r>
      <w:r w:rsidRPr="00914367">
        <w:rPr>
          <w:rFonts w:ascii="Book Antiqua" w:hAnsi="Book Antiqua"/>
          <w:szCs w:val="22"/>
        </w:rPr>
        <w:t xml:space="preserve">uch </w:t>
      </w:r>
      <w:r>
        <w:rPr>
          <w:rFonts w:ascii="Book Antiqua" w:hAnsi="Book Antiqua"/>
          <w:szCs w:val="22"/>
        </w:rPr>
        <w:t>Liquidated damages</w:t>
      </w:r>
      <w:r w:rsidRPr="00914367">
        <w:rPr>
          <w:rFonts w:ascii="Book Antiqua" w:hAnsi="Book Antiqua"/>
          <w:szCs w:val="22"/>
        </w:rPr>
        <w:t xml:space="preserve"> shall be deducted from the Contract Price or otherwise recovered from the Contractor. However, the equipment under no circumstances shall be accepted if the measured losses are more than +15 percent of the guaranteed losses at rated voltage indicated by you in your Bid.</w:t>
      </w:r>
    </w:p>
    <w:p w:rsidR="001B0974" w:rsidRDefault="001B0974" w:rsidP="001B0974">
      <w:pPr>
        <w:ind w:left="720"/>
        <w:jc w:val="both"/>
        <w:rPr>
          <w:rFonts w:ascii="Book Antiqua" w:hAnsi="Book Antiqua"/>
          <w:sz w:val="22"/>
          <w:szCs w:val="22"/>
        </w:rPr>
      </w:pPr>
    </w:p>
    <w:p w:rsidR="001B0974" w:rsidRDefault="001B0974" w:rsidP="001B0974">
      <w:pPr>
        <w:ind w:left="720"/>
        <w:jc w:val="both"/>
        <w:rPr>
          <w:rFonts w:ascii="Book Antiqua" w:hAnsi="Book Antiqua"/>
          <w:sz w:val="22"/>
          <w:szCs w:val="22"/>
        </w:rPr>
      </w:pPr>
    </w:p>
    <w:p w:rsidR="001B0974" w:rsidRPr="001E6956" w:rsidRDefault="001B0974" w:rsidP="001B0974">
      <w:pPr>
        <w:ind w:left="720"/>
        <w:jc w:val="both"/>
        <w:rPr>
          <w:rFonts w:ascii="Book Antiqua" w:hAnsi="Book Antiqua"/>
          <w:sz w:val="22"/>
          <w:szCs w:val="22"/>
        </w:rPr>
      </w:pPr>
    </w:p>
    <w:p w:rsidR="00C664E5" w:rsidRDefault="00C664E5"/>
    <w:sectPr w:rsidR="00C664E5" w:rsidSect="001B097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11C" w:rsidRDefault="0079411C" w:rsidP="001B0974">
      <w:r>
        <w:separator/>
      </w:r>
    </w:p>
  </w:endnote>
  <w:endnote w:type="continuationSeparator" w:id="0">
    <w:p w:rsidR="0079411C" w:rsidRDefault="0079411C" w:rsidP="001B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7941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B96A49">
    <w:pPr>
      <w:pStyle w:val="Footer"/>
    </w:pPr>
    <w:bookmarkStart w:id="0" w:name="_GoBack"/>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79.5pt;height:33.8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794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11C" w:rsidRDefault="0079411C" w:rsidP="001B0974">
      <w:r>
        <w:separator/>
      </w:r>
    </w:p>
  </w:footnote>
  <w:footnote w:type="continuationSeparator" w:id="0">
    <w:p w:rsidR="0079411C" w:rsidRDefault="0079411C" w:rsidP="001B0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7941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7941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11C" w:rsidRDefault="007941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F7FE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367DF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98E"/>
    <w:rsid w:val="00067830"/>
    <w:rsid w:val="000C47BD"/>
    <w:rsid w:val="001B0974"/>
    <w:rsid w:val="00502093"/>
    <w:rsid w:val="007530E7"/>
    <w:rsid w:val="0079411C"/>
    <w:rsid w:val="0082336C"/>
    <w:rsid w:val="008F398E"/>
    <w:rsid w:val="00B34A58"/>
    <w:rsid w:val="00B96A49"/>
    <w:rsid w:val="00BD4C90"/>
    <w:rsid w:val="00C664E5"/>
    <w:rsid w:val="00D1771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98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8F398E"/>
    <w:pPr>
      <w:spacing w:after="60"/>
      <w:jc w:val="center"/>
      <w:outlineLvl w:val="1"/>
    </w:pPr>
    <w:rPr>
      <w:rFonts w:ascii="Cambria" w:hAnsi="Cambria" w:cs="Mangal"/>
    </w:rPr>
  </w:style>
  <w:style w:type="character" w:customStyle="1" w:styleId="SubtitleChar">
    <w:name w:val="Subtitle Char"/>
    <w:basedOn w:val="DefaultParagraphFont"/>
    <w:link w:val="Subtitle"/>
    <w:rsid w:val="008F398E"/>
    <w:rPr>
      <w:rFonts w:ascii="Cambria" w:eastAsia="Times New Roman" w:hAnsi="Cambria" w:cs="Mangal"/>
      <w:sz w:val="24"/>
      <w:szCs w:val="24"/>
      <w:lang w:val="en-US" w:bidi="ar-SA"/>
    </w:rPr>
  </w:style>
  <w:style w:type="paragraph" w:styleId="Header">
    <w:name w:val="header"/>
    <w:basedOn w:val="Normal"/>
    <w:link w:val="HeaderChar"/>
    <w:uiPriority w:val="99"/>
    <w:unhideWhenUsed/>
    <w:rsid w:val="001B0974"/>
    <w:pPr>
      <w:tabs>
        <w:tab w:val="center" w:pos="4513"/>
        <w:tab w:val="right" w:pos="9026"/>
      </w:tabs>
    </w:pPr>
  </w:style>
  <w:style w:type="character" w:customStyle="1" w:styleId="HeaderChar">
    <w:name w:val="Header Char"/>
    <w:basedOn w:val="DefaultParagraphFont"/>
    <w:link w:val="Header"/>
    <w:uiPriority w:val="99"/>
    <w:rsid w:val="001B0974"/>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1B0974"/>
    <w:pPr>
      <w:tabs>
        <w:tab w:val="center" w:pos="4513"/>
        <w:tab w:val="right" w:pos="9026"/>
      </w:tabs>
    </w:pPr>
  </w:style>
  <w:style w:type="character" w:customStyle="1" w:styleId="FooterChar">
    <w:name w:val="Footer Char"/>
    <w:basedOn w:val="DefaultParagraphFont"/>
    <w:link w:val="Footer"/>
    <w:uiPriority w:val="99"/>
    <w:rsid w:val="001B0974"/>
    <w:rPr>
      <w:rFonts w:ascii="Times New Roman" w:eastAsia="Times New Roman" w:hAnsi="Times New Roman" w:cs="Times New Roman"/>
      <w:sz w:val="24"/>
      <w:szCs w:val="24"/>
      <w:lang w:val="en-US" w:bidi="ar-SA"/>
    </w:rPr>
  </w:style>
  <w:style w:type="paragraph" w:styleId="NoSpacing">
    <w:name w:val="No Spacing"/>
    <w:uiPriority w:val="1"/>
    <w:qFormat/>
    <w:rsid w:val="0079411C"/>
    <w:pPr>
      <w:spacing w:after="0" w:line="240" w:lineRule="auto"/>
    </w:pPr>
    <w:rPr>
      <w:rFonts w:eastAsiaTheme="minorEastAsia"/>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98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8F398E"/>
    <w:pPr>
      <w:spacing w:after="60"/>
      <w:jc w:val="center"/>
      <w:outlineLvl w:val="1"/>
    </w:pPr>
    <w:rPr>
      <w:rFonts w:ascii="Cambria" w:hAnsi="Cambria" w:cs="Mangal"/>
    </w:rPr>
  </w:style>
  <w:style w:type="character" w:customStyle="1" w:styleId="SubtitleChar">
    <w:name w:val="Subtitle Char"/>
    <w:basedOn w:val="DefaultParagraphFont"/>
    <w:link w:val="Subtitle"/>
    <w:rsid w:val="008F398E"/>
    <w:rPr>
      <w:rFonts w:ascii="Cambria" w:eastAsia="Times New Roman" w:hAnsi="Cambria" w:cs="Mangal"/>
      <w:sz w:val="24"/>
      <w:szCs w:val="24"/>
      <w:lang w:val="en-US" w:bidi="ar-SA"/>
    </w:rPr>
  </w:style>
  <w:style w:type="paragraph" w:styleId="Header">
    <w:name w:val="header"/>
    <w:basedOn w:val="Normal"/>
    <w:link w:val="HeaderChar"/>
    <w:uiPriority w:val="99"/>
    <w:unhideWhenUsed/>
    <w:rsid w:val="001B0974"/>
    <w:pPr>
      <w:tabs>
        <w:tab w:val="center" w:pos="4513"/>
        <w:tab w:val="right" w:pos="9026"/>
      </w:tabs>
    </w:pPr>
  </w:style>
  <w:style w:type="character" w:customStyle="1" w:styleId="HeaderChar">
    <w:name w:val="Header Char"/>
    <w:basedOn w:val="DefaultParagraphFont"/>
    <w:link w:val="Header"/>
    <w:uiPriority w:val="99"/>
    <w:rsid w:val="001B0974"/>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1B0974"/>
    <w:pPr>
      <w:tabs>
        <w:tab w:val="center" w:pos="4513"/>
        <w:tab w:val="right" w:pos="9026"/>
      </w:tabs>
    </w:pPr>
  </w:style>
  <w:style w:type="character" w:customStyle="1" w:styleId="FooterChar">
    <w:name w:val="Footer Char"/>
    <w:basedOn w:val="DefaultParagraphFont"/>
    <w:link w:val="Footer"/>
    <w:uiPriority w:val="99"/>
    <w:rsid w:val="001B0974"/>
    <w:rPr>
      <w:rFonts w:ascii="Times New Roman" w:eastAsia="Times New Roman" w:hAnsi="Times New Roman" w:cs="Times New Roman"/>
      <w:sz w:val="24"/>
      <w:szCs w:val="24"/>
      <w:lang w:val="en-US" w:bidi="ar-SA"/>
    </w:rPr>
  </w:style>
  <w:style w:type="paragraph" w:styleId="NoSpacing">
    <w:name w:val="No Spacing"/>
    <w:uiPriority w:val="1"/>
    <w:qFormat/>
    <w:rsid w:val="0079411C"/>
    <w:pPr>
      <w:spacing w:after="0" w:line="240" w:lineRule="auto"/>
    </w:pPr>
    <w:rPr>
      <w:rFonts w:eastAsiaTheme="minorEastAsia"/>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VA9yPdi/Flsjmbw3+SsntPKOIQQ=</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B1dDbU7q8FuTmOBareSV0NRLthM=</DigestValue>
    </Reference>
    <Reference URI="#idValidSigLnImg" Type="http://www.w3.org/2000/09/xmldsig#Object">
      <DigestMethod Algorithm="http://www.w3.org/2000/09/xmldsig#sha1"/>
      <DigestValue>6AYnbBWX8HG4oI2Wf1iTDd9eNaU=</DigestValue>
    </Reference>
    <Reference URI="#idInvalidSigLnImg" Type="http://www.w3.org/2000/09/xmldsig#Object">
      <DigestMethod Algorithm="http://www.w3.org/2000/09/xmldsig#sha1"/>
      <DigestValue>Qxw5TlTl2aGP9hiMHCdJ9l4DAtc=</DigestValue>
    </Reference>
  </SignedInfo>
  <SignatureValue>XBIBB2HHOAD5JjBFifhSCWusUHrt+aYWMfD6NjS/YvGmhlJM9wje58CASbdWavmmgj3J0DEj6L/0
gHIRFeC0o3yjiTZaz64I2ieyjr+t1kaTgsjYIqnSoY3/XrudGegPslQpCBJ3SBWQF7sCvJMtpemH
BQUcGmXk9wuSkErHqwA=</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ZEqyvCtmKrGFvHNlrBkF2JtoQaA=</DigestValue>
      </Reference>
      <Reference URI="/word/footnotes.xml?ContentType=application/vnd.openxmlformats-officedocument.wordprocessingml.footnotes+xml">
        <DigestMethod Algorithm="http://www.w3.org/2000/09/xmldsig#sha1"/>
        <DigestValue>t5D3glO4zskOXHhsFZps5M7czVg=</DigestValue>
      </Reference>
      <Reference URI="/word/media/image1.emf?ContentType=image/x-emf">
        <DigestMethod Algorithm="http://www.w3.org/2000/09/xmldsig#sha1"/>
        <DigestValue>7FDS6whQUhGK35TzVmRD94V1iTk=</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irykOhrXo2gqV6YXZDLIZ3Su0XM=</DigestValue>
      </Reference>
      <Reference URI="/word/fontTable.xml?ContentType=application/vnd.openxmlformats-officedocument.wordprocessingml.fontTable+xml">
        <DigestMethod Algorithm="http://www.w3.org/2000/09/xmldsig#sha1"/>
        <DigestValue>PSf/qxtvvhOMkFuWg1/USOhrR8A=</DigestValue>
      </Reference>
      <Reference URI="/word/webSettings.xml?ContentType=application/vnd.openxmlformats-officedocument.wordprocessingml.webSettings+xml">
        <DigestMethod Algorithm="http://www.w3.org/2000/09/xmldsig#sha1"/>
        <DigestValue>zc1/q2WodslX0pAdux4ZQmR9PMU=</DigestValue>
      </Reference>
      <Reference URI="/word/styles.xml?ContentType=application/vnd.openxmlformats-officedocument.wordprocessingml.styles+xml">
        <DigestMethod Algorithm="http://www.w3.org/2000/09/xmldsig#sha1"/>
        <DigestValue>ALGmqbuSohuybrS84TafxpOLZaU=</DigestValue>
      </Reference>
      <Reference URI="/word/header1.xml?ContentType=application/vnd.openxmlformats-officedocument.wordprocessingml.header+xml">
        <DigestMethod Algorithm="http://www.w3.org/2000/09/xmldsig#sha1"/>
        <DigestValue>ZB0HoiLFObj+GRn+0huq2tzmA+o=</DigestValue>
      </Reference>
      <Reference URI="/word/endnotes.xml?ContentType=application/vnd.openxmlformats-officedocument.wordprocessingml.endnotes+xml">
        <DigestMethod Algorithm="http://www.w3.org/2000/09/xmldsig#sha1"/>
        <DigestValue>kos9ImJaDc8LrOTeLC8f076Jw5g=</DigestValue>
      </Reference>
      <Reference URI="/word/header2.xml?ContentType=application/vnd.openxmlformats-officedocument.wordprocessingml.header+xml">
        <DigestMethod Algorithm="http://www.w3.org/2000/09/xmldsig#sha1"/>
        <DigestValue>ZB0HoiLFObj+GRn+0huq2tzmA+o=</DigestValue>
      </Reference>
      <Reference URI="/word/document.xml?ContentType=application/vnd.openxmlformats-officedocument.wordprocessingml.document.main+xml">
        <DigestMethod Algorithm="http://www.w3.org/2000/09/xmldsig#sha1"/>
        <DigestValue>SO5/vJ4uOJk1pMZir8QyGpXNbpg=</DigestValue>
      </Reference>
      <Reference URI="/word/header3.xml?ContentType=application/vnd.openxmlformats-officedocument.wordprocessingml.header+xml">
        <DigestMethod Algorithm="http://www.w3.org/2000/09/xmldsig#sha1"/>
        <DigestValue>ZB0HoiLFObj+GRn+0huq2tzmA+o=</DigestValue>
      </Reference>
      <Reference URI="/word/numbering.xml?ContentType=application/vnd.openxmlformats-officedocument.wordprocessingml.numbering+xml">
        <DigestMethod Algorithm="http://www.w3.org/2000/09/xmldsig#sha1"/>
        <DigestValue>CTFohZX9Q72T0ua0JNeIoAm5+MQ=</DigestValue>
      </Reference>
      <Reference URI="/word/footer2.xml?ContentType=application/vnd.openxmlformats-officedocument.wordprocessingml.footer+xml">
        <DigestMethod Algorithm="http://www.w3.org/2000/09/xmldsig#sha1"/>
        <DigestValue>xI6g/4/h9u0GWTroU+TVA+fg+4c=</DigestValue>
      </Reference>
      <Reference URI="/word/footer1.xml?ContentType=application/vnd.openxmlformats-officedocument.wordprocessingml.footer+xml">
        <DigestMethod Algorithm="http://www.w3.org/2000/09/xmldsig#sha1"/>
        <DigestValue>VakFgYCEvm3sK/w2YwxQplGRNBA=</DigestValue>
      </Reference>
      <Reference URI="/word/footer3.xml?ContentType=application/vnd.openxmlformats-officedocument.wordprocessingml.footer+xml">
        <DigestMethod Algorithm="http://www.w3.org/2000/09/xmldsig#sha1"/>
        <DigestValue>VakFgYCEvm3sK/w2YwxQplGRNBA=</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bDZFhsYw3O/J9uf0GROrnBIYIXU=</DigestValue>
      </Reference>
    </Manifest>
    <SignatureProperties>
      <SignatureProperty Id="idSignatureTime" Target="#idPackageSignature">
        <mdssi:SignatureTime>
          <mdssi:Format>YYYY-MM-DDThh:mm:ssTZD</mdssi:Format>
          <mdssi:Value>2019-02-21T10:33:21Z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2019-02-21T10:33:21Z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7wA90oJ3XwAAAMx+7wAAAAAAmH7vANEThXeYfu8A7BOFdyDtjXd+AAAAfgAAAADlAQOWDVf//////0RCAAABVwEAAACWCAAAAAB4ywwLlg0BV6x+7wB4qod3fgAAAAIAAABMBWcI/Pzz4Ta75lp8gO8AmcuCd8x+7wDg////AACCd3y65lrg////AAAAAAAAAAAAAAAAkAEAAAAAAAEAAAAAYQByAGkAYQBsAAAAAAAAAAAAAAAAAAAABgAAAAAAAAC4WAJ2AAAAAFQGWn8GAAAAMIDvAGjp93UwgO8AAAAAAAACAAAAAAAAAAAAAAAAAAAAAAAAAAABAAI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zQitwAAAAAAMCK3AAAAAADtEQGXAAAAAMhm7wDdjIN3WA0AAIhm7wDtEQGXlQAAPgEAAAAAAAAA7REBl3jLDAsAAAAAAACAPQAAAACQBgAA7RGX/wAAAAAAAAAAAZcBAAAAAAAAAAAAAAAAAAAAAADtEQGXeMsMCwAAAADwadsHFAAAALhq7wB2ZYN3IO2NdwDlAQPUa+8Ai2WDdwAAAAAUAAAA8GnbB9Rr7wABAAAA7RGX//////8AACHLAAAAAHBn7wDdjIN3vAcAADBn7wA9DCHLPQzLAAAAAAAAAAAAvAeZ//////9EQgAACpkKADjGJgE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vwEBAQEBAQEBAQEBAQEBAQEBAQEBAQEBAQEBAQEBAQEBAQEBAQEBAQEBAQEBAQEBAQEBAQEBAQEBAQEBAQEBAQEBAQEBAQEBAQEBAQEBAQEBAQEBAQEBAQEBAQEBAQEBAQEBAQEBAQHIAQEBAQEBAQEBAQEBAQEBAQEBAQEBAQEBAQEBAQEBAQEBAQEBAQEBAQEBAQEBAQEBAQEBAQEBAQEBAQEBAQEBAQEBAQEBAQEBAQEBAQEBAQEBAQEBAQEBAQEBAQEBAQEBAQEBAQEBAf8BAQEBAQEBARIEAQECBgEZAQEBAgEUARIBAQEBAQEBAQESAQESEwYBAQEBAQEBAQEBAQEBAQEBAQEBAQEBAQEBAQEBAQEBAQEBAQEBAQEBAQEBAQEBAQEBAQEBAQEBAQEBAQEBAQEB/wEBAQEBAQEBCAEIEgoBAQEKAwECAQgBAgEBAQEBAQEBARkBAQkBCAEBAQEBAQEBAQEBAQEBAQEBAQEBAQEBAQEBAQEBAQEBAQEBAQEBAQEBAQEBAQEBAQEBAQEBAQEBAQEBAQEBAQEAAQEBAQEBAQEBAgEeATYBAQEBAQkBAQEFAQEBAQEBAQEZBAEeGQEGBgEBAQEBAQEBAQEBAQEBAQEBAQEBAQEBAQEBAQEBAQEBAQEBAQEBAQEBAQEBAQEBAQEBAQEBAQEBAQEBAQEBAQABAQEBAQEBAUUTASsnAQE3PgsBAQICEgEBAQEBAQEBAQEBBQEBCgEBAQEBAQEBAQEBAQEBAQEBAQEBAQEBAQEBAQEBAQEBAQEBAQEBAQEBAQEBAQEBAQEBAQEBAQEBAQEBAQEBAQEBAAEBAQEBAQEBAQEBDBYBCwEBAQQeAQEZAQEBAQEBAQEBBQEHAScBEgEBAQEBAQEBAQEBAQEBAQEBAQEBAQEBAQEBAQEBAQEBAQEBAQEBAQEBAQEBAQEBAQEBAQEBAQEBAQEBAQEBAQEAAQEBAQEBAQEGBk4qKxwBCwsBAxQBARIBAQEBAQEBAQEFBQEJBgEJGQEBAQEBAQEBAQEBAQEBAQEBAQEBAQEBAQEBAQEBAQEBAQEBAQEBAQEBAQEBAQEBAQEBAQEBAQEBAQEBAQEBAQABAQEBAQEBAQEBASwcKT0PDwcBAQELCQEBAQEBAQEBAQEBRRIBJwEBAQEBAQEBAQEBAQEBAQEBAQEBAQEBAQEBAQEBAQEBAQEBAQEBAQEBAQEBAQEBAQEBAQEBAQEBAQEBAQEBAQEBAAEBAQEBAQEBAQkBARpCKRAsAQEGAQIBAgEBAQEBAQEBAQsPAQYZAR4BAQEBAQEBAQEBAQEBAQEBAQEBAQEBAQEBAQEBAQEBAQEBAQEBAQEBAQEBAQEBAQEBAQEBAQEBAQEBAQEBAQEA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PdKCd18AAADMfu8AAAAAAJh+7wDRE4V3mH7vAOwThXcg7Y13fgAAAH4AAAAA5QEDlg1X//////9EQgAAAVcBAAAAlggAAAAAeMsMC5YNAVesfu8AeKqHd34AAAACAAAATAVnCPz88+E2u+ZafIDvAJnLgnfMfu8A4P///wAAgnd8uuZa4P///wAAAAAAAAAAAAAAAJABAAAAAAABAAAAAGEAcgBpAGEAbAAAAAAAAAAAAAAAAAAAAAYAAAAAAAAAuFgCdgAAAABUBlp/BgAAADCA7wBo6fd1MIDvAAAAAAAAAgAAAAAAAAAAAAAAAAAAAAAAAAAAAQAC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DMNAR8AAAAAyGbvAN2Mg3dYDQAAiGbvADMNAR+VAAA+AQAAAAAAAAAzDQEfeMsMCwAAAAAAAIA9AAAAAAAFAAAzDR//AAAAAAAAAAABHwEAAAAAAAAAAAAAAAAAAAAAADMNAR94ywwLAAAAAAAgkwhpDSHHAAAAADhn7wDdjIN3WA0AAPhm7wBpDSHHAAAAAPhq7wAAAAAAWA2O//////9EQgAACo4KAAAAIccAAAAAcGfvAN2Mg3e8BwAAMGfvAGkNIcdpDccAAAAAAGkNIce8B5n//////0RCAAAKmQoAOMYmAQ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G/AQEBAQEBAQEBAQEBAQEBAQEBAQEBAQEBAQEBAQEBAQEBAQEBAQEBAQEBAQEBAQEBAQEBAQEBAQEBAQEBAQEBAQEBAQEBAQEBAQEBAQEBAQEBAQEBAQEBAQEBAQEBAQEBAQEBAQEBAcgBAQEBAQEBAQEBAQEBAQEBAQEBAQEBAQEBAQEBAQEBAQEBAQEBAQEBAQEBAQEBAQEBAQEBAQEBAQEBAQEBAQEBAQEBAQEBAQEBAQEBAQEBAQEBAQEBAQEBAQEBAQEBAQEBAQEBAQEB/wEBAQEBAQEBEgQBAQIGARkBAQECARQBEgEBAQEBAQEBARIBARITBgEBAQEBAQEBAQEBAQEBAQEBAQEBAQEBAQEBAQEBAQEBAQEBAQEBAQEBAQEBAQEBAQEBAQEBAQEBAQEBAQEBAQH/AQEBAQEBAQEIAQgSCgEBAQoDAQIBCAECAQEBAQEBAQEBGQEBCQEIAQEBAQEBAQEBAQEBAQEBAQEBAQEBAQEBAQEBAQEBAQEBAQEBAQEBAQEBAQEBAQEBAQEBAQEBAQEBAQEBAQEBAQABAQEBAQEBAQECAR4BNgEBAQEBCQEBAQUBAQEBAQEBARkEAR4ZAQYGAQEBAQEBAQEBAQEBAQEBAQEBAQEBAQEBAQEBAQEBAQEBAQEBAQEBAQEBAQEBAQEBAQEBAQEBAQEBAQEBAQEBAAEBAQEBAQEBRRMBKycBATc+CwEBAgISAQEBAQEBAQEBAQEFAQEKAQEBAQEBAQEBAQEBAQEBAQEBAQEBAQEBAQEBAQEBAQEBAQEBAQEBAQEBAQEBAQEBAQEBAQEBAQEBAQEBAQEBAQEAAQEBAQEBAQEBAQEMFgELAQEBBB4BARkBAQEBAQEBAQEFAQcBJwESAQEBAQEBAQEBAQEBAQEBAQEBAQEBAQEBAQEBAQEBAQEBAQEBAQEBAQEBAQEBAQEBAQEBAQEBAQEBAQEBAQEBAQABAQEBAQEBAQYGTiorHAELCwEDFAEBEgEBAQEBAQEBAQUFAQkGAQkZAQEBAQEBAQEBAQEBAQEBAQEBAQEBAQEBAQEBAQEBAQEBAQEBAQEBAQEBAQEBAQEBAQEBAQEBAQEBAQEBAQEBAAEBAQEBAQEBAQEBLBwpPQ8PBwEBAQsJAQEBAQEBAQEBAQFFEgEnAQEBAQEBAQEBAQEBAQEBAQEBAQEBAQEBAQEBAQEBAQEBAQEBAQEBAQEBAQEBAQEBAQEBAQEBAQEBAQEBAQEBAQEAAQEBAQEBAQEBCQEBGkIpECwBAQYBAgECAQEBAQEBAQEBCw8BBhkBHgEBAQEBAQEBAQEBAQEBAQEBAQEBAQEBAQEBAQEBAQEBAQEBAQEBAQEBAQEBAQEBAQEBAQEBAQEBAQEBAQEBAQA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G.V.N.Ananda Kumar</dc:creator>
  <cp:lastModifiedBy>Chandra Kr. Kamat {चंद्र कुमार कामत}</cp:lastModifiedBy>
  <cp:revision>4</cp:revision>
  <cp:lastPrinted>2019-02-21T04:45:00Z</cp:lastPrinted>
  <dcterms:created xsi:type="dcterms:W3CDTF">2019-02-20T07:43:00Z</dcterms:created>
  <dcterms:modified xsi:type="dcterms:W3CDTF">2019-02-21T10:33:00Z</dcterms:modified>
</cp:coreProperties>
</file>