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8DA43A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7204B" w:rsidRPr="00B7204B">
        <w:rPr>
          <w:rFonts w:ascii="Book Antiqua" w:hAnsi="Book Antiqua" w:cs="Arial"/>
          <w:sz w:val="20"/>
        </w:rPr>
        <w:t>CC/T/W-TW/DOM/A00/24/15720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CD537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D537C">
        <w:rPr>
          <w:rFonts w:ascii="Book Antiqua" w:hAnsi="Book Antiqua" w:cs="Arial"/>
          <w:sz w:val="20"/>
        </w:rPr>
        <w:t>17</w:t>
      </w:r>
      <w:r w:rsidR="00FB6E80">
        <w:rPr>
          <w:rFonts w:ascii="Book Antiqua" w:hAnsi="Book Antiqua" w:cs="Arial"/>
          <w:sz w:val="20"/>
        </w:rPr>
        <w:t>/</w:t>
      </w:r>
      <w:r w:rsidR="007B4D58">
        <w:rPr>
          <w:rFonts w:ascii="Book Antiqua" w:hAnsi="Book Antiqua" w:cs="Arial"/>
          <w:sz w:val="20"/>
        </w:rPr>
        <w:t>1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AD482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Transmission Line Package TL03 for 765 KV D/C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Ananthpuram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>-II-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Cuddapah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line Part-I associated with “Transmission system for Integration of Anantapur-II REZ - Phase-I (for 4.5 GW)” through tariff based competitive bidding (TBCB) route prior to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proofErr w:type="gramStart"/>
      <w:r w:rsidR="003F56A4" w:rsidRPr="003F56A4">
        <w:rPr>
          <w:rFonts w:ascii="Book Antiqua" w:hAnsi="Book Antiqua"/>
          <w:sz w:val="20"/>
          <w:szCs w:val="20"/>
          <w:lang w:val="en-IN"/>
        </w:rPr>
        <w:t>;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>Spec.</w:t>
      </w:r>
      <w:proofErr w:type="gramEnd"/>
      <w:r w:rsidR="00CD7180" w:rsidRPr="0038106B">
        <w:rPr>
          <w:rFonts w:ascii="Book Antiqua" w:hAnsi="Book Antiqua" w:cs="Arial"/>
          <w:sz w:val="20"/>
          <w:szCs w:val="20"/>
        </w:rPr>
        <w:t xml:space="preserve"> No.: </w:t>
      </w:r>
      <w:r w:rsidR="00D46602" w:rsidRPr="00D46602">
        <w:rPr>
          <w:rFonts w:ascii="Book Antiqua" w:hAnsi="Book Antiqua" w:cs="Arial"/>
          <w:sz w:val="20"/>
          <w:szCs w:val="20"/>
        </w:rPr>
        <w:t>CC/T/W-TW/DOM/A00/24/15720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4179155" w:rsidR="00C93E1B" w:rsidRPr="00CD537C" w:rsidRDefault="00CD537C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CD537C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CD537C">
              <w:rPr>
                <w:rFonts w:ascii="Book Antiqua" w:hAnsi="Book Antiqua" w:cs="Arial"/>
                <w:sz w:val="20"/>
                <w:szCs w:val="20"/>
              </w:rPr>
              <w:t xml:space="preserve"> 15/12/2024,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5CEA3A0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CD537C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B4D58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F1A69BD" w:rsidR="000747D0" w:rsidRPr="00CD537C" w:rsidRDefault="00CD537C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CD537C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CD537C">
              <w:rPr>
                <w:rFonts w:ascii="Book Antiqua" w:hAnsi="Book Antiqua" w:cs="Arial"/>
                <w:sz w:val="20"/>
                <w:szCs w:val="20"/>
              </w:rPr>
              <w:t xml:space="preserve"> 17/12/2024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BE2B763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CD537C"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B4D58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D537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D537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CD537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37C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1144</cp:revision>
  <cp:lastPrinted>2020-04-01T13:28:00Z</cp:lastPrinted>
  <dcterms:created xsi:type="dcterms:W3CDTF">2014-06-12T12:28:00Z</dcterms:created>
  <dcterms:modified xsi:type="dcterms:W3CDTF">2024-12-17T05:23:00Z</dcterms:modified>
</cp:coreProperties>
</file>