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5B0C" w14:textId="0841A145" w:rsidR="007B5B12" w:rsidRPr="00615E09" w:rsidRDefault="00615E09" w:rsidP="00615E09">
      <w:pPr>
        <w:tabs>
          <w:tab w:val="left" w:pos="2977"/>
        </w:tabs>
        <w:ind w:left="3261" w:hanging="3261"/>
        <w:jc w:val="both"/>
        <w:rPr>
          <w:rFonts w:ascii="Book Antiqua" w:hAnsi="Book Antiqua" w:cs="Arial"/>
          <w:b/>
          <w:szCs w:val="24"/>
          <w:lang w:val="en-GB"/>
        </w:rPr>
      </w:pPr>
      <w:r w:rsidRPr="00615E09">
        <w:rPr>
          <w:rFonts w:ascii="Book Antiqua" w:hAnsi="Book Antiqua" w:cs="Arial"/>
          <w:b/>
          <w:szCs w:val="24"/>
          <w:lang w:val="en-GB"/>
        </w:rPr>
        <w:t>PACKAGE NAME</w:t>
      </w:r>
      <w:r w:rsidRPr="00615E09">
        <w:rPr>
          <w:rFonts w:ascii="Book Antiqua" w:hAnsi="Book Antiqua" w:cs="Arial"/>
          <w:bCs/>
          <w:szCs w:val="24"/>
          <w:lang w:val="en-GB"/>
        </w:rPr>
        <w:t xml:space="preserve"> </w:t>
      </w:r>
      <w:r w:rsidR="00502E51" w:rsidRPr="00615E09">
        <w:rPr>
          <w:rFonts w:ascii="Book Antiqua" w:hAnsi="Book Antiqua" w:cs="Arial"/>
          <w:bCs/>
          <w:szCs w:val="24"/>
          <w:lang w:val="en-GB"/>
        </w:rPr>
        <w:t xml:space="preserve">: </w:t>
      </w:r>
      <w:r>
        <w:rPr>
          <w:rFonts w:ascii="Book Antiqua" w:hAnsi="Book Antiqua" w:cs="Arial"/>
          <w:bCs/>
          <w:szCs w:val="24"/>
          <w:lang w:val="en-GB"/>
        </w:rPr>
        <w:t xml:space="preserve">                 </w:t>
      </w:r>
      <w:r w:rsidR="007B5B12" w:rsidRPr="00615E09">
        <w:rPr>
          <w:rFonts w:ascii="Book Antiqua" w:hAnsi="Book Antiqua" w:cs="Arial"/>
          <w:b/>
          <w:szCs w:val="24"/>
          <w:lang w:val="en-GB"/>
        </w:rPr>
        <w:t>Establishment of permanent office for I/C Pang Kaithal</w:t>
      </w:r>
      <w:r>
        <w:rPr>
          <w:rFonts w:ascii="Book Antiqua" w:hAnsi="Book Antiqua" w:cs="Arial"/>
          <w:b/>
          <w:szCs w:val="24"/>
          <w:lang w:val="en-GB"/>
        </w:rPr>
        <w:t xml:space="preserve"> </w:t>
      </w:r>
      <w:r w:rsidR="007B5B12" w:rsidRPr="00615E09">
        <w:rPr>
          <w:rFonts w:ascii="Book Antiqua" w:hAnsi="Book Antiqua" w:cs="Arial"/>
          <w:b/>
          <w:szCs w:val="24"/>
          <w:lang w:val="en-GB"/>
        </w:rPr>
        <w:t xml:space="preserve">HVDC </w:t>
      </w:r>
      <w:r>
        <w:rPr>
          <w:rFonts w:ascii="Book Antiqua" w:hAnsi="Book Antiqua" w:cs="Arial"/>
          <w:b/>
          <w:szCs w:val="24"/>
          <w:lang w:val="en-GB"/>
        </w:rPr>
        <w:t xml:space="preserve">          </w:t>
      </w:r>
      <w:r w:rsidR="007B5B12" w:rsidRPr="00615E09">
        <w:rPr>
          <w:rFonts w:ascii="Book Antiqua" w:hAnsi="Book Antiqua" w:cs="Arial"/>
          <w:b/>
          <w:szCs w:val="24"/>
          <w:lang w:val="en-GB"/>
        </w:rPr>
        <w:t>Project in the space available within the existing substation at Chandigarh.</w:t>
      </w:r>
    </w:p>
    <w:p w14:paraId="63060894" w14:textId="24FB1954" w:rsidR="00615E09" w:rsidRPr="00615E09" w:rsidRDefault="00615E09" w:rsidP="00615E09">
      <w:pPr>
        <w:rPr>
          <w:rFonts w:ascii="Book Antiqua" w:hAnsi="Book Antiqua" w:cs="Arial"/>
          <w:b/>
          <w:szCs w:val="24"/>
          <w:lang w:val="en-GB"/>
        </w:rPr>
      </w:pPr>
      <w:r w:rsidRPr="00615E09">
        <w:rPr>
          <w:rFonts w:ascii="Book Antiqua" w:hAnsi="Book Antiqua" w:cs="Arial"/>
          <w:b/>
          <w:szCs w:val="24"/>
          <w:lang w:val="en-GB"/>
        </w:rPr>
        <w:t>SPECIFICATION NO.:</w:t>
      </w:r>
      <w:r w:rsidRPr="00615E09">
        <w:rPr>
          <w:rFonts w:ascii="Book Antiqua" w:hAnsi="Book Antiqua" w:cs="Arial"/>
          <w:bCs/>
          <w:szCs w:val="24"/>
          <w:lang w:val="en-GB"/>
        </w:rPr>
        <w:t xml:space="preserve">           </w:t>
      </w:r>
      <w:r w:rsidRPr="00615E09">
        <w:rPr>
          <w:rFonts w:ascii="Book Antiqua" w:hAnsi="Book Antiqua" w:cs="Arial"/>
          <w:b/>
          <w:szCs w:val="24"/>
          <w:lang w:val="en-GB"/>
        </w:rPr>
        <w:t>NR2/NT/W-MISC/DOM/J01/25/10937</w:t>
      </w:r>
    </w:p>
    <w:p w14:paraId="34736508" w14:textId="77777777" w:rsidR="00615E09" w:rsidRPr="00615E09" w:rsidRDefault="00615E09" w:rsidP="00615E09">
      <w:pPr>
        <w:rPr>
          <w:rFonts w:ascii="Book Antiqua" w:hAnsi="Book Antiqua" w:cs="Arial"/>
          <w:b/>
          <w:szCs w:val="24"/>
          <w:lang w:val="en-GB"/>
        </w:rPr>
      </w:pPr>
      <w:r w:rsidRPr="00615E09">
        <w:rPr>
          <w:rFonts w:ascii="Book Antiqua" w:hAnsi="Book Antiqua" w:cs="Arial"/>
          <w:b/>
          <w:szCs w:val="24"/>
          <w:lang w:val="en-GB"/>
        </w:rPr>
        <w:t>PACKAGE NUMBER:            N2JM/C&amp;M/CS/200(25)</w:t>
      </w:r>
    </w:p>
    <w:p w14:paraId="2A436D3E" w14:textId="77777777" w:rsidR="00502E51" w:rsidRPr="00615E09" w:rsidRDefault="00502E51" w:rsidP="00502E51">
      <w:pPr>
        <w:tabs>
          <w:tab w:val="left" w:pos="7185"/>
        </w:tabs>
        <w:jc w:val="both"/>
        <w:rPr>
          <w:rFonts w:ascii="Book Antiqua" w:hAnsi="Book Antiqua" w:cs="Arial"/>
          <w:bCs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01"/>
      </w:tblGrid>
      <w:tr w:rsidR="00844580" w:rsidRPr="00615E09" w14:paraId="5D033E2E" w14:textId="77777777" w:rsidTr="006806CF">
        <w:tc>
          <w:tcPr>
            <w:tcW w:w="988" w:type="dxa"/>
          </w:tcPr>
          <w:p w14:paraId="47AD3312" w14:textId="319515E4" w:rsidR="00844580" w:rsidRPr="00615E09" w:rsidRDefault="00844580" w:rsidP="006806CF">
            <w:pPr>
              <w:jc w:val="both"/>
              <w:rPr>
                <w:rFonts w:ascii="Book Antiqua" w:hAnsi="Book Antiqua"/>
                <w:b/>
                <w:bCs/>
                <w:szCs w:val="24"/>
              </w:rPr>
            </w:pPr>
            <w:r w:rsidRPr="00615E09">
              <w:rPr>
                <w:rFonts w:ascii="Book Antiqua" w:hAnsi="Book Antiqua"/>
                <w:b/>
                <w:bCs/>
                <w:szCs w:val="24"/>
              </w:rPr>
              <w:t>S.no</w:t>
            </w:r>
          </w:p>
        </w:tc>
        <w:tc>
          <w:tcPr>
            <w:tcW w:w="3827" w:type="dxa"/>
          </w:tcPr>
          <w:p w14:paraId="5A8D0225" w14:textId="19745412" w:rsidR="00844580" w:rsidRPr="00615E09" w:rsidRDefault="00844580" w:rsidP="006806CF">
            <w:pPr>
              <w:jc w:val="both"/>
              <w:rPr>
                <w:rFonts w:ascii="Book Antiqua" w:hAnsi="Book Antiqua"/>
                <w:b/>
                <w:bCs/>
                <w:szCs w:val="24"/>
              </w:rPr>
            </w:pPr>
            <w:r w:rsidRPr="00615E09">
              <w:rPr>
                <w:rFonts w:ascii="Book Antiqua" w:hAnsi="Book Antiqua"/>
                <w:b/>
                <w:bCs/>
                <w:szCs w:val="24"/>
              </w:rPr>
              <w:t>Bidders Query</w:t>
            </w:r>
          </w:p>
        </w:tc>
        <w:tc>
          <w:tcPr>
            <w:tcW w:w="4201" w:type="dxa"/>
          </w:tcPr>
          <w:p w14:paraId="6E981FA7" w14:textId="3B1115F5" w:rsidR="00844580" w:rsidRPr="00615E09" w:rsidRDefault="00844580" w:rsidP="006806CF">
            <w:pPr>
              <w:jc w:val="both"/>
              <w:rPr>
                <w:rFonts w:ascii="Book Antiqua" w:hAnsi="Book Antiqua"/>
                <w:b/>
                <w:bCs/>
                <w:szCs w:val="24"/>
              </w:rPr>
            </w:pPr>
            <w:r w:rsidRPr="00615E09">
              <w:rPr>
                <w:rFonts w:ascii="Book Antiqua" w:hAnsi="Book Antiqua"/>
                <w:b/>
                <w:bCs/>
                <w:szCs w:val="24"/>
              </w:rPr>
              <w:t>POWERGRID Reply</w:t>
            </w:r>
          </w:p>
        </w:tc>
      </w:tr>
      <w:tr w:rsidR="00844580" w:rsidRPr="00615E09" w14:paraId="6F656965" w14:textId="77777777" w:rsidTr="006806CF">
        <w:tc>
          <w:tcPr>
            <w:tcW w:w="988" w:type="dxa"/>
          </w:tcPr>
          <w:p w14:paraId="607555EF" w14:textId="24DFB0E7" w:rsidR="00844580" w:rsidRPr="00615E09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  <w:r w:rsidRPr="00615E09">
              <w:rPr>
                <w:rFonts w:ascii="Book Antiqua" w:hAnsi="Book Antiqua"/>
                <w:szCs w:val="24"/>
              </w:rPr>
              <w:t>1</w:t>
            </w:r>
          </w:p>
        </w:tc>
        <w:tc>
          <w:tcPr>
            <w:tcW w:w="3827" w:type="dxa"/>
          </w:tcPr>
          <w:p w14:paraId="680B292E" w14:textId="76BBD147" w:rsidR="00E46B72" w:rsidRPr="00E46B72" w:rsidRDefault="00E46B72" w:rsidP="006806CF">
            <w:pPr>
              <w:jc w:val="both"/>
              <w:rPr>
                <w:rFonts w:ascii="Book Antiqua" w:hAnsi="Book Antiqua"/>
                <w:szCs w:val="24"/>
              </w:rPr>
            </w:pPr>
            <w:r w:rsidRPr="00E46B72">
              <w:rPr>
                <w:rFonts w:ascii="Book Antiqua" w:hAnsi="Book Antiqua"/>
                <w:b/>
                <w:bCs/>
                <w:szCs w:val="24"/>
              </w:rPr>
              <w:t xml:space="preserve">Drawings </w:t>
            </w:r>
            <w:r w:rsidRPr="00E46B72">
              <w:rPr>
                <w:rFonts w:ascii="Book Antiqua" w:hAnsi="Book Antiqua"/>
                <w:szCs w:val="24"/>
              </w:rPr>
              <w:t>– The tender documents do not contain any drawings related to the project. Kindly</w:t>
            </w:r>
            <w:r w:rsidR="00772F1D" w:rsidRPr="00615E09">
              <w:rPr>
                <w:rFonts w:ascii="Book Antiqua" w:hAnsi="Book Antiqua"/>
                <w:szCs w:val="24"/>
              </w:rPr>
              <w:t xml:space="preserve"> </w:t>
            </w:r>
            <w:r w:rsidRPr="00E46B72">
              <w:rPr>
                <w:rFonts w:ascii="Book Antiqua" w:hAnsi="Book Antiqua"/>
                <w:szCs w:val="24"/>
              </w:rPr>
              <w:t xml:space="preserve">provide the same. </w:t>
            </w:r>
          </w:p>
          <w:p w14:paraId="106E88E5" w14:textId="77777777" w:rsidR="00844580" w:rsidRPr="00615E09" w:rsidRDefault="00844580" w:rsidP="006806CF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4201" w:type="dxa"/>
          </w:tcPr>
          <w:p w14:paraId="6FF32DB5" w14:textId="77777777" w:rsidR="00E46B72" w:rsidRPr="00844580" w:rsidRDefault="00E46B72" w:rsidP="006806CF">
            <w:pPr>
              <w:spacing w:after="160" w:line="278" w:lineRule="auto"/>
              <w:jc w:val="both"/>
              <w:rPr>
                <w:rFonts w:ascii="Book Antiqua" w:hAnsi="Book Antiqua"/>
                <w:szCs w:val="24"/>
              </w:rPr>
            </w:pPr>
            <w:r w:rsidRPr="00844580">
              <w:rPr>
                <w:rFonts w:ascii="Book Antiqua" w:hAnsi="Book Antiqua"/>
                <w:b/>
                <w:bCs/>
                <w:i/>
                <w:iCs/>
                <w:szCs w:val="24"/>
              </w:rPr>
              <w:t>Drawings: </w:t>
            </w:r>
            <w:r w:rsidRPr="00844580">
              <w:rPr>
                <w:rFonts w:ascii="Book Antiqua" w:hAnsi="Book Antiqua"/>
                <w:i/>
                <w:iCs/>
                <w:szCs w:val="24"/>
              </w:rPr>
              <w:t>Tender drawings already attached in Vol-II of bid.</w:t>
            </w:r>
          </w:p>
          <w:p w14:paraId="7B866F36" w14:textId="77777777" w:rsidR="00844580" w:rsidRPr="00615E09" w:rsidRDefault="00844580" w:rsidP="006806CF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844580" w:rsidRPr="00615E09" w14:paraId="43B17006" w14:textId="77777777" w:rsidTr="006806CF">
        <w:tc>
          <w:tcPr>
            <w:tcW w:w="988" w:type="dxa"/>
          </w:tcPr>
          <w:p w14:paraId="20892E6C" w14:textId="34924764" w:rsidR="00844580" w:rsidRPr="00615E09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  <w:r w:rsidRPr="00615E09">
              <w:rPr>
                <w:rFonts w:ascii="Book Antiqua" w:hAnsi="Book Antiqua"/>
                <w:szCs w:val="24"/>
              </w:rPr>
              <w:t>2</w:t>
            </w:r>
          </w:p>
        </w:tc>
        <w:tc>
          <w:tcPr>
            <w:tcW w:w="3827" w:type="dxa"/>
          </w:tcPr>
          <w:p w14:paraId="47A6350E" w14:textId="1C3FE13B" w:rsidR="00772F1D" w:rsidRPr="00772F1D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  <w:r w:rsidRPr="00772F1D">
              <w:rPr>
                <w:rFonts w:ascii="Book Antiqua" w:hAnsi="Book Antiqua"/>
                <w:b/>
                <w:bCs/>
                <w:szCs w:val="24"/>
              </w:rPr>
              <w:t xml:space="preserve">Area size </w:t>
            </w:r>
            <w:r w:rsidRPr="00772F1D">
              <w:rPr>
                <w:rFonts w:ascii="Book Antiqua" w:hAnsi="Book Antiqua"/>
                <w:szCs w:val="24"/>
              </w:rPr>
              <w:t>– The total area of the proposed building is not mentioned. Please confirm the area</w:t>
            </w:r>
            <w:r w:rsidR="006806CF" w:rsidRPr="00615E09">
              <w:rPr>
                <w:rFonts w:ascii="Book Antiqua" w:hAnsi="Book Antiqua"/>
                <w:szCs w:val="24"/>
              </w:rPr>
              <w:t xml:space="preserve"> </w:t>
            </w:r>
            <w:r w:rsidRPr="00772F1D">
              <w:rPr>
                <w:rFonts w:ascii="Book Antiqua" w:hAnsi="Book Antiqua"/>
                <w:szCs w:val="24"/>
              </w:rPr>
              <w:t xml:space="preserve">details. </w:t>
            </w:r>
          </w:p>
          <w:p w14:paraId="49C699E9" w14:textId="77777777" w:rsidR="00844580" w:rsidRPr="00615E09" w:rsidRDefault="00844580" w:rsidP="006806CF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4201" w:type="dxa"/>
          </w:tcPr>
          <w:p w14:paraId="4D71828B" w14:textId="77777777" w:rsidR="00772F1D" w:rsidRPr="00844580" w:rsidRDefault="00772F1D" w:rsidP="006806CF">
            <w:pPr>
              <w:spacing w:after="160" w:line="278" w:lineRule="auto"/>
              <w:jc w:val="both"/>
              <w:rPr>
                <w:rFonts w:ascii="Book Antiqua" w:hAnsi="Book Antiqua"/>
                <w:szCs w:val="24"/>
              </w:rPr>
            </w:pPr>
            <w:r w:rsidRPr="00844580">
              <w:rPr>
                <w:rFonts w:ascii="Book Antiqua" w:hAnsi="Book Antiqua"/>
                <w:b/>
                <w:bCs/>
                <w:i/>
                <w:iCs/>
                <w:szCs w:val="24"/>
              </w:rPr>
              <w:t>Area size: </w:t>
            </w:r>
            <w:r w:rsidRPr="00844580">
              <w:rPr>
                <w:rFonts w:ascii="Book Antiqua" w:hAnsi="Book Antiqua"/>
                <w:i/>
                <w:iCs/>
                <w:szCs w:val="24"/>
              </w:rPr>
              <w:t>Area size mentioned in the tender drawings already attached in Vol-II of bid.</w:t>
            </w:r>
          </w:p>
          <w:p w14:paraId="630B4DB8" w14:textId="77777777" w:rsidR="00844580" w:rsidRPr="00615E09" w:rsidRDefault="00844580" w:rsidP="006806CF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844580" w:rsidRPr="00615E09" w14:paraId="4C25D47D" w14:textId="77777777" w:rsidTr="006806CF">
        <w:tc>
          <w:tcPr>
            <w:tcW w:w="988" w:type="dxa"/>
          </w:tcPr>
          <w:p w14:paraId="09236A67" w14:textId="6AC98704" w:rsidR="00844580" w:rsidRPr="00615E09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  <w:r w:rsidRPr="00615E09">
              <w:rPr>
                <w:rFonts w:ascii="Book Antiqua" w:hAnsi="Book Antiqua"/>
                <w:szCs w:val="24"/>
              </w:rPr>
              <w:t>3</w:t>
            </w:r>
          </w:p>
        </w:tc>
        <w:tc>
          <w:tcPr>
            <w:tcW w:w="3827" w:type="dxa"/>
          </w:tcPr>
          <w:p w14:paraId="2D290C17" w14:textId="78ED2E7D" w:rsidR="00772F1D" w:rsidRPr="00772F1D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  <w:r w:rsidRPr="00772F1D">
              <w:rPr>
                <w:rFonts w:ascii="Book Antiqua" w:hAnsi="Book Antiqua"/>
                <w:b/>
                <w:bCs/>
                <w:szCs w:val="24"/>
              </w:rPr>
              <w:t xml:space="preserve">Scope of Work </w:t>
            </w:r>
            <w:r w:rsidRPr="00772F1D">
              <w:rPr>
                <w:rFonts w:ascii="Book Antiqua" w:hAnsi="Book Antiqua"/>
                <w:szCs w:val="24"/>
              </w:rPr>
              <w:t xml:space="preserve">– Kindly provide a detailed scope of work for better understanding. </w:t>
            </w:r>
          </w:p>
          <w:p w14:paraId="2EB5AB30" w14:textId="26B14F73" w:rsidR="00844580" w:rsidRPr="00615E09" w:rsidRDefault="00844580" w:rsidP="006806CF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4201" w:type="dxa"/>
          </w:tcPr>
          <w:p w14:paraId="2A90F895" w14:textId="77777777" w:rsidR="00772F1D" w:rsidRPr="00844580" w:rsidRDefault="00772F1D" w:rsidP="006806CF">
            <w:pPr>
              <w:spacing w:after="160" w:line="278" w:lineRule="auto"/>
              <w:jc w:val="both"/>
              <w:rPr>
                <w:rFonts w:ascii="Book Antiqua" w:hAnsi="Book Antiqua"/>
                <w:szCs w:val="24"/>
              </w:rPr>
            </w:pPr>
            <w:r w:rsidRPr="00844580">
              <w:rPr>
                <w:rFonts w:ascii="Book Antiqua" w:hAnsi="Book Antiqua"/>
                <w:b/>
                <w:bCs/>
                <w:i/>
                <w:iCs/>
                <w:szCs w:val="24"/>
              </w:rPr>
              <w:t>Scope of work: </w:t>
            </w:r>
            <w:r w:rsidRPr="00844580">
              <w:rPr>
                <w:rFonts w:ascii="Book Antiqua" w:hAnsi="Book Antiqua"/>
                <w:i/>
                <w:iCs/>
                <w:szCs w:val="24"/>
              </w:rPr>
              <w:t>Scope of work also attached in Vol-II of bid.</w:t>
            </w:r>
          </w:p>
          <w:p w14:paraId="0A752C01" w14:textId="77777777" w:rsidR="00844580" w:rsidRPr="00615E09" w:rsidRDefault="00844580" w:rsidP="006806CF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772F1D" w:rsidRPr="00615E09" w14:paraId="529CE015" w14:textId="77777777" w:rsidTr="006806CF">
        <w:tc>
          <w:tcPr>
            <w:tcW w:w="988" w:type="dxa"/>
          </w:tcPr>
          <w:p w14:paraId="7C153F43" w14:textId="504D8D6D" w:rsidR="00772F1D" w:rsidRPr="00615E09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  <w:r w:rsidRPr="00615E09">
              <w:rPr>
                <w:rFonts w:ascii="Book Antiqua" w:hAnsi="Book Antiqua"/>
                <w:szCs w:val="24"/>
              </w:rPr>
              <w:t>4</w:t>
            </w:r>
          </w:p>
        </w:tc>
        <w:tc>
          <w:tcPr>
            <w:tcW w:w="3827" w:type="dxa"/>
          </w:tcPr>
          <w:p w14:paraId="373D6BD2" w14:textId="7B41C2EB" w:rsidR="00772F1D" w:rsidRPr="00772F1D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  <w:r w:rsidRPr="00772F1D">
              <w:rPr>
                <w:rFonts w:ascii="Book Antiqua" w:hAnsi="Book Antiqua"/>
                <w:b/>
                <w:bCs/>
                <w:szCs w:val="24"/>
              </w:rPr>
              <w:t xml:space="preserve">BOQ (Bill of Quantities) </w:t>
            </w:r>
            <w:r w:rsidRPr="00772F1D">
              <w:rPr>
                <w:rFonts w:ascii="Book Antiqua" w:hAnsi="Book Antiqua"/>
                <w:szCs w:val="24"/>
              </w:rPr>
              <w:t>– The BOQ has not been provided. We request you to kindly share the</w:t>
            </w:r>
            <w:r w:rsidRPr="00615E09">
              <w:rPr>
                <w:rFonts w:ascii="Book Antiqua" w:hAnsi="Book Antiqua"/>
                <w:szCs w:val="24"/>
              </w:rPr>
              <w:t xml:space="preserve"> </w:t>
            </w:r>
            <w:r w:rsidRPr="00772F1D">
              <w:rPr>
                <w:rFonts w:ascii="Book Antiqua" w:hAnsi="Book Antiqua"/>
                <w:szCs w:val="24"/>
              </w:rPr>
              <w:t>same</w:t>
            </w:r>
          </w:p>
          <w:p w14:paraId="5628E287" w14:textId="77777777" w:rsidR="00772F1D" w:rsidRPr="00615E09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4201" w:type="dxa"/>
          </w:tcPr>
          <w:p w14:paraId="613FA3EC" w14:textId="77777777" w:rsidR="00772F1D" w:rsidRPr="00844580" w:rsidRDefault="00772F1D" w:rsidP="006806CF">
            <w:pPr>
              <w:spacing w:after="160" w:line="278" w:lineRule="auto"/>
              <w:jc w:val="both"/>
              <w:rPr>
                <w:rFonts w:ascii="Book Antiqua" w:hAnsi="Book Antiqua"/>
                <w:szCs w:val="24"/>
              </w:rPr>
            </w:pPr>
            <w:proofErr w:type="spellStart"/>
            <w:r w:rsidRPr="00844580">
              <w:rPr>
                <w:rFonts w:ascii="Book Antiqua" w:hAnsi="Book Antiqua"/>
                <w:b/>
                <w:bCs/>
                <w:i/>
                <w:iCs/>
                <w:szCs w:val="24"/>
              </w:rPr>
              <w:t>BoQ</w:t>
            </w:r>
            <w:proofErr w:type="spellEnd"/>
            <w:r w:rsidRPr="00844580">
              <w:rPr>
                <w:rFonts w:ascii="Book Antiqua" w:hAnsi="Book Antiqua"/>
                <w:b/>
                <w:bCs/>
                <w:i/>
                <w:iCs/>
                <w:szCs w:val="24"/>
              </w:rPr>
              <w:t xml:space="preserve"> (Bill of Quantities): </w:t>
            </w:r>
            <w:r w:rsidRPr="00844580">
              <w:rPr>
                <w:rFonts w:ascii="Book Antiqua" w:hAnsi="Book Antiqua"/>
                <w:i/>
                <w:iCs/>
                <w:szCs w:val="24"/>
              </w:rPr>
              <w:t>BOM &amp; Price schedule attached in Vol-III</w:t>
            </w:r>
          </w:p>
          <w:p w14:paraId="7987322D" w14:textId="77777777" w:rsidR="00772F1D" w:rsidRPr="00615E09" w:rsidRDefault="00772F1D" w:rsidP="006806CF">
            <w:pPr>
              <w:jc w:val="both"/>
              <w:rPr>
                <w:rFonts w:ascii="Book Antiqua" w:hAnsi="Book Antiqua"/>
                <w:szCs w:val="24"/>
              </w:rPr>
            </w:pPr>
          </w:p>
        </w:tc>
      </w:tr>
    </w:tbl>
    <w:p w14:paraId="3E493A1B" w14:textId="77777777" w:rsidR="00844580" w:rsidRPr="00615E09" w:rsidRDefault="00844580" w:rsidP="006806CF">
      <w:pPr>
        <w:jc w:val="both"/>
        <w:rPr>
          <w:rFonts w:ascii="Book Antiqua" w:hAnsi="Book Antiqua"/>
          <w:szCs w:val="24"/>
        </w:rPr>
      </w:pPr>
    </w:p>
    <w:sectPr w:rsidR="00844580" w:rsidRPr="00615E09" w:rsidSect="00502E5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0735"/>
    <w:multiLevelType w:val="multilevel"/>
    <w:tmpl w:val="94A4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959D0"/>
    <w:multiLevelType w:val="multilevel"/>
    <w:tmpl w:val="94A4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96D1F"/>
    <w:multiLevelType w:val="multilevel"/>
    <w:tmpl w:val="94A4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31EF9"/>
    <w:multiLevelType w:val="multilevel"/>
    <w:tmpl w:val="94A4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A00D3"/>
    <w:multiLevelType w:val="multilevel"/>
    <w:tmpl w:val="94A4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244891">
    <w:abstractNumId w:val="1"/>
  </w:num>
  <w:num w:numId="2" w16cid:durableId="148595277">
    <w:abstractNumId w:val="2"/>
  </w:num>
  <w:num w:numId="3" w16cid:durableId="592861823">
    <w:abstractNumId w:val="0"/>
  </w:num>
  <w:num w:numId="4" w16cid:durableId="1803110509">
    <w:abstractNumId w:val="3"/>
  </w:num>
  <w:num w:numId="5" w16cid:durableId="1449929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5B"/>
    <w:rsid w:val="00075E36"/>
    <w:rsid w:val="002917EC"/>
    <w:rsid w:val="00502E51"/>
    <w:rsid w:val="00615E09"/>
    <w:rsid w:val="006806CF"/>
    <w:rsid w:val="0072715B"/>
    <w:rsid w:val="00772F1D"/>
    <w:rsid w:val="007B5B12"/>
    <w:rsid w:val="00844580"/>
    <w:rsid w:val="00E46B72"/>
    <w:rsid w:val="00E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F779"/>
  <w15:chartTrackingRefBased/>
  <w15:docId w15:val="{290823B3-2379-4584-AA1A-8764AF7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15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15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15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2715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2715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2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15B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15B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1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Surbhi Pargal {सुरभि परगाल}</dc:creator>
  <cp:keywords/>
  <dc:description/>
  <cp:lastModifiedBy>Surbhi Pargal {सुरभि परगाल}</cp:lastModifiedBy>
  <cp:revision>8</cp:revision>
  <dcterms:created xsi:type="dcterms:W3CDTF">2025-09-02T04:20:00Z</dcterms:created>
  <dcterms:modified xsi:type="dcterms:W3CDTF">2025-09-02T04:25:00Z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2025-09-02T04:20:09Z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8558826c-442c-41c7-aa21-f6a8762a132f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