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BD1CC2">
        <w:rPr>
          <w:rFonts w:ascii="Book Antiqua" w:hAnsi="Book Antiqua"/>
          <w:bCs/>
          <w:iCs/>
          <w:sz w:val="22"/>
          <w:szCs w:val="22"/>
        </w:rPr>
        <w:t>20</w:t>
      </w:r>
      <w:r w:rsidR="00B9540D">
        <w:rPr>
          <w:rFonts w:ascii="Book Antiqua" w:hAnsi="Book Antiqua"/>
          <w:bCs/>
          <w:iCs/>
          <w:sz w:val="22"/>
          <w:szCs w:val="22"/>
        </w:rPr>
        <w:t>20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</w:t>
      </w:r>
      <w:r w:rsidR="00B9540D">
        <w:rPr>
          <w:rFonts w:ascii="Book Antiqua" w:hAnsi="Book Antiqua"/>
          <w:bCs/>
          <w:iCs/>
          <w:sz w:val="21"/>
          <w:szCs w:val="21"/>
          <w:lang w:bidi="hi-IN"/>
        </w:rPr>
        <w:t>1061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B9540D">
        <w:rPr>
          <w:rFonts w:ascii="Book Antiqua" w:hAnsi="Book Antiqua"/>
          <w:sz w:val="22"/>
          <w:szCs w:val="22"/>
        </w:rPr>
        <w:t>29</w:t>
      </w:r>
      <w:r>
        <w:rPr>
          <w:rFonts w:ascii="Book Antiqua" w:hAnsi="Book Antiqua"/>
          <w:sz w:val="22"/>
          <w:szCs w:val="22"/>
        </w:rPr>
        <w:t>.</w:t>
      </w:r>
      <w:r w:rsidR="00B9540D">
        <w:rPr>
          <w:rFonts w:ascii="Book Antiqua" w:hAnsi="Book Antiqua"/>
          <w:sz w:val="22"/>
          <w:szCs w:val="22"/>
        </w:rPr>
        <w:t>05</w:t>
      </w:r>
      <w:r w:rsidR="00963935">
        <w:rPr>
          <w:rFonts w:ascii="Book Antiqua" w:hAnsi="Book Antiqua"/>
          <w:sz w:val="22"/>
          <w:szCs w:val="22"/>
        </w:rPr>
        <w:t>.20</w:t>
      </w:r>
      <w:r w:rsidR="00B9540D">
        <w:rPr>
          <w:rFonts w:ascii="Book Antiqua" w:hAnsi="Book Antiqua"/>
          <w:sz w:val="22"/>
          <w:szCs w:val="22"/>
        </w:rPr>
        <w:t>20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B9540D" w:rsidRPr="00B9540D">
        <w:rPr>
          <w:rFonts w:ascii="Palatino Linotype" w:hAnsi="Palatino Linotype"/>
          <w:bCs/>
          <w:sz w:val="22"/>
          <w:szCs w:val="22"/>
          <w:lang w:val="en-GB"/>
        </w:rPr>
        <w:t xml:space="preserve">Construction of CC Road replacing Bituminous Road in Switchyard Area and Repairing of Existing Drains and Cable Trench Covers along with </w:t>
      </w:r>
      <w:proofErr w:type="spellStart"/>
      <w:r w:rsidR="00B9540D" w:rsidRPr="00B9540D">
        <w:rPr>
          <w:rFonts w:ascii="Palatino Linotype" w:hAnsi="Palatino Linotype"/>
          <w:bCs/>
          <w:sz w:val="22"/>
          <w:szCs w:val="22"/>
          <w:lang w:val="en-GB"/>
        </w:rPr>
        <w:t>PreMix</w:t>
      </w:r>
      <w:proofErr w:type="spellEnd"/>
      <w:r w:rsidR="00B9540D" w:rsidRPr="00B9540D">
        <w:rPr>
          <w:rFonts w:ascii="Palatino Linotype" w:hAnsi="Palatino Linotype"/>
          <w:bCs/>
          <w:sz w:val="22"/>
          <w:szCs w:val="22"/>
          <w:lang w:val="en-GB"/>
        </w:rPr>
        <w:t xml:space="preserve"> Carpeting on Existing External Bituminous Road from NH-27 To Control Room at 400/220kV </w:t>
      </w:r>
      <w:proofErr w:type="spellStart"/>
      <w:r w:rsidR="00B9540D" w:rsidRPr="00B9540D">
        <w:rPr>
          <w:rFonts w:ascii="Palatino Linotype" w:hAnsi="Palatino Linotype"/>
          <w:bCs/>
          <w:sz w:val="22"/>
          <w:szCs w:val="22"/>
          <w:lang w:val="en-GB"/>
        </w:rPr>
        <w:t>Prayagraj</w:t>
      </w:r>
      <w:proofErr w:type="spellEnd"/>
      <w:r w:rsidR="00B9540D" w:rsidRPr="00B9540D">
        <w:rPr>
          <w:rFonts w:ascii="Palatino Linotype" w:hAnsi="Palatino Linotype"/>
          <w:bCs/>
          <w:sz w:val="22"/>
          <w:szCs w:val="22"/>
          <w:lang w:val="en-GB"/>
        </w:rPr>
        <w:t xml:space="preserve"> Substation” at the risk &amp; cost of M/s Imperial Foundation </w:t>
      </w:r>
      <w:proofErr w:type="spellStart"/>
      <w:r w:rsidR="00B9540D" w:rsidRPr="00B9540D">
        <w:rPr>
          <w:rFonts w:ascii="Palatino Linotype" w:hAnsi="Palatino Linotype"/>
          <w:bCs/>
          <w:sz w:val="22"/>
          <w:szCs w:val="22"/>
          <w:lang w:val="en-GB"/>
        </w:rPr>
        <w:t>Pvt.</w:t>
      </w:r>
      <w:proofErr w:type="spellEnd"/>
      <w:r w:rsidR="00B9540D" w:rsidRPr="00B9540D">
        <w:rPr>
          <w:rFonts w:ascii="Palatino Linotype" w:hAnsi="Palatino Linotype"/>
          <w:bCs/>
          <w:sz w:val="22"/>
          <w:szCs w:val="22"/>
          <w:lang w:val="en-GB"/>
        </w:rPr>
        <w:t xml:space="preserve"> Ltd., Patna. 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B9540D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08.06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:rsidR="00BD1CC2" w:rsidRDefault="00B9540D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09.06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:rsidR="00BD1CC2" w:rsidRDefault="00B9540D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10.06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:rsidR="00BD1CC2" w:rsidRDefault="00B9540D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10.06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Dy.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sectPr w:rsidR="001D46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D2243"/>
    <w:rsid w:val="005D2838"/>
    <w:rsid w:val="005E1662"/>
    <w:rsid w:val="00637253"/>
    <w:rsid w:val="006567A4"/>
    <w:rsid w:val="006B0E4A"/>
    <w:rsid w:val="0079437F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AB19F2"/>
    <w:rsid w:val="00AF1462"/>
    <w:rsid w:val="00B113CA"/>
    <w:rsid w:val="00B9540D"/>
    <w:rsid w:val="00BD1CC2"/>
    <w:rsid w:val="00C334F3"/>
    <w:rsid w:val="00C44A75"/>
    <w:rsid w:val="00C54C94"/>
    <w:rsid w:val="00C67197"/>
    <w:rsid w:val="00CA596C"/>
    <w:rsid w:val="00D052E0"/>
    <w:rsid w:val="00D63DC2"/>
    <w:rsid w:val="00D850AC"/>
    <w:rsid w:val="00E23433"/>
    <w:rsid w:val="00E66F3C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50</cp:revision>
  <cp:lastPrinted>2018-12-13T09:59:00Z</cp:lastPrinted>
  <dcterms:created xsi:type="dcterms:W3CDTF">2017-05-24T12:54:00Z</dcterms:created>
  <dcterms:modified xsi:type="dcterms:W3CDTF">2020-05-29T11:28:00Z</dcterms:modified>
</cp:coreProperties>
</file>