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06EE7AF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311ACC">
        <w:rPr>
          <w:rFonts w:ascii="Book Antiqua" w:hAnsi="Book Antiqua" w:cs="Arial"/>
          <w:sz w:val="20"/>
        </w:rPr>
        <w:t>6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11ACC">
        <w:rPr>
          <w:rFonts w:ascii="Book Antiqua" w:hAnsi="Book Antiqua" w:cs="Arial"/>
          <w:sz w:val="20"/>
        </w:rPr>
        <w:t>08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430F99">
        <w:rPr>
          <w:rFonts w:ascii="Book Antiqua" w:hAnsi="Book Antiqua" w:cs="Arial"/>
          <w:sz w:val="20"/>
          <w:lang w:val="en-IN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6D3EEFF1" w:rsidR="00333366" w:rsidRPr="0038106B" w:rsidRDefault="00333366" w:rsidP="00F216C5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E19" w14:textId="77777777" w:rsidR="00430F99" w:rsidRDefault="00430F99" w:rsidP="00430F9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3F09CA3C" w14:textId="77777777" w:rsidR="00430F99" w:rsidRDefault="00430F99" w:rsidP="00430F99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6507C1C" w14:textId="77777777" w:rsidR="00311ACC" w:rsidRPr="0038106B" w:rsidRDefault="00311ACC" w:rsidP="00311ACC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48B60547" w14:textId="77777777" w:rsidR="00311ACC" w:rsidRPr="0038106B" w:rsidRDefault="00311ACC" w:rsidP="00311ACC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9F55D19" w14:textId="77777777" w:rsidR="00311ACC" w:rsidRPr="0038106B" w:rsidRDefault="00311ACC" w:rsidP="00311ACC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25013591" w14:textId="77777777" w:rsidR="00311ACC" w:rsidRDefault="00311ACC" w:rsidP="00311ACC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3A70B8F8" w14:textId="77777777" w:rsidR="00311ACC" w:rsidRPr="0038106B" w:rsidRDefault="00311ACC" w:rsidP="00311ACC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174CBE7" w14:textId="77777777" w:rsidR="00311ACC" w:rsidRPr="0038106B" w:rsidRDefault="00311ACC" w:rsidP="00311ACC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317A33E1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311ACC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26C11189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311ACC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="00FA713F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FA713F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FA713F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F89C75D" w:rsidR="002537CB" w:rsidRDefault="00311AC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28D21C88">
          <v:shape id="_x0000_i1028" type="#_x0000_t75" alt="Microsoft Office Signature Line..." style="width:116.05pt;height:58.05pt">
            <v:imagedata r:id="rId8" o:title=""/>
            <o:lock v:ext="edit" ungrouping="t" rotation="t" cropping="t" verticies="t" text="t" grouping="t"/>
            <o:signatureline v:ext="edit" id="{6F51F740-D468-442E-9ED5-5F44D47EA866}" provid="{00000000-0000-0000-0000-000000000000}" o:suggestedsigner="Adil Iqbal Khan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11AC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11AC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311AC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15pt;height:10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1ACC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0F99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6BAB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1DDE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B0A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06B9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6C5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13F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3hy7eFKZHAI1Xy7ZzkSDFv6GWXZzc0huFZ6At13CHeQ=</DigestValue>
    </Reference>
    <Reference Type="http://www.w3.org/2000/09/xmldsig#Object" URI="#idOfficeObject">
      <DigestMethod Algorithm="http://www.w3.org/2001/04/xmlenc#sha256"/>
      <DigestValue>dvoR8+HVk8v7NuwRfEjGkZEjBpcvKH6F7+J4LxxGgbw=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3+EZnq+exzn0wF9matGSbycd2IfpfI1z5QaDxJURs6s=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HHAV/xbpThnjcm0Oox2MqJYWVddiGqSv6VI+TseCkQjsvv+YDB41AnenrsUvJOi9/1ixKzNp7i8/
2LiFUD+uOi5BrJil/5uei4/5y/3M5RNg7+PkNXXhsY70bFRvdbjIwPBeYff7k8iiIZakNJQnQ81s
hLXCYJ1+bIWBY4FKDZAhNmfYxLZJHbFYwyntu1LE+F50X4ivu1XSsyIkj1h7NkjHvhV3vicD8U7f
iIOIhNHl9mKpdlTUd6Sl1EklYwXph0vbOoRdmRb9U5bAaNLIHS+4kXP7ZeY0RJJyKEVqrO3Tcv42
juatOXBe7H1sa1MToPWEsctapp6dbepxcxOtcw==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M1cUrUaIl1AnKWd5dqgeGUiVVgcJwrVWfukckS258Hw=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ymyIhLDQ60yh4BpMqi+R/m2cseSI1NSCPxH6lMcB9K8=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ZlRNoxEUcVuS0YGKZD3TujsC1nitJkdhx926rYDeHdw=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XklBLPRfV2xPiX72/QiwhkX47hyu5Kskqgq5Z+wjXi0=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YqkJpWgWI7vSAksvb4KjPYo+eA9BlWJmVkGLxHp66vY=</DigestValue>
      </Reference>
      <Reference URI="/word/settings.xml?ContentType=application/vnd.openxmlformats-officedocument.wordprocessingml.settings+xml">
        <DigestMethod Algorithm="http://www.w3.org/2001/04/xmlenc#sha256"/>
        <DigestValue>kOOmoxXJDl1YtjBm084DzoA1bLovfH5sfHauv34YGzI=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2024-10-08T04:28:01Z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{6F51F740-D468-442E-9ED5-5F44D47EA866}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2024-10-08T04:28:01Z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1117</cp:revision>
  <cp:lastPrinted>2020-04-01T13:28:00Z</cp:lastPrinted>
  <dcterms:created xsi:type="dcterms:W3CDTF">2014-06-12T12:28:00Z</dcterms:created>
  <dcterms:modified xsi:type="dcterms:W3CDTF">2024-10-08T04:27:00Z</dcterms:modified>
</cp:coreProperties>
</file>