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289270B" w:rsidR="0051446E" w:rsidRPr="00C1265F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C1265F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C1265F">
        <w:rPr>
          <w:rFonts w:ascii="Book Antiqua" w:hAnsi="Book Antiqua" w:cs="Arial"/>
          <w:sz w:val="20"/>
        </w:rPr>
        <w:t>CC/T/W-AIS/DOM/A00/25/13408</w:t>
      </w:r>
      <w:r w:rsidR="000A62BE" w:rsidRPr="00C1265F">
        <w:rPr>
          <w:rFonts w:ascii="Book Antiqua" w:hAnsi="Book Antiqua" w:cs="Arial"/>
          <w:sz w:val="20"/>
        </w:rPr>
        <w:t>/OBDE-</w:t>
      </w:r>
      <w:r w:rsidR="005802B2" w:rsidRPr="00C1265F">
        <w:rPr>
          <w:rFonts w:ascii="Book Antiqua" w:hAnsi="Book Antiqua" w:cs="Arial"/>
          <w:sz w:val="20"/>
        </w:rPr>
        <w:t>X</w:t>
      </w:r>
      <w:r w:rsidR="00C1265F" w:rsidRPr="00C1265F">
        <w:rPr>
          <w:rFonts w:ascii="Book Antiqua" w:hAnsi="Book Antiqua" w:cs="Arial"/>
          <w:sz w:val="20"/>
        </w:rPr>
        <w:t>I</w:t>
      </w:r>
      <w:r w:rsidRPr="00C1265F">
        <w:rPr>
          <w:rFonts w:ascii="Book Antiqua" w:hAnsi="Book Antiqua" w:cs="Arial"/>
          <w:sz w:val="20"/>
        </w:rPr>
        <w:tab/>
      </w:r>
      <w:r w:rsidR="00224DFA" w:rsidRPr="00C1265F">
        <w:rPr>
          <w:rFonts w:ascii="Book Antiqua" w:hAnsi="Book Antiqua" w:cs="Arial"/>
          <w:sz w:val="20"/>
        </w:rPr>
        <w:t xml:space="preserve"> </w:t>
      </w:r>
      <w:r w:rsidR="009F3A5B" w:rsidRPr="00C1265F">
        <w:rPr>
          <w:rFonts w:ascii="Book Antiqua" w:hAnsi="Book Antiqua" w:cs="Arial"/>
          <w:sz w:val="20"/>
        </w:rPr>
        <w:t xml:space="preserve">    </w:t>
      </w:r>
      <w:r w:rsidR="00224DFA" w:rsidRPr="00C1265F">
        <w:rPr>
          <w:rFonts w:ascii="Book Antiqua" w:hAnsi="Book Antiqua" w:cs="Arial"/>
          <w:sz w:val="20"/>
        </w:rPr>
        <w:t xml:space="preserve">  </w:t>
      </w:r>
      <w:r w:rsidR="00E96511" w:rsidRPr="00C1265F">
        <w:rPr>
          <w:rFonts w:ascii="Book Antiqua" w:hAnsi="Book Antiqua" w:cs="Arial"/>
          <w:sz w:val="20"/>
        </w:rPr>
        <w:t xml:space="preserve">                                             </w:t>
      </w:r>
      <w:r w:rsidRPr="00C1265F">
        <w:rPr>
          <w:rFonts w:ascii="Book Antiqua" w:hAnsi="Book Antiqua" w:cs="Arial"/>
          <w:sz w:val="20"/>
        </w:rPr>
        <w:t>Date:</w:t>
      </w:r>
      <w:r w:rsidR="007878FB" w:rsidRPr="00C1265F">
        <w:rPr>
          <w:rFonts w:ascii="Book Antiqua" w:hAnsi="Book Antiqua" w:cs="Arial"/>
          <w:sz w:val="20"/>
        </w:rPr>
        <w:t xml:space="preserve"> </w:t>
      </w:r>
      <w:r w:rsidR="00C1265F" w:rsidRPr="00C1265F">
        <w:rPr>
          <w:rFonts w:ascii="Book Antiqua" w:hAnsi="Book Antiqua" w:cs="Arial"/>
          <w:sz w:val="20"/>
        </w:rPr>
        <w:t>16</w:t>
      </w:r>
      <w:r w:rsidR="00B9087B" w:rsidRPr="00C1265F">
        <w:rPr>
          <w:rFonts w:ascii="Book Antiqua" w:hAnsi="Book Antiqua" w:cs="Arial"/>
          <w:sz w:val="20"/>
        </w:rPr>
        <w:t>/</w:t>
      </w:r>
      <w:r w:rsidR="0011580C" w:rsidRPr="00C1265F">
        <w:rPr>
          <w:rFonts w:ascii="Book Antiqua" w:hAnsi="Book Antiqua" w:cs="Arial"/>
          <w:sz w:val="20"/>
        </w:rPr>
        <w:t>0</w:t>
      </w:r>
      <w:r w:rsidR="00B12085" w:rsidRPr="00C1265F">
        <w:rPr>
          <w:rFonts w:ascii="Book Antiqua" w:hAnsi="Book Antiqua" w:cs="Arial"/>
          <w:sz w:val="20"/>
        </w:rPr>
        <w:t>3</w:t>
      </w:r>
      <w:r w:rsidR="00B9087B" w:rsidRPr="00C1265F">
        <w:rPr>
          <w:rFonts w:ascii="Book Antiqua" w:hAnsi="Book Antiqua" w:cs="Arial"/>
          <w:sz w:val="20"/>
        </w:rPr>
        <w:t>/202</w:t>
      </w:r>
      <w:r w:rsidR="0011580C" w:rsidRPr="00C1265F">
        <w:rPr>
          <w:rFonts w:ascii="Book Antiqua" w:hAnsi="Book Antiqua" w:cs="Arial"/>
          <w:sz w:val="20"/>
        </w:rPr>
        <w:t>6</w:t>
      </w:r>
    </w:p>
    <w:p w14:paraId="48E7F317" w14:textId="77777777" w:rsidR="006079EE" w:rsidRPr="00C1265F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C1265F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C1265F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C1265F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C1265F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C1265F">
        <w:rPr>
          <w:rFonts w:ascii="Book Antiqua" w:hAnsi="Book Antiqua"/>
          <w:sz w:val="20"/>
          <w:szCs w:val="20"/>
        </w:rPr>
        <w:t xml:space="preserve"> </w:t>
      </w:r>
      <w:r w:rsidRPr="00C1265F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C1265F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C1265F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C1265F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C1265F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C1265F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C1265F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C1265F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C1265F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C1265F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C1265F">
        <w:rPr>
          <w:rFonts w:ascii="Book Antiqua" w:hAnsi="Book Antiqua" w:cs="Arial"/>
          <w:b/>
          <w:bCs/>
          <w:sz w:val="20"/>
          <w:szCs w:val="20"/>
        </w:rPr>
        <w:t>Spec.</w:t>
      </w:r>
      <w:r w:rsidRPr="00C1265F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C1265F">
        <w:rPr>
          <w:rFonts w:ascii="Book Antiqua" w:hAnsi="Book Antiqua"/>
          <w:sz w:val="20"/>
          <w:szCs w:val="20"/>
        </w:rPr>
        <w:t xml:space="preserve">. </w:t>
      </w:r>
      <w:r w:rsidR="00B9087B" w:rsidRPr="00C1265F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C1265F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C1265F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C1265F">
        <w:rPr>
          <w:rFonts w:ascii="Book Antiqua" w:hAnsi="Book Antiqua" w:cs="Arial"/>
          <w:b/>
          <w:bCs/>
          <w:sz w:val="20"/>
          <w:szCs w:val="20"/>
        </w:rPr>
        <w:t>Domestic</w:t>
      </w:r>
      <w:r w:rsidRPr="00C1265F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C1265F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C1265F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C1265F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C1265F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C1265F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C1265F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C1265F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C1265F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C1265F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C1265F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C1265F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C1265F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C1265F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C1265F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1265F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C1265F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C1265F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C1265F">
        <w:rPr>
          <w:rFonts w:ascii="Book Antiqua" w:hAnsi="Book Antiqua" w:cs="Arial"/>
          <w:sz w:val="20"/>
          <w:szCs w:val="20"/>
        </w:rPr>
        <w:t>1.0</w:t>
      </w:r>
      <w:r w:rsidRPr="00C1265F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C1265F">
        <w:rPr>
          <w:rFonts w:ascii="Book Antiqua" w:hAnsi="Book Antiqua" w:cs="Arial"/>
          <w:sz w:val="20"/>
          <w:szCs w:val="20"/>
        </w:rPr>
        <w:t xml:space="preserve"> NIT/IFB</w:t>
      </w:r>
      <w:r w:rsidRPr="00C1265F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C1265F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C1265F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C1265F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C1265F">
        <w:rPr>
          <w:rFonts w:ascii="Book Antiqua" w:hAnsi="Book Antiqua" w:cs="Arial"/>
          <w:sz w:val="20"/>
          <w:szCs w:val="20"/>
        </w:rPr>
        <w:t>1.1</w:t>
      </w:r>
      <w:r w:rsidRPr="00C1265F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C1265F">
        <w:rPr>
          <w:rFonts w:ascii="Book Antiqua" w:hAnsi="Book Antiqua" w:cs="Arial"/>
          <w:sz w:val="20"/>
          <w:szCs w:val="20"/>
        </w:rPr>
        <w:t>s</w:t>
      </w:r>
      <w:r w:rsidR="0038106B" w:rsidRPr="00C1265F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C1265F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C1265F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C1265F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C1265F">
        <w:rPr>
          <w:rFonts w:ascii="Book Antiqua" w:hAnsi="Book Antiqua" w:cs="Arial"/>
          <w:sz w:val="20"/>
          <w:szCs w:val="20"/>
        </w:rPr>
        <w:t>Bid S</w:t>
      </w:r>
      <w:r w:rsidRPr="00C1265F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C1265F">
        <w:rPr>
          <w:rFonts w:ascii="Book Antiqua" w:hAnsi="Book Antiqua" w:cs="Arial"/>
          <w:sz w:val="20"/>
          <w:szCs w:val="20"/>
        </w:rPr>
        <w:t>Date</w:t>
      </w:r>
      <w:r w:rsidR="00C93E1B" w:rsidRPr="00C1265F">
        <w:rPr>
          <w:rFonts w:ascii="Book Antiqua" w:hAnsi="Book Antiqua" w:cs="Arial"/>
          <w:sz w:val="20"/>
          <w:szCs w:val="20"/>
        </w:rPr>
        <w:t>s</w:t>
      </w:r>
      <w:r w:rsidRPr="00C1265F">
        <w:rPr>
          <w:rFonts w:ascii="Book Antiqua" w:hAnsi="Book Antiqua" w:cs="Arial"/>
          <w:sz w:val="20"/>
          <w:szCs w:val="20"/>
        </w:rPr>
        <w:t xml:space="preserve"> </w:t>
      </w:r>
      <w:r w:rsidRPr="00C1265F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C1265F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C1265F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C1265F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C1265F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C1265F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C1265F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C1265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54F7103" w:rsidR="00A82166" w:rsidRPr="00C1265F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1265F" w:rsidRPr="00C1265F">
              <w:rPr>
                <w:rFonts w:ascii="Book Antiqua" w:hAnsi="Book Antiqua" w:cs="Arial"/>
                <w:sz w:val="20"/>
                <w:szCs w:val="20"/>
              </w:rPr>
              <w:t>15/03/2026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4AEDB8C" w:rsidR="00A82166" w:rsidRPr="00C1265F" w:rsidRDefault="00C1265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sz w:val="20"/>
                <w:szCs w:val="20"/>
              </w:rPr>
              <w:t>17/03/2026</w:t>
            </w:r>
          </w:p>
        </w:tc>
      </w:tr>
      <w:tr w:rsidR="00A82166" w:rsidRPr="00C1265F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C1265F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C1265F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C1265F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C1265F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1265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7C8B91D" w:rsidR="00A82166" w:rsidRPr="00C1265F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1265F" w:rsidRPr="00C1265F">
              <w:rPr>
                <w:rFonts w:ascii="Book Antiqua" w:hAnsi="Book Antiqua" w:cs="Arial"/>
                <w:sz w:val="20"/>
                <w:szCs w:val="20"/>
              </w:rPr>
              <w:t>17/03/2026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0F3DA43" w:rsidR="00A82166" w:rsidRPr="00C1265F" w:rsidRDefault="00C1265F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1265F">
              <w:rPr>
                <w:rFonts w:ascii="Book Antiqua" w:hAnsi="Book Antiqua" w:cs="Arial"/>
                <w:sz w:val="20"/>
                <w:szCs w:val="20"/>
              </w:rPr>
              <w:t>19/03/2026</w:t>
            </w:r>
          </w:p>
        </w:tc>
      </w:tr>
    </w:tbl>
    <w:p w14:paraId="164466CC" w14:textId="77777777" w:rsidR="00B33610" w:rsidRPr="00C1265F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C1265F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C1265F">
        <w:rPr>
          <w:rFonts w:ascii="Book Antiqua" w:hAnsi="Book Antiqua" w:cs="Arial"/>
          <w:sz w:val="20"/>
          <w:szCs w:val="20"/>
        </w:rPr>
        <w:t>2.0</w:t>
      </w:r>
      <w:r w:rsidRPr="00C1265F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C1265F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C1265F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C1265F">
        <w:rPr>
          <w:rFonts w:ascii="Book Antiqua" w:hAnsi="Book Antiqua" w:cs="Arial"/>
          <w:sz w:val="20"/>
          <w:szCs w:val="20"/>
        </w:rPr>
        <w:t>Thanking</w:t>
      </w:r>
      <w:proofErr w:type="gramEnd"/>
      <w:r w:rsidRPr="00C1265F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C1265F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1265F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C1265F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1265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C1265F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C1265F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C1265F">
        <w:rPr>
          <w:rFonts w:ascii="Book Antiqua" w:hAnsi="Book Antiqua" w:cs="Mangal"/>
          <w:noProof/>
          <w:sz w:val="20"/>
          <w:cs/>
          <w:lang w:val="en-IN"/>
        </w:rPr>
        <w:tab/>
      </w:r>
      <w:r w:rsidRPr="00C1265F">
        <w:rPr>
          <w:rFonts w:ascii="Book Antiqua" w:hAnsi="Book Antiqua" w:cs="Mangal"/>
          <w:noProof/>
          <w:sz w:val="20"/>
          <w:cs/>
          <w:lang w:val="en-IN"/>
        </w:rPr>
        <w:tab/>
      </w:r>
      <w:r w:rsidRPr="00C1265F">
        <w:rPr>
          <w:rFonts w:ascii="Book Antiqua" w:hAnsi="Book Antiqua" w:cs="Mangal"/>
          <w:noProof/>
          <w:sz w:val="20"/>
          <w:cs/>
          <w:lang w:val="en-IN"/>
        </w:rPr>
        <w:tab/>
      </w:r>
      <w:r w:rsidRPr="00C1265F">
        <w:rPr>
          <w:rFonts w:ascii="Book Antiqua" w:hAnsi="Book Antiqua" w:cs="Mangal"/>
          <w:noProof/>
          <w:sz w:val="20"/>
          <w:cs/>
          <w:lang w:val="en-IN"/>
        </w:rPr>
        <w:tab/>
      </w:r>
      <w:r w:rsidR="00461347" w:rsidRPr="00C1265F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2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C1265F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1265F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C1265F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C1265F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C1265F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C1265F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C1265F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C1265F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C1265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E843" w14:textId="77777777" w:rsidR="00461347" w:rsidRDefault="00461347" w:rsidP="00AB0FCA">
      <w:r>
        <w:separator/>
      </w:r>
    </w:p>
  </w:endnote>
  <w:endnote w:type="continuationSeparator" w:id="0">
    <w:p w14:paraId="25AA448C" w14:textId="77777777" w:rsidR="00461347" w:rsidRDefault="0046134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61347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6134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B7FC" w14:textId="77777777" w:rsidR="00461347" w:rsidRDefault="00461347" w:rsidP="00AB0FCA">
      <w:r>
        <w:separator/>
      </w:r>
    </w:p>
  </w:footnote>
  <w:footnote w:type="continuationSeparator" w:id="0">
    <w:p w14:paraId="72794BDD" w14:textId="77777777" w:rsidR="00461347" w:rsidRDefault="0046134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61347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76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1CC6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44E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574D9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1347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2B2"/>
    <w:rsid w:val="0058238D"/>
    <w:rsid w:val="00583EFF"/>
    <w:rsid w:val="0058701B"/>
    <w:rsid w:val="005910AB"/>
    <w:rsid w:val="005929F5"/>
    <w:rsid w:val="00593946"/>
    <w:rsid w:val="00595AC0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5B00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4E9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085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3958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265F"/>
    <w:rsid w:val="00C13560"/>
    <w:rsid w:val="00C162A7"/>
    <w:rsid w:val="00C16D05"/>
    <w:rsid w:val="00C209D7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K7+XVNJdKyH7cZOS1ws1/161r0sr4GYBExJ3GegwlMY=</DigestValue>
    </Reference>
    <Reference Type="http://www.w3.org/2000/09/xmldsig#Object" URI="#idOfficeObject">
      <DigestMethod Algorithm="http://www.w3.org/2001/04/xmlenc#sha256"/>
      <DigestValue>0DLZXpqk0uHc1f4JsjjtoEfdBfIULKeC/LE4uCIdiC8=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lsY69dfs+YNE5J9AvKwriQ51hDaNtSYkKNsOZ5sNAyo=</DigestValue>
    </Reference>
    <Reference Type="http://www.w3.org/2000/09/xmldsig#Object" URI="#idValidSigLnImg">
      <DigestMethod Algorithm="http://www.w3.org/2001/04/xmlenc#sha256"/>
      <DigestValue>fDLOt82DSlfUaLknYtLH+S5PUqFRQuVSdKx9GloqK38=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iCwzv5S8bcEmivUecDO8QzBuLN/crxV0W2NV3YyVisSUD9wGMh8FErfx2nMSkEBtpLRnm8LeGuOM
0M3jiX2R+rdGJC45yJjvCbJgNFJU/SGk4n/ibj+JxH5Xrvsc/dW5H8AhzZMdSkOiJiHKfNTAPRPg
uerLuNO8lYh/3D6wHP+/g2ghtknWPAzfUsi/tAgTyf6hNTaE9oUM1mrydATcYKrtsyfvDHJMV0nP
8of/mYsGOvObmOFcmzTQs4S4i+FIOUJSKOiHwerXQ7Q6afYiIsrro+oNLGr+31kPqQrGZL5a6eR8
6QbQ3Y6T7vevxFN260m4q05PUL+Qt37yorm/Tg==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WV+WytPN5wN4NpVWRTpQm90BeGOPRa1Bply5Oq4TW28=</DigestValue>
      </Reference>
      <Reference URI="/word/endnotes.xml?ContentType=application/vnd.openxmlformats-officedocument.wordprocessingml.endnotes+xml">
        <DigestMethod Algorithm="http://www.w3.org/2001/04/xmlenc#sha256"/>
        <DigestValue>kSrohTg2vFrui52t38IqvMstrsFF2umqZF6ql1g6d7I=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zMEzZwP6WbHpdulJ1vXMzri7HxiJUftSo1/iEQ5x6V8=</DigestValue>
      </Reference>
      <Reference URI="/word/footnotes.xml?ContentType=application/vnd.openxmlformats-officedocument.wordprocessingml.footnotes+xml">
        <DigestMethod Algorithm="http://www.w3.org/2001/04/xmlenc#sha256"/>
        <DigestValue>1QO4cEYvi8OIkGpIj8kzjJYpybgFr2RlniS7PB0rW4k=</DigestValue>
      </Reference>
      <Reference URI="/word/header1.xml?ContentType=application/vnd.openxmlformats-officedocument.wordprocessingml.header+xml">
        <DigestMethod Algorithm="http://www.w3.org/2001/04/xmlenc#sha256"/>
        <DigestValue>LlV6KCAWRnkipgn6xRsDkZrKSQaGov33S0NRR+PB/6w=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ONZTjwaHTedXdqW4P0d0nraqLNYMYFbWD2j3evGfk9A=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V3eZ6rvD3F24CVKopO32YPsDLRRbrCooat9/z28c+GM=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2026-03-16T12:25:20Z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2026-03-16T12:25:20Z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QA2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219</Words>
  <Characters>1317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1185</cp:revision>
  <cp:lastPrinted>2025-04-11T11:01:00Z</cp:lastPrinted>
  <dcterms:created xsi:type="dcterms:W3CDTF">2014-06-12T12:28:00Z</dcterms:created>
  <dcterms:modified xsi:type="dcterms:W3CDTF">2026-03-16T12:25:00Z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