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C5E26" w14:textId="77777777" w:rsidR="00AA2840" w:rsidRPr="00442125" w:rsidRDefault="00AA2840" w:rsidP="00DE09EC">
      <w:pPr>
        <w:pStyle w:val="ListParagraph"/>
        <w:jc w:val="both"/>
        <w:rPr>
          <w:rFonts w:ascii="Book Antiqua" w:hAnsi="Book Antiqua"/>
          <w:b/>
          <w:bCs/>
          <w:szCs w:val="22"/>
          <w:lang w:val="en-IN"/>
        </w:rPr>
      </w:pPr>
    </w:p>
    <w:tbl>
      <w:tblPr>
        <w:tblStyle w:val="TableGrid"/>
        <w:tblW w:w="10263" w:type="dxa"/>
        <w:tblInd w:w="-185" w:type="dxa"/>
        <w:tblLayout w:type="fixed"/>
        <w:tblLook w:val="04A0" w:firstRow="1" w:lastRow="0" w:firstColumn="1" w:lastColumn="0" w:noHBand="0" w:noVBand="1"/>
      </w:tblPr>
      <w:tblGrid>
        <w:gridCol w:w="577"/>
        <w:gridCol w:w="2086"/>
        <w:gridCol w:w="5977"/>
        <w:gridCol w:w="1623"/>
      </w:tblGrid>
      <w:tr w:rsidR="00DE09EC" w:rsidRPr="00442125" w14:paraId="28934EA1" w14:textId="77777777" w:rsidTr="005A20F3">
        <w:tc>
          <w:tcPr>
            <w:tcW w:w="577" w:type="dxa"/>
          </w:tcPr>
          <w:p w14:paraId="71E51A42" w14:textId="77777777" w:rsidR="00DE09EC" w:rsidRPr="00442125" w:rsidRDefault="00DE09EC" w:rsidP="005A20F3">
            <w:pPr>
              <w:pStyle w:val="ListParagraph"/>
              <w:ind w:left="0"/>
              <w:jc w:val="both"/>
              <w:rPr>
                <w:rFonts w:ascii="Book Antiqua" w:hAnsi="Book Antiqua"/>
                <w:b/>
                <w:bCs/>
                <w:szCs w:val="22"/>
                <w:lang w:val="en-IN"/>
              </w:rPr>
            </w:pPr>
            <w:r w:rsidRPr="00442125">
              <w:rPr>
                <w:rFonts w:ascii="Book Antiqua" w:hAnsi="Book Antiqua"/>
                <w:b/>
                <w:bCs/>
                <w:szCs w:val="22"/>
                <w:lang w:val="en-IN"/>
              </w:rPr>
              <w:t>Sr. No.</w:t>
            </w:r>
          </w:p>
        </w:tc>
        <w:tc>
          <w:tcPr>
            <w:tcW w:w="2086" w:type="dxa"/>
          </w:tcPr>
          <w:p w14:paraId="7D2D57C0" w14:textId="77777777" w:rsidR="00DE09EC" w:rsidRPr="00442125" w:rsidRDefault="00DE09EC" w:rsidP="005A20F3">
            <w:pPr>
              <w:pStyle w:val="ListParagraph"/>
              <w:ind w:left="0"/>
              <w:jc w:val="both"/>
              <w:rPr>
                <w:rFonts w:ascii="Book Antiqua" w:hAnsi="Book Antiqua"/>
                <w:b/>
                <w:bCs/>
                <w:szCs w:val="22"/>
                <w:lang w:val="en-IN"/>
              </w:rPr>
            </w:pPr>
            <w:r w:rsidRPr="00442125">
              <w:rPr>
                <w:rFonts w:ascii="Book Antiqua" w:hAnsi="Book Antiqua"/>
                <w:b/>
                <w:bCs/>
                <w:szCs w:val="22"/>
                <w:lang w:val="en-IN"/>
              </w:rPr>
              <w:t>Existing Provision</w:t>
            </w:r>
          </w:p>
        </w:tc>
        <w:tc>
          <w:tcPr>
            <w:tcW w:w="5977" w:type="dxa"/>
          </w:tcPr>
          <w:p w14:paraId="4F8C51AB" w14:textId="77777777" w:rsidR="00DE09EC" w:rsidRPr="00442125" w:rsidRDefault="00DE09EC" w:rsidP="005A20F3">
            <w:pPr>
              <w:pStyle w:val="ListParagraph"/>
              <w:ind w:left="0"/>
              <w:jc w:val="both"/>
              <w:rPr>
                <w:rFonts w:ascii="Book Antiqua" w:hAnsi="Book Antiqua"/>
                <w:b/>
                <w:bCs/>
                <w:szCs w:val="22"/>
                <w:lang w:val="en-IN"/>
              </w:rPr>
            </w:pPr>
            <w:r w:rsidRPr="00442125">
              <w:rPr>
                <w:rFonts w:ascii="Book Antiqua" w:hAnsi="Book Antiqua"/>
                <w:b/>
                <w:bCs/>
                <w:szCs w:val="22"/>
                <w:lang w:val="en-IN"/>
              </w:rPr>
              <w:t>Amended Provision</w:t>
            </w:r>
          </w:p>
        </w:tc>
        <w:tc>
          <w:tcPr>
            <w:tcW w:w="1623" w:type="dxa"/>
          </w:tcPr>
          <w:p w14:paraId="5525DCC5" w14:textId="77777777" w:rsidR="00DE09EC" w:rsidRPr="00442125" w:rsidRDefault="00DE09EC" w:rsidP="005A20F3">
            <w:pPr>
              <w:pStyle w:val="ListParagraph"/>
              <w:ind w:left="0"/>
              <w:jc w:val="both"/>
              <w:rPr>
                <w:rFonts w:ascii="Book Antiqua" w:hAnsi="Book Antiqua"/>
                <w:b/>
                <w:bCs/>
                <w:szCs w:val="22"/>
                <w:lang w:val="en-IN"/>
              </w:rPr>
            </w:pPr>
            <w:r w:rsidRPr="00442125">
              <w:rPr>
                <w:rFonts w:ascii="Book Antiqua" w:hAnsi="Book Antiqua"/>
                <w:b/>
                <w:bCs/>
                <w:szCs w:val="22"/>
                <w:lang w:val="en-IN"/>
              </w:rPr>
              <w:t>Remarks</w:t>
            </w:r>
          </w:p>
        </w:tc>
      </w:tr>
      <w:tr w:rsidR="00DE09EC" w:rsidRPr="00442125" w14:paraId="1B15ED19" w14:textId="77777777" w:rsidTr="005A20F3">
        <w:tc>
          <w:tcPr>
            <w:tcW w:w="577" w:type="dxa"/>
          </w:tcPr>
          <w:p w14:paraId="363C40E5" w14:textId="77777777" w:rsidR="00DE09EC" w:rsidRPr="00442125" w:rsidRDefault="00DE09EC" w:rsidP="005A20F3">
            <w:pPr>
              <w:pStyle w:val="ListParagraph"/>
              <w:ind w:left="0"/>
              <w:jc w:val="both"/>
              <w:rPr>
                <w:rFonts w:ascii="Book Antiqua" w:hAnsi="Book Antiqua"/>
                <w:szCs w:val="22"/>
                <w:lang w:val="en-IN"/>
              </w:rPr>
            </w:pPr>
            <w:r>
              <w:rPr>
                <w:rFonts w:ascii="Book Antiqua" w:hAnsi="Book Antiqua"/>
                <w:szCs w:val="22"/>
                <w:lang w:val="en-IN"/>
              </w:rPr>
              <w:t>1.0</w:t>
            </w:r>
          </w:p>
        </w:tc>
        <w:tc>
          <w:tcPr>
            <w:tcW w:w="2086" w:type="dxa"/>
          </w:tcPr>
          <w:p w14:paraId="409252D4" w14:textId="77777777" w:rsidR="00DE09EC" w:rsidRPr="00442125" w:rsidRDefault="00DE09EC" w:rsidP="005A20F3">
            <w:pPr>
              <w:pStyle w:val="ListParagraph"/>
              <w:ind w:left="0"/>
              <w:jc w:val="both"/>
              <w:rPr>
                <w:rFonts w:ascii="Book Antiqua" w:hAnsi="Book Antiqua"/>
                <w:b/>
                <w:bCs/>
                <w:szCs w:val="22"/>
                <w:lang w:val="en-IN"/>
              </w:rPr>
            </w:pPr>
            <w:r w:rsidRPr="00442125">
              <w:rPr>
                <w:rFonts w:ascii="Book Antiqua" w:hAnsi="Book Antiqua"/>
                <w:b/>
                <w:bCs/>
                <w:szCs w:val="22"/>
                <w:lang w:val="en-IN"/>
              </w:rPr>
              <w:t>Location of Consignee:</w:t>
            </w:r>
          </w:p>
          <w:p w14:paraId="48806D5A" w14:textId="77777777" w:rsidR="00DE09EC" w:rsidRPr="00442125" w:rsidRDefault="00DE09EC" w:rsidP="005A20F3">
            <w:pPr>
              <w:pStyle w:val="ListParagraph"/>
              <w:ind w:left="0"/>
              <w:jc w:val="both"/>
              <w:rPr>
                <w:rFonts w:ascii="Book Antiqua" w:hAnsi="Book Antiqua"/>
                <w:szCs w:val="22"/>
                <w:lang w:val="en-IN"/>
              </w:rPr>
            </w:pPr>
          </w:p>
          <w:p w14:paraId="01EFE37A" w14:textId="77777777" w:rsidR="00DE09EC" w:rsidRPr="00442125" w:rsidRDefault="00DE09EC" w:rsidP="005A20F3">
            <w:pPr>
              <w:pStyle w:val="ListParagraph"/>
              <w:ind w:left="0"/>
              <w:jc w:val="both"/>
              <w:rPr>
                <w:rFonts w:ascii="Book Antiqua" w:hAnsi="Book Antiqua"/>
                <w:szCs w:val="22"/>
                <w:lang w:val="en-IN"/>
              </w:rPr>
            </w:pPr>
            <w:r>
              <w:rPr>
                <w:rFonts w:ascii="Book Antiqua" w:hAnsi="Book Antiqua"/>
                <w:szCs w:val="22"/>
                <w:lang w:val="en-IN"/>
              </w:rPr>
              <w:t xml:space="preserve">793006, Power Grid Corporation of India Limited, NERPSIP, Project Manager office North Eastern Region Transmission System, Inside campus of Regional Head quarter </w:t>
            </w:r>
            <w:proofErr w:type="spellStart"/>
            <w:r>
              <w:rPr>
                <w:rFonts w:ascii="Book Antiqua" w:hAnsi="Book Antiqua"/>
                <w:szCs w:val="22"/>
                <w:lang w:val="en-IN"/>
              </w:rPr>
              <w:t>Dontieh</w:t>
            </w:r>
            <w:proofErr w:type="spellEnd"/>
            <w:r>
              <w:rPr>
                <w:rFonts w:ascii="Book Antiqua" w:hAnsi="Book Antiqua"/>
                <w:szCs w:val="22"/>
                <w:lang w:val="en-IN"/>
              </w:rPr>
              <w:t xml:space="preserve">, Lower </w:t>
            </w:r>
            <w:proofErr w:type="spellStart"/>
            <w:r>
              <w:rPr>
                <w:rFonts w:ascii="Book Antiqua" w:hAnsi="Book Antiqua"/>
                <w:szCs w:val="22"/>
                <w:lang w:val="en-IN"/>
              </w:rPr>
              <w:t>Nongrah</w:t>
            </w:r>
            <w:proofErr w:type="spellEnd"/>
            <w:r>
              <w:rPr>
                <w:rFonts w:ascii="Book Antiqua" w:hAnsi="Book Antiqua"/>
                <w:szCs w:val="22"/>
                <w:lang w:val="en-IN"/>
              </w:rPr>
              <w:t xml:space="preserve">, </w:t>
            </w:r>
            <w:proofErr w:type="spellStart"/>
            <w:r>
              <w:rPr>
                <w:rFonts w:ascii="Book Antiqua" w:hAnsi="Book Antiqua"/>
                <w:szCs w:val="22"/>
                <w:lang w:val="en-IN"/>
              </w:rPr>
              <w:t>Lapalang</w:t>
            </w:r>
            <w:proofErr w:type="spellEnd"/>
            <w:r>
              <w:rPr>
                <w:rFonts w:ascii="Book Antiqua" w:hAnsi="Book Antiqua"/>
                <w:szCs w:val="22"/>
                <w:lang w:val="en-IN"/>
              </w:rPr>
              <w:t xml:space="preserve">, </w:t>
            </w:r>
            <w:proofErr w:type="spellStart"/>
            <w:r>
              <w:rPr>
                <w:rFonts w:ascii="Book Antiqua" w:hAnsi="Book Antiqua"/>
                <w:szCs w:val="22"/>
                <w:lang w:val="en-IN"/>
              </w:rPr>
              <w:t>Shillong</w:t>
            </w:r>
            <w:proofErr w:type="spellEnd"/>
            <w:r>
              <w:rPr>
                <w:rFonts w:ascii="Book Antiqua" w:hAnsi="Book Antiqua"/>
                <w:szCs w:val="22"/>
                <w:lang w:val="en-IN"/>
              </w:rPr>
              <w:t xml:space="preserve"> - 793006 </w:t>
            </w:r>
          </w:p>
        </w:tc>
        <w:tc>
          <w:tcPr>
            <w:tcW w:w="5977" w:type="dxa"/>
          </w:tcPr>
          <w:p w14:paraId="6AF66143" w14:textId="77777777" w:rsidR="00DE09EC" w:rsidRPr="00442125" w:rsidRDefault="00DE09EC" w:rsidP="005A20F3">
            <w:pPr>
              <w:pStyle w:val="ListParagraph"/>
              <w:ind w:left="0"/>
              <w:jc w:val="both"/>
              <w:rPr>
                <w:rFonts w:ascii="Book Antiqua" w:hAnsi="Book Antiqua"/>
                <w:b/>
                <w:bCs/>
                <w:szCs w:val="22"/>
                <w:lang w:val="en-IN"/>
              </w:rPr>
            </w:pPr>
            <w:r w:rsidRPr="00442125">
              <w:rPr>
                <w:rFonts w:ascii="Book Antiqua" w:hAnsi="Book Antiqua"/>
                <w:b/>
                <w:bCs/>
                <w:szCs w:val="22"/>
                <w:lang w:val="en-IN"/>
              </w:rPr>
              <w:t>Location of Consignee:</w:t>
            </w:r>
          </w:p>
          <w:p w14:paraId="08FE2C0D" w14:textId="77777777" w:rsidR="00DE09EC" w:rsidRPr="00442125" w:rsidRDefault="00DE09EC" w:rsidP="005A20F3">
            <w:pPr>
              <w:pStyle w:val="ListParagraph"/>
              <w:ind w:left="0"/>
              <w:jc w:val="both"/>
              <w:rPr>
                <w:rFonts w:ascii="Book Antiqua" w:hAnsi="Book Antiqua"/>
                <w:szCs w:val="22"/>
                <w:lang w:val="en-IN"/>
              </w:rPr>
            </w:pPr>
          </w:p>
          <w:p w14:paraId="19EC97B6"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1. </w:t>
            </w:r>
            <w:proofErr w:type="spellStart"/>
            <w:r w:rsidRPr="00442125">
              <w:rPr>
                <w:rFonts w:ascii="Book Antiqua" w:hAnsi="Book Antiqua"/>
                <w:szCs w:val="22"/>
                <w:lang w:val="en-IN"/>
              </w:rPr>
              <w:t>Bihpukhuri</w:t>
            </w:r>
            <w:proofErr w:type="spellEnd"/>
            <w:r w:rsidRPr="00442125">
              <w:rPr>
                <w:rFonts w:ascii="Book Antiqua" w:hAnsi="Book Antiqua"/>
                <w:szCs w:val="22"/>
                <w:lang w:val="en-IN"/>
              </w:rPr>
              <w:t xml:space="preserve"> Store, </w:t>
            </w:r>
          </w:p>
          <w:p w14:paraId="2484E24F"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    C/o: Sh. Kishore Hazarika; </w:t>
            </w:r>
          </w:p>
          <w:p w14:paraId="18EAA53A"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    P O: </w:t>
            </w:r>
            <w:proofErr w:type="spellStart"/>
            <w:r w:rsidRPr="00442125">
              <w:rPr>
                <w:rFonts w:ascii="Book Antiqua" w:hAnsi="Book Antiqua"/>
                <w:szCs w:val="22"/>
                <w:lang w:val="en-IN"/>
              </w:rPr>
              <w:t>Lahorijan</w:t>
            </w:r>
            <w:proofErr w:type="spellEnd"/>
            <w:r w:rsidRPr="00442125">
              <w:rPr>
                <w:rFonts w:ascii="Book Antiqua" w:hAnsi="Book Antiqua"/>
                <w:szCs w:val="22"/>
                <w:lang w:val="en-IN"/>
              </w:rPr>
              <w:t xml:space="preserve">. </w:t>
            </w:r>
            <w:proofErr w:type="spellStart"/>
            <w:r w:rsidRPr="00442125">
              <w:rPr>
                <w:rFonts w:ascii="Book Antiqua" w:hAnsi="Book Antiqua"/>
                <w:szCs w:val="22"/>
                <w:lang w:val="en-IN"/>
              </w:rPr>
              <w:t>Dist</w:t>
            </w:r>
            <w:proofErr w:type="spellEnd"/>
            <w:r w:rsidRPr="00442125">
              <w:rPr>
                <w:rFonts w:ascii="Book Antiqua" w:hAnsi="Book Antiqua"/>
                <w:szCs w:val="22"/>
                <w:lang w:val="en-IN"/>
              </w:rPr>
              <w:t xml:space="preserve">: </w:t>
            </w:r>
            <w:proofErr w:type="gramStart"/>
            <w:r w:rsidRPr="00442125">
              <w:rPr>
                <w:rFonts w:ascii="Book Antiqua" w:hAnsi="Book Antiqua"/>
                <w:szCs w:val="22"/>
                <w:lang w:val="en-IN"/>
              </w:rPr>
              <w:t>Biswanath ,</w:t>
            </w:r>
            <w:proofErr w:type="gramEnd"/>
            <w:r w:rsidRPr="00442125">
              <w:rPr>
                <w:rFonts w:ascii="Book Antiqua" w:hAnsi="Book Antiqua"/>
                <w:szCs w:val="22"/>
                <w:lang w:val="en-IN"/>
              </w:rPr>
              <w:t xml:space="preserve"> Assam. </w:t>
            </w:r>
          </w:p>
          <w:p w14:paraId="7CD16235"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     PIN: 784176.</w:t>
            </w:r>
          </w:p>
          <w:p w14:paraId="07B177AE" w14:textId="77777777" w:rsidR="00DE09EC" w:rsidRPr="00442125" w:rsidRDefault="00DE09EC" w:rsidP="005A20F3">
            <w:pPr>
              <w:jc w:val="both"/>
              <w:rPr>
                <w:rFonts w:ascii="Book Antiqua" w:hAnsi="Book Antiqua"/>
                <w:szCs w:val="22"/>
                <w:lang w:val="en-IN"/>
              </w:rPr>
            </w:pPr>
          </w:p>
          <w:p w14:paraId="3E48FB65"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2. C/o Sh. Tilak </w:t>
            </w:r>
            <w:proofErr w:type="spellStart"/>
            <w:r w:rsidRPr="00442125">
              <w:rPr>
                <w:rFonts w:ascii="Book Antiqua" w:hAnsi="Book Antiqua"/>
                <w:szCs w:val="22"/>
                <w:lang w:val="en-IN"/>
              </w:rPr>
              <w:t>Gogoi</w:t>
            </w:r>
            <w:proofErr w:type="spellEnd"/>
            <w:r w:rsidRPr="00442125">
              <w:rPr>
                <w:rFonts w:ascii="Book Antiqua" w:hAnsi="Book Antiqua"/>
                <w:szCs w:val="22"/>
                <w:lang w:val="en-IN"/>
              </w:rPr>
              <w:t>.</w:t>
            </w:r>
          </w:p>
          <w:p w14:paraId="10E1197A"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     Milan </w:t>
            </w:r>
            <w:proofErr w:type="spellStart"/>
            <w:r w:rsidRPr="00442125">
              <w:rPr>
                <w:rFonts w:ascii="Book Antiqua" w:hAnsi="Book Antiqua"/>
                <w:szCs w:val="22"/>
                <w:lang w:val="en-IN"/>
              </w:rPr>
              <w:t>nagar</w:t>
            </w:r>
            <w:proofErr w:type="spellEnd"/>
            <w:r w:rsidRPr="00442125">
              <w:rPr>
                <w:rFonts w:ascii="Book Antiqua" w:hAnsi="Book Antiqua"/>
                <w:szCs w:val="22"/>
                <w:lang w:val="en-IN"/>
              </w:rPr>
              <w:t xml:space="preserve">, </w:t>
            </w:r>
            <w:proofErr w:type="spellStart"/>
            <w:r w:rsidRPr="00442125">
              <w:rPr>
                <w:rFonts w:ascii="Book Antiqua" w:hAnsi="Book Antiqua"/>
                <w:szCs w:val="22"/>
                <w:lang w:val="en-IN"/>
              </w:rPr>
              <w:t>Boginadi</w:t>
            </w:r>
            <w:proofErr w:type="spellEnd"/>
            <w:r w:rsidRPr="00442125">
              <w:rPr>
                <w:rFonts w:ascii="Book Antiqua" w:hAnsi="Book Antiqua"/>
                <w:szCs w:val="22"/>
                <w:lang w:val="en-IN"/>
              </w:rPr>
              <w:t>,</w:t>
            </w:r>
          </w:p>
          <w:p w14:paraId="269B113F"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     Near J C Constructions Crusher Plant.</w:t>
            </w:r>
          </w:p>
          <w:p w14:paraId="25F17302"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     P O: Adarsha, North Lakhimpur, Assam. </w:t>
            </w:r>
          </w:p>
          <w:p w14:paraId="3AD5D464"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      PIN: 787055.</w:t>
            </w:r>
          </w:p>
          <w:p w14:paraId="3841D0CD" w14:textId="77777777" w:rsidR="00DE09EC" w:rsidRPr="00442125" w:rsidRDefault="00DE09EC" w:rsidP="005A20F3">
            <w:pPr>
              <w:pStyle w:val="ListParagraph"/>
              <w:ind w:left="0"/>
              <w:jc w:val="both"/>
              <w:rPr>
                <w:rFonts w:ascii="Book Antiqua" w:hAnsi="Book Antiqua"/>
                <w:szCs w:val="22"/>
                <w:lang w:val="en-IN"/>
              </w:rPr>
            </w:pPr>
          </w:p>
        </w:tc>
        <w:tc>
          <w:tcPr>
            <w:tcW w:w="1623" w:type="dxa"/>
          </w:tcPr>
          <w:p w14:paraId="4FF42575"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Location of Consignee where goods </w:t>
            </w:r>
            <w:proofErr w:type="gramStart"/>
            <w:r w:rsidRPr="00442125">
              <w:rPr>
                <w:rFonts w:ascii="Book Antiqua" w:hAnsi="Book Antiqua"/>
                <w:szCs w:val="22"/>
                <w:lang w:val="en-IN"/>
              </w:rPr>
              <w:t>needs</w:t>
            </w:r>
            <w:proofErr w:type="gramEnd"/>
            <w:r w:rsidRPr="00442125">
              <w:rPr>
                <w:rFonts w:ascii="Book Antiqua" w:hAnsi="Book Antiqua"/>
                <w:szCs w:val="22"/>
                <w:lang w:val="en-IN"/>
              </w:rPr>
              <w:t xml:space="preserve"> to be supplied. </w:t>
            </w:r>
          </w:p>
          <w:p w14:paraId="644DE34D" w14:textId="77777777" w:rsidR="00DE09EC" w:rsidRPr="00442125" w:rsidRDefault="00DE09EC" w:rsidP="005A20F3">
            <w:pPr>
              <w:pStyle w:val="ListParagraph"/>
              <w:ind w:left="0"/>
              <w:jc w:val="both"/>
              <w:rPr>
                <w:rFonts w:ascii="Book Antiqua" w:hAnsi="Book Antiqua"/>
                <w:szCs w:val="22"/>
                <w:lang w:val="en-IN"/>
              </w:rPr>
            </w:pPr>
          </w:p>
        </w:tc>
      </w:tr>
      <w:tr w:rsidR="00DE09EC" w:rsidRPr="00442125" w14:paraId="51F00FB1" w14:textId="77777777" w:rsidTr="005A20F3">
        <w:tc>
          <w:tcPr>
            <w:tcW w:w="577" w:type="dxa"/>
          </w:tcPr>
          <w:p w14:paraId="33358FAE" w14:textId="77777777" w:rsidR="00DE09EC" w:rsidRPr="00442125" w:rsidRDefault="00DE09EC" w:rsidP="005A20F3">
            <w:pPr>
              <w:pStyle w:val="ListParagraph"/>
              <w:ind w:left="0"/>
              <w:jc w:val="both"/>
              <w:rPr>
                <w:rFonts w:ascii="Book Antiqua" w:hAnsi="Book Antiqua"/>
                <w:szCs w:val="22"/>
                <w:lang w:val="en-IN"/>
              </w:rPr>
            </w:pPr>
            <w:r>
              <w:rPr>
                <w:rFonts w:ascii="Book Antiqua" w:hAnsi="Book Antiqua"/>
                <w:szCs w:val="22"/>
                <w:lang w:val="en-IN"/>
              </w:rPr>
              <w:t>2.0</w:t>
            </w:r>
          </w:p>
        </w:tc>
        <w:tc>
          <w:tcPr>
            <w:tcW w:w="2086" w:type="dxa"/>
          </w:tcPr>
          <w:p w14:paraId="28D5D783" w14:textId="77777777" w:rsidR="00DE09EC" w:rsidRPr="00442125" w:rsidRDefault="00DE09EC" w:rsidP="005A20F3">
            <w:pPr>
              <w:pStyle w:val="ListParagraph"/>
              <w:ind w:left="0"/>
              <w:jc w:val="both"/>
              <w:rPr>
                <w:rFonts w:ascii="Book Antiqua" w:hAnsi="Book Antiqua"/>
                <w:szCs w:val="22"/>
                <w:lang w:val="en-IN"/>
              </w:rPr>
            </w:pPr>
            <w:r>
              <w:rPr>
                <w:rFonts w:ascii="Book Antiqua" w:hAnsi="Book Antiqua"/>
                <w:b/>
                <w:bCs/>
                <w:szCs w:val="22"/>
                <w:lang w:val="en-IN"/>
              </w:rPr>
              <w:t>……………………..</w:t>
            </w:r>
          </w:p>
        </w:tc>
        <w:tc>
          <w:tcPr>
            <w:tcW w:w="5977" w:type="dxa"/>
          </w:tcPr>
          <w:p w14:paraId="2EB97324" w14:textId="0E5B11DD" w:rsidR="00DE09EC" w:rsidRDefault="00DE09EC" w:rsidP="005A20F3">
            <w:pPr>
              <w:jc w:val="both"/>
              <w:rPr>
                <w:rFonts w:ascii="Book Antiqua" w:hAnsi="Book Antiqua"/>
                <w:szCs w:val="22"/>
                <w:lang w:val="en-IN"/>
              </w:rPr>
            </w:pPr>
            <w:r w:rsidRPr="00442125">
              <w:rPr>
                <w:rFonts w:ascii="Book Antiqua" w:hAnsi="Book Antiqua"/>
                <w:szCs w:val="22"/>
                <w:lang w:val="en-IN"/>
              </w:rPr>
              <w:t xml:space="preserve">As per the subject tender, 200Kms of ACSR Lapwing Conductor needs to be supplied. Delivery of Goods by the Supplier at final destination site shall be as per </w:t>
            </w:r>
            <w:proofErr w:type="gramStart"/>
            <w:r w:rsidRPr="00442125">
              <w:rPr>
                <w:rFonts w:ascii="Book Antiqua" w:hAnsi="Book Antiqua"/>
                <w:szCs w:val="22"/>
                <w:lang w:val="en-IN"/>
              </w:rPr>
              <w:t>following :</w:t>
            </w:r>
            <w:proofErr w:type="gramEnd"/>
          </w:p>
          <w:p w14:paraId="0ED4C313" w14:textId="134C5B5D" w:rsidR="00171F65" w:rsidRDefault="00171F65" w:rsidP="005A20F3">
            <w:pPr>
              <w:jc w:val="both"/>
              <w:rPr>
                <w:rFonts w:ascii="Book Antiqua" w:hAnsi="Book Antiqua"/>
                <w:szCs w:val="22"/>
                <w:lang w:val="en-IN"/>
              </w:rPr>
            </w:pPr>
          </w:p>
          <w:p w14:paraId="7359BFBF" w14:textId="77777777" w:rsidR="00171F65" w:rsidRPr="00442125" w:rsidRDefault="00171F65" w:rsidP="005A20F3">
            <w:pPr>
              <w:jc w:val="both"/>
              <w:rPr>
                <w:rFonts w:ascii="Book Antiqua" w:hAnsi="Book Antiqua"/>
                <w:szCs w:val="22"/>
                <w:lang w:val="en-IN"/>
              </w:rPr>
            </w:pPr>
          </w:p>
          <w:tbl>
            <w:tblPr>
              <w:tblpPr w:leftFromText="180" w:rightFromText="180" w:vertAnchor="page" w:horzAnchor="margin" w:tblpX="265" w:tblpY="841"/>
              <w:tblOverlap w:val="never"/>
              <w:tblW w:w="5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890"/>
              <w:gridCol w:w="1530"/>
              <w:gridCol w:w="1302"/>
            </w:tblGrid>
            <w:tr w:rsidR="00DE09EC" w:rsidRPr="00442125" w14:paraId="143221B5" w14:textId="77777777" w:rsidTr="00171F65">
              <w:trPr>
                <w:trHeight w:val="617"/>
              </w:trPr>
              <w:tc>
                <w:tcPr>
                  <w:tcW w:w="715" w:type="dxa"/>
                  <w:vMerge w:val="restart"/>
                </w:tcPr>
                <w:p w14:paraId="1B82E88C" w14:textId="77777777" w:rsidR="00DE09EC" w:rsidRPr="00442125" w:rsidRDefault="00DE09EC" w:rsidP="005A20F3">
                  <w:pPr>
                    <w:ind w:right="-117"/>
                    <w:jc w:val="both"/>
                    <w:rPr>
                      <w:rFonts w:ascii="Book Antiqua" w:eastAsia="MS Mincho" w:hAnsi="Book Antiqua"/>
                      <w:b/>
                      <w:szCs w:val="22"/>
                    </w:rPr>
                  </w:pPr>
                  <w:r w:rsidRPr="00442125">
                    <w:rPr>
                      <w:rFonts w:ascii="Book Antiqua" w:eastAsia="MS Mincho" w:hAnsi="Book Antiqua"/>
                      <w:b/>
                      <w:szCs w:val="22"/>
                    </w:rPr>
                    <w:t>Sl. No.</w:t>
                  </w:r>
                </w:p>
              </w:tc>
              <w:tc>
                <w:tcPr>
                  <w:tcW w:w="3420" w:type="dxa"/>
                  <w:gridSpan w:val="2"/>
                  <w:shd w:val="clear" w:color="auto" w:fill="auto"/>
                </w:tcPr>
                <w:p w14:paraId="08200CBE" w14:textId="77777777" w:rsidR="00DE09EC" w:rsidRPr="00442125" w:rsidRDefault="00DE09EC" w:rsidP="005A20F3">
                  <w:pPr>
                    <w:jc w:val="both"/>
                    <w:rPr>
                      <w:rFonts w:ascii="Book Antiqua" w:eastAsia="MS Mincho" w:hAnsi="Book Antiqua"/>
                      <w:b/>
                      <w:szCs w:val="22"/>
                    </w:rPr>
                  </w:pPr>
                  <w:r w:rsidRPr="00442125">
                    <w:rPr>
                      <w:rFonts w:ascii="Book Antiqua" w:eastAsia="MS Mincho" w:hAnsi="Book Antiqua"/>
                      <w:b/>
                      <w:szCs w:val="22"/>
                    </w:rPr>
                    <w:t>Duration in months from the date of Award</w:t>
                  </w:r>
                </w:p>
              </w:tc>
              <w:tc>
                <w:tcPr>
                  <w:tcW w:w="1302" w:type="dxa"/>
                  <w:vMerge w:val="restart"/>
                </w:tcPr>
                <w:p w14:paraId="50958C3F" w14:textId="77777777" w:rsidR="00DE09EC" w:rsidRPr="00442125" w:rsidRDefault="00DE09EC" w:rsidP="005A20F3">
                  <w:pPr>
                    <w:jc w:val="both"/>
                    <w:rPr>
                      <w:rFonts w:ascii="Book Antiqua" w:eastAsia="MS Mincho" w:hAnsi="Book Antiqua"/>
                      <w:b/>
                      <w:szCs w:val="22"/>
                    </w:rPr>
                  </w:pPr>
                  <w:r w:rsidRPr="00442125">
                    <w:rPr>
                      <w:rFonts w:ascii="Book Antiqua" w:eastAsia="MS Mincho" w:hAnsi="Book Antiqua"/>
                      <w:b/>
                      <w:szCs w:val="22"/>
                    </w:rPr>
                    <w:t>Approx. rate of supplies (Quantity)</w:t>
                  </w:r>
                </w:p>
              </w:tc>
            </w:tr>
            <w:tr w:rsidR="00DE09EC" w:rsidRPr="00442125" w14:paraId="7DE2E477" w14:textId="77777777" w:rsidTr="00171F65">
              <w:trPr>
                <w:trHeight w:val="167"/>
              </w:trPr>
              <w:tc>
                <w:tcPr>
                  <w:tcW w:w="715" w:type="dxa"/>
                  <w:vMerge/>
                  <w:tcBorders>
                    <w:bottom w:val="single" w:sz="4" w:space="0" w:color="auto"/>
                  </w:tcBorders>
                </w:tcPr>
                <w:p w14:paraId="6243E7E8" w14:textId="77777777" w:rsidR="00DE09EC" w:rsidRPr="00442125" w:rsidRDefault="00DE09EC" w:rsidP="005A20F3">
                  <w:pPr>
                    <w:ind w:right="-117"/>
                    <w:jc w:val="both"/>
                    <w:rPr>
                      <w:rFonts w:ascii="Book Antiqua" w:eastAsia="MS Mincho" w:hAnsi="Book Antiqua"/>
                      <w:b/>
                      <w:szCs w:val="22"/>
                    </w:rPr>
                  </w:pPr>
                </w:p>
              </w:tc>
              <w:tc>
                <w:tcPr>
                  <w:tcW w:w="1890" w:type="dxa"/>
                  <w:tcBorders>
                    <w:bottom w:val="single" w:sz="4" w:space="0" w:color="auto"/>
                  </w:tcBorders>
                  <w:shd w:val="clear" w:color="auto" w:fill="auto"/>
                </w:tcPr>
                <w:p w14:paraId="6224903D" w14:textId="77777777" w:rsidR="00DE09EC" w:rsidRPr="00442125" w:rsidRDefault="00DE09EC" w:rsidP="005A20F3">
                  <w:pPr>
                    <w:ind w:right="-27"/>
                    <w:jc w:val="both"/>
                    <w:rPr>
                      <w:rFonts w:ascii="Book Antiqua" w:eastAsia="MS Mincho" w:hAnsi="Book Antiqua"/>
                      <w:b/>
                      <w:szCs w:val="22"/>
                    </w:rPr>
                  </w:pPr>
                  <w:r w:rsidRPr="00442125">
                    <w:rPr>
                      <w:rFonts w:ascii="Book Antiqua" w:eastAsia="MS Mincho" w:hAnsi="Book Antiqua"/>
                      <w:b/>
                      <w:szCs w:val="22"/>
                    </w:rPr>
                    <w:t>Commencement</w:t>
                  </w:r>
                </w:p>
              </w:tc>
              <w:tc>
                <w:tcPr>
                  <w:tcW w:w="1530" w:type="dxa"/>
                  <w:tcBorders>
                    <w:bottom w:val="single" w:sz="4" w:space="0" w:color="auto"/>
                  </w:tcBorders>
                  <w:shd w:val="clear" w:color="auto" w:fill="auto"/>
                </w:tcPr>
                <w:p w14:paraId="2FBE4FA6" w14:textId="77777777" w:rsidR="00DE09EC" w:rsidRPr="00442125" w:rsidRDefault="00DE09EC" w:rsidP="005A20F3">
                  <w:pPr>
                    <w:ind w:right="-27"/>
                    <w:jc w:val="both"/>
                    <w:rPr>
                      <w:rFonts w:ascii="Book Antiqua" w:eastAsia="MS Mincho" w:hAnsi="Book Antiqua"/>
                      <w:b/>
                      <w:szCs w:val="22"/>
                    </w:rPr>
                  </w:pPr>
                  <w:r w:rsidRPr="00442125">
                    <w:rPr>
                      <w:rFonts w:ascii="Book Antiqua" w:eastAsia="MS Mincho" w:hAnsi="Book Antiqua"/>
                      <w:b/>
                      <w:szCs w:val="22"/>
                    </w:rPr>
                    <w:t>Completion</w:t>
                  </w:r>
                </w:p>
              </w:tc>
              <w:tc>
                <w:tcPr>
                  <w:tcW w:w="1302" w:type="dxa"/>
                  <w:vMerge/>
                  <w:tcBorders>
                    <w:bottom w:val="single" w:sz="4" w:space="0" w:color="auto"/>
                  </w:tcBorders>
                </w:tcPr>
                <w:p w14:paraId="330264D4" w14:textId="77777777" w:rsidR="00DE09EC" w:rsidRPr="00442125" w:rsidRDefault="00DE09EC" w:rsidP="005A20F3">
                  <w:pPr>
                    <w:ind w:right="113"/>
                    <w:jc w:val="both"/>
                    <w:rPr>
                      <w:rFonts w:ascii="Book Antiqua" w:eastAsia="MS Mincho" w:hAnsi="Book Antiqua"/>
                      <w:b/>
                      <w:szCs w:val="22"/>
                    </w:rPr>
                  </w:pPr>
                </w:p>
              </w:tc>
            </w:tr>
            <w:tr w:rsidR="00DE09EC" w:rsidRPr="00442125" w14:paraId="7895CFDC" w14:textId="77777777" w:rsidTr="00171F65">
              <w:trPr>
                <w:trHeight w:val="185"/>
              </w:trPr>
              <w:tc>
                <w:tcPr>
                  <w:tcW w:w="715" w:type="dxa"/>
                  <w:tcBorders>
                    <w:bottom w:val="single" w:sz="4" w:space="0" w:color="auto"/>
                  </w:tcBorders>
                </w:tcPr>
                <w:p w14:paraId="0463A611"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1.0</w:t>
                  </w:r>
                </w:p>
              </w:tc>
              <w:tc>
                <w:tcPr>
                  <w:tcW w:w="1890" w:type="dxa"/>
                  <w:tcBorders>
                    <w:bottom w:val="single" w:sz="4" w:space="0" w:color="auto"/>
                  </w:tcBorders>
                  <w:shd w:val="clear" w:color="auto" w:fill="auto"/>
                </w:tcPr>
                <w:p w14:paraId="7DE67EF6"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3</w:t>
                  </w:r>
                  <w:r w:rsidRPr="00442125">
                    <w:rPr>
                      <w:rFonts w:ascii="Book Antiqua" w:hAnsi="Book Antiqua"/>
                      <w:szCs w:val="22"/>
                      <w:vertAlign w:val="superscript"/>
                      <w:lang w:val="en-IN"/>
                    </w:rPr>
                    <w:t>rd</w:t>
                  </w:r>
                  <w:r w:rsidRPr="00442125">
                    <w:rPr>
                      <w:rFonts w:ascii="Book Antiqua" w:hAnsi="Book Antiqua"/>
                      <w:szCs w:val="22"/>
                      <w:lang w:val="en-IN"/>
                    </w:rPr>
                    <w:t xml:space="preserve"> Month</w:t>
                  </w:r>
                </w:p>
              </w:tc>
              <w:tc>
                <w:tcPr>
                  <w:tcW w:w="1530" w:type="dxa"/>
                  <w:tcBorders>
                    <w:bottom w:val="single" w:sz="4" w:space="0" w:color="auto"/>
                  </w:tcBorders>
                  <w:shd w:val="clear" w:color="auto" w:fill="auto"/>
                </w:tcPr>
                <w:p w14:paraId="0EA1AAB1"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4</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302" w:type="dxa"/>
                  <w:tcBorders>
                    <w:bottom w:val="single" w:sz="4" w:space="0" w:color="auto"/>
                  </w:tcBorders>
                </w:tcPr>
                <w:p w14:paraId="6B1DFD93" w14:textId="77777777" w:rsidR="00DE09EC" w:rsidRPr="00442125" w:rsidRDefault="00DE09EC" w:rsidP="005A20F3">
                  <w:pPr>
                    <w:spacing w:after="0" w:line="240" w:lineRule="auto"/>
                    <w:jc w:val="center"/>
                    <w:rPr>
                      <w:rFonts w:ascii="Book Antiqua" w:hAnsi="Book Antiqua"/>
                      <w:szCs w:val="22"/>
                      <w:lang w:val="en-IN"/>
                    </w:rPr>
                  </w:pPr>
                  <w:r w:rsidRPr="00442125">
                    <w:rPr>
                      <w:rFonts w:ascii="Book Antiqua" w:hAnsi="Book Antiqua"/>
                      <w:szCs w:val="22"/>
                      <w:lang w:val="en-IN"/>
                    </w:rPr>
                    <w:t>40 Kms</w:t>
                  </w:r>
                </w:p>
              </w:tc>
            </w:tr>
            <w:tr w:rsidR="00DE09EC" w:rsidRPr="00442125" w14:paraId="7B356854" w14:textId="77777777" w:rsidTr="00171F65">
              <w:trPr>
                <w:trHeight w:val="203"/>
              </w:trPr>
              <w:tc>
                <w:tcPr>
                  <w:tcW w:w="715" w:type="dxa"/>
                  <w:tcBorders>
                    <w:top w:val="single" w:sz="4" w:space="0" w:color="auto"/>
                    <w:bottom w:val="single" w:sz="4" w:space="0" w:color="auto"/>
                  </w:tcBorders>
                </w:tcPr>
                <w:p w14:paraId="265414A6"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2.0</w:t>
                  </w:r>
                </w:p>
              </w:tc>
              <w:tc>
                <w:tcPr>
                  <w:tcW w:w="1890" w:type="dxa"/>
                  <w:tcBorders>
                    <w:top w:val="single" w:sz="4" w:space="0" w:color="auto"/>
                    <w:bottom w:val="single" w:sz="4" w:space="0" w:color="auto"/>
                  </w:tcBorders>
                  <w:shd w:val="clear" w:color="auto" w:fill="auto"/>
                </w:tcPr>
                <w:p w14:paraId="02A8E32C" w14:textId="77777777" w:rsidR="00DE09EC" w:rsidRPr="00442125" w:rsidRDefault="00DE09EC" w:rsidP="005A20F3">
                  <w:pPr>
                    <w:spacing w:after="0" w:line="240" w:lineRule="auto"/>
                    <w:rPr>
                      <w:rFonts w:ascii="Book Antiqua" w:hAnsi="Book Antiqua"/>
                      <w:szCs w:val="22"/>
                      <w:lang w:val="en-IN"/>
                    </w:rPr>
                  </w:pPr>
                  <w:r w:rsidRPr="00442125">
                    <w:rPr>
                      <w:rFonts w:ascii="Book Antiqua" w:hAnsi="Book Antiqua"/>
                      <w:szCs w:val="22"/>
                      <w:lang w:val="en-IN"/>
                    </w:rPr>
                    <w:t>4</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530" w:type="dxa"/>
                  <w:tcBorders>
                    <w:top w:val="single" w:sz="4" w:space="0" w:color="auto"/>
                    <w:bottom w:val="single" w:sz="4" w:space="0" w:color="auto"/>
                  </w:tcBorders>
                  <w:shd w:val="clear" w:color="auto" w:fill="auto"/>
                </w:tcPr>
                <w:p w14:paraId="241FD1AC"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5</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302" w:type="dxa"/>
                  <w:tcBorders>
                    <w:top w:val="single" w:sz="4" w:space="0" w:color="auto"/>
                    <w:bottom w:val="single" w:sz="4" w:space="0" w:color="auto"/>
                  </w:tcBorders>
                </w:tcPr>
                <w:p w14:paraId="73BB8049" w14:textId="77777777" w:rsidR="00DE09EC" w:rsidRPr="00442125" w:rsidRDefault="00DE09EC" w:rsidP="005A20F3">
                  <w:pPr>
                    <w:spacing w:after="0" w:line="240" w:lineRule="auto"/>
                    <w:jc w:val="center"/>
                    <w:rPr>
                      <w:rFonts w:ascii="Book Antiqua" w:hAnsi="Book Antiqua"/>
                      <w:szCs w:val="22"/>
                      <w:lang w:val="en-IN"/>
                    </w:rPr>
                  </w:pPr>
                  <w:r w:rsidRPr="00442125">
                    <w:rPr>
                      <w:rFonts w:ascii="Book Antiqua" w:hAnsi="Book Antiqua"/>
                      <w:szCs w:val="22"/>
                      <w:lang w:val="en-IN"/>
                    </w:rPr>
                    <w:t>40 Kms</w:t>
                  </w:r>
                </w:p>
              </w:tc>
            </w:tr>
            <w:tr w:rsidR="00DE09EC" w:rsidRPr="00442125" w14:paraId="2090CE11" w14:textId="77777777" w:rsidTr="00171F65">
              <w:trPr>
                <w:trHeight w:val="203"/>
              </w:trPr>
              <w:tc>
                <w:tcPr>
                  <w:tcW w:w="715" w:type="dxa"/>
                  <w:tcBorders>
                    <w:top w:val="single" w:sz="4" w:space="0" w:color="auto"/>
                    <w:bottom w:val="single" w:sz="4" w:space="0" w:color="auto"/>
                  </w:tcBorders>
                </w:tcPr>
                <w:p w14:paraId="4AF04970"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3.0</w:t>
                  </w:r>
                </w:p>
              </w:tc>
              <w:tc>
                <w:tcPr>
                  <w:tcW w:w="1890" w:type="dxa"/>
                  <w:tcBorders>
                    <w:top w:val="single" w:sz="4" w:space="0" w:color="auto"/>
                    <w:bottom w:val="single" w:sz="4" w:space="0" w:color="auto"/>
                  </w:tcBorders>
                  <w:shd w:val="clear" w:color="auto" w:fill="auto"/>
                </w:tcPr>
                <w:p w14:paraId="7F3E2F51" w14:textId="77777777" w:rsidR="00DE09EC" w:rsidRPr="00442125" w:rsidRDefault="00DE09EC" w:rsidP="005A20F3">
                  <w:pPr>
                    <w:spacing w:after="0" w:line="240" w:lineRule="auto"/>
                    <w:rPr>
                      <w:rFonts w:ascii="Book Antiqua" w:hAnsi="Book Antiqua"/>
                      <w:szCs w:val="22"/>
                      <w:lang w:val="en-IN"/>
                    </w:rPr>
                  </w:pPr>
                  <w:r w:rsidRPr="00442125">
                    <w:rPr>
                      <w:rFonts w:ascii="Book Antiqua" w:hAnsi="Book Antiqua"/>
                      <w:szCs w:val="22"/>
                      <w:lang w:val="en-IN"/>
                    </w:rPr>
                    <w:t>5</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530" w:type="dxa"/>
                  <w:tcBorders>
                    <w:top w:val="single" w:sz="4" w:space="0" w:color="auto"/>
                    <w:bottom w:val="single" w:sz="4" w:space="0" w:color="auto"/>
                  </w:tcBorders>
                  <w:shd w:val="clear" w:color="auto" w:fill="auto"/>
                </w:tcPr>
                <w:p w14:paraId="0FAA2A45"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6</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302" w:type="dxa"/>
                  <w:tcBorders>
                    <w:top w:val="single" w:sz="4" w:space="0" w:color="auto"/>
                    <w:bottom w:val="single" w:sz="4" w:space="0" w:color="auto"/>
                  </w:tcBorders>
                </w:tcPr>
                <w:p w14:paraId="0E2445A7" w14:textId="77777777" w:rsidR="00DE09EC" w:rsidRPr="00442125" w:rsidRDefault="00DE09EC" w:rsidP="005A20F3">
                  <w:pPr>
                    <w:spacing w:after="0" w:line="240" w:lineRule="auto"/>
                    <w:jc w:val="center"/>
                    <w:rPr>
                      <w:rFonts w:ascii="Book Antiqua" w:hAnsi="Book Antiqua"/>
                      <w:szCs w:val="22"/>
                      <w:lang w:val="en-IN"/>
                    </w:rPr>
                  </w:pPr>
                  <w:r w:rsidRPr="00442125">
                    <w:rPr>
                      <w:rFonts w:ascii="Book Antiqua" w:hAnsi="Book Antiqua"/>
                      <w:szCs w:val="22"/>
                      <w:lang w:val="en-IN"/>
                    </w:rPr>
                    <w:t>40 Kms</w:t>
                  </w:r>
                </w:p>
              </w:tc>
            </w:tr>
            <w:tr w:rsidR="00DE09EC" w:rsidRPr="00442125" w14:paraId="5851639C" w14:textId="77777777" w:rsidTr="00171F65">
              <w:trPr>
                <w:trHeight w:val="203"/>
              </w:trPr>
              <w:tc>
                <w:tcPr>
                  <w:tcW w:w="715" w:type="dxa"/>
                  <w:tcBorders>
                    <w:top w:val="single" w:sz="4" w:space="0" w:color="auto"/>
                    <w:bottom w:val="single" w:sz="4" w:space="0" w:color="auto"/>
                  </w:tcBorders>
                </w:tcPr>
                <w:p w14:paraId="6E3E3711"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4.0</w:t>
                  </w:r>
                </w:p>
              </w:tc>
              <w:tc>
                <w:tcPr>
                  <w:tcW w:w="1890" w:type="dxa"/>
                  <w:tcBorders>
                    <w:top w:val="single" w:sz="4" w:space="0" w:color="auto"/>
                    <w:bottom w:val="single" w:sz="4" w:space="0" w:color="auto"/>
                  </w:tcBorders>
                  <w:shd w:val="clear" w:color="auto" w:fill="auto"/>
                </w:tcPr>
                <w:p w14:paraId="63D37FA9" w14:textId="77777777" w:rsidR="00DE09EC" w:rsidRPr="00442125" w:rsidRDefault="00DE09EC" w:rsidP="005A20F3">
                  <w:pPr>
                    <w:spacing w:after="0" w:line="240" w:lineRule="auto"/>
                    <w:rPr>
                      <w:rFonts w:ascii="Book Antiqua" w:hAnsi="Book Antiqua"/>
                      <w:szCs w:val="22"/>
                      <w:lang w:val="en-IN"/>
                    </w:rPr>
                  </w:pPr>
                  <w:r w:rsidRPr="00442125">
                    <w:rPr>
                      <w:rFonts w:ascii="Book Antiqua" w:hAnsi="Book Antiqua"/>
                      <w:szCs w:val="22"/>
                      <w:lang w:val="en-IN"/>
                    </w:rPr>
                    <w:t>6</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530" w:type="dxa"/>
                  <w:tcBorders>
                    <w:top w:val="single" w:sz="4" w:space="0" w:color="auto"/>
                    <w:bottom w:val="single" w:sz="4" w:space="0" w:color="auto"/>
                  </w:tcBorders>
                  <w:shd w:val="clear" w:color="auto" w:fill="auto"/>
                </w:tcPr>
                <w:p w14:paraId="43D5533B"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7</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302" w:type="dxa"/>
                  <w:tcBorders>
                    <w:top w:val="single" w:sz="4" w:space="0" w:color="auto"/>
                    <w:bottom w:val="single" w:sz="4" w:space="0" w:color="auto"/>
                  </w:tcBorders>
                </w:tcPr>
                <w:p w14:paraId="69E6DA4B" w14:textId="77777777" w:rsidR="00DE09EC" w:rsidRPr="00442125" w:rsidRDefault="00DE09EC" w:rsidP="005A20F3">
                  <w:pPr>
                    <w:spacing w:after="0" w:line="240" w:lineRule="auto"/>
                    <w:jc w:val="center"/>
                    <w:rPr>
                      <w:rFonts w:ascii="Book Antiqua" w:hAnsi="Book Antiqua"/>
                      <w:szCs w:val="22"/>
                      <w:lang w:val="en-IN"/>
                    </w:rPr>
                  </w:pPr>
                  <w:r w:rsidRPr="00442125">
                    <w:rPr>
                      <w:rFonts w:ascii="Book Antiqua" w:hAnsi="Book Antiqua"/>
                      <w:szCs w:val="22"/>
                      <w:lang w:val="en-IN"/>
                    </w:rPr>
                    <w:t>40 Kms</w:t>
                  </w:r>
                </w:p>
              </w:tc>
            </w:tr>
            <w:tr w:rsidR="00DE09EC" w:rsidRPr="00442125" w14:paraId="32A54B41" w14:textId="77777777" w:rsidTr="00171F65">
              <w:trPr>
                <w:trHeight w:val="203"/>
              </w:trPr>
              <w:tc>
                <w:tcPr>
                  <w:tcW w:w="715" w:type="dxa"/>
                  <w:tcBorders>
                    <w:top w:val="single" w:sz="4" w:space="0" w:color="auto"/>
                    <w:bottom w:val="single" w:sz="4" w:space="0" w:color="auto"/>
                  </w:tcBorders>
                </w:tcPr>
                <w:p w14:paraId="456734E2"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5.0</w:t>
                  </w:r>
                </w:p>
              </w:tc>
              <w:tc>
                <w:tcPr>
                  <w:tcW w:w="1890" w:type="dxa"/>
                  <w:tcBorders>
                    <w:top w:val="single" w:sz="4" w:space="0" w:color="auto"/>
                    <w:bottom w:val="single" w:sz="4" w:space="0" w:color="auto"/>
                  </w:tcBorders>
                  <w:shd w:val="clear" w:color="auto" w:fill="auto"/>
                </w:tcPr>
                <w:p w14:paraId="23649A72" w14:textId="77777777" w:rsidR="00DE09EC" w:rsidRPr="00442125" w:rsidRDefault="00DE09EC" w:rsidP="005A20F3">
                  <w:pPr>
                    <w:spacing w:after="0" w:line="240" w:lineRule="auto"/>
                    <w:rPr>
                      <w:rFonts w:ascii="Book Antiqua" w:hAnsi="Book Antiqua"/>
                      <w:szCs w:val="22"/>
                      <w:lang w:val="en-IN"/>
                    </w:rPr>
                  </w:pPr>
                  <w:r w:rsidRPr="00442125">
                    <w:rPr>
                      <w:rFonts w:ascii="Book Antiqua" w:hAnsi="Book Antiqua"/>
                      <w:szCs w:val="22"/>
                      <w:lang w:val="en-IN"/>
                    </w:rPr>
                    <w:t>7</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530" w:type="dxa"/>
                  <w:tcBorders>
                    <w:top w:val="single" w:sz="4" w:space="0" w:color="auto"/>
                    <w:bottom w:val="single" w:sz="4" w:space="0" w:color="auto"/>
                  </w:tcBorders>
                  <w:shd w:val="clear" w:color="auto" w:fill="auto"/>
                </w:tcPr>
                <w:p w14:paraId="6585C0CF" w14:textId="77777777" w:rsidR="00DE09EC" w:rsidRPr="00442125" w:rsidRDefault="00DE09EC" w:rsidP="005A20F3">
                  <w:pPr>
                    <w:spacing w:after="0" w:line="240" w:lineRule="auto"/>
                    <w:jc w:val="both"/>
                    <w:rPr>
                      <w:rFonts w:ascii="Book Antiqua" w:hAnsi="Book Antiqua"/>
                      <w:szCs w:val="22"/>
                      <w:lang w:val="en-IN"/>
                    </w:rPr>
                  </w:pPr>
                  <w:r w:rsidRPr="00442125">
                    <w:rPr>
                      <w:rFonts w:ascii="Book Antiqua" w:hAnsi="Book Antiqua"/>
                      <w:szCs w:val="22"/>
                      <w:lang w:val="en-IN"/>
                    </w:rPr>
                    <w:t>8</w:t>
                  </w:r>
                  <w:r w:rsidRPr="00442125">
                    <w:rPr>
                      <w:rFonts w:ascii="Book Antiqua" w:hAnsi="Book Antiqua"/>
                      <w:szCs w:val="22"/>
                      <w:vertAlign w:val="superscript"/>
                      <w:lang w:val="en-IN"/>
                    </w:rPr>
                    <w:t>th</w:t>
                  </w:r>
                  <w:r w:rsidRPr="00442125">
                    <w:rPr>
                      <w:rFonts w:ascii="Book Antiqua" w:hAnsi="Book Antiqua"/>
                      <w:szCs w:val="22"/>
                      <w:lang w:val="en-IN"/>
                    </w:rPr>
                    <w:t xml:space="preserve"> Month</w:t>
                  </w:r>
                </w:p>
              </w:tc>
              <w:tc>
                <w:tcPr>
                  <w:tcW w:w="1302" w:type="dxa"/>
                  <w:tcBorders>
                    <w:top w:val="single" w:sz="4" w:space="0" w:color="auto"/>
                  </w:tcBorders>
                </w:tcPr>
                <w:p w14:paraId="5742A448" w14:textId="77777777" w:rsidR="00DE09EC" w:rsidRPr="00442125" w:rsidRDefault="00DE09EC" w:rsidP="005A20F3">
                  <w:pPr>
                    <w:spacing w:after="0" w:line="240" w:lineRule="auto"/>
                    <w:jc w:val="center"/>
                    <w:rPr>
                      <w:rFonts w:ascii="Book Antiqua" w:hAnsi="Book Antiqua"/>
                      <w:szCs w:val="22"/>
                      <w:lang w:val="en-IN"/>
                    </w:rPr>
                  </w:pPr>
                  <w:r w:rsidRPr="00442125">
                    <w:rPr>
                      <w:rFonts w:ascii="Book Antiqua" w:hAnsi="Book Antiqua"/>
                      <w:szCs w:val="22"/>
                      <w:lang w:val="en-IN"/>
                    </w:rPr>
                    <w:t>40 Kms</w:t>
                  </w:r>
                </w:p>
              </w:tc>
            </w:tr>
          </w:tbl>
          <w:p w14:paraId="0A44C213" w14:textId="77777777" w:rsidR="00DE09EC" w:rsidRPr="00442125" w:rsidRDefault="00DE09EC" w:rsidP="005A20F3">
            <w:pPr>
              <w:pStyle w:val="ListParagraph"/>
              <w:ind w:left="0"/>
              <w:jc w:val="both"/>
              <w:rPr>
                <w:rFonts w:ascii="Book Antiqua" w:hAnsi="Book Antiqua"/>
                <w:szCs w:val="22"/>
                <w:lang w:val="en-IN"/>
              </w:rPr>
            </w:pPr>
          </w:p>
        </w:tc>
        <w:tc>
          <w:tcPr>
            <w:tcW w:w="1623" w:type="dxa"/>
          </w:tcPr>
          <w:p w14:paraId="0AD614FE" w14:textId="77777777" w:rsidR="00DE09EC" w:rsidRPr="00442125" w:rsidRDefault="00DE09EC" w:rsidP="005A20F3">
            <w:pPr>
              <w:pStyle w:val="ListParagraph"/>
              <w:ind w:left="0"/>
              <w:jc w:val="both"/>
              <w:rPr>
                <w:rFonts w:ascii="Book Antiqua" w:hAnsi="Book Antiqua"/>
                <w:szCs w:val="22"/>
                <w:lang w:val="en-IN"/>
              </w:rPr>
            </w:pPr>
            <w:r w:rsidRPr="00442125">
              <w:rPr>
                <w:rFonts w:ascii="Book Antiqua" w:hAnsi="Book Antiqua"/>
                <w:szCs w:val="22"/>
                <w:lang w:val="en-IN"/>
              </w:rPr>
              <w:t>Delivery of Goods by the Supplier at final destination site</w:t>
            </w:r>
            <w:r>
              <w:rPr>
                <w:rFonts w:ascii="Book Antiqua" w:hAnsi="Book Antiqua"/>
                <w:szCs w:val="22"/>
                <w:lang w:val="en-IN"/>
              </w:rPr>
              <w:t>.</w:t>
            </w:r>
          </w:p>
        </w:tc>
      </w:tr>
      <w:tr w:rsidR="00DE09EC" w:rsidRPr="00442125" w14:paraId="4E16BB88" w14:textId="77777777" w:rsidTr="005A20F3">
        <w:tc>
          <w:tcPr>
            <w:tcW w:w="577" w:type="dxa"/>
          </w:tcPr>
          <w:p w14:paraId="0196D4B8" w14:textId="77777777" w:rsidR="00DE09EC" w:rsidRDefault="00DE09EC" w:rsidP="005A20F3">
            <w:pPr>
              <w:pStyle w:val="ListParagraph"/>
              <w:ind w:left="0"/>
              <w:jc w:val="both"/>
              <w:rPr>
                <w:rFonts w:ascii="Book Antiqua" w:hAnsi="Book Antiqua"/>
                <w:szCs w:val="22"/>
                <w:lang w:val="en-IN"/>
              </w:rPr>
            </w:pPr>
            <w:r>
              <w:rPr>
                <w:rFonts w:ascii="Book Antiqua" w:hAnsi="Book Antiqua"/>
                <w:szCs w:val="22"/>
                <w:lang w:val="en-IN"/>
              </w:rPr>
              <w:t>3.0</w:t>
            </w:r>
          </w:p>
        </w:tc>
        <w:tc>
          <w:tcPr>
            <w:tcW w:w="2086" w:type="dxa"/>
          </w:tcPr>
          <w:p w14:paraId="126B3B0A" w14:textId="77777777" w:rsidR="00DE09EC" w:rsidRPr="00442125" w:rsidRDefault="00DE09EC" w:rsidP="005A20F3">
            <w:pPr>
              <w:pStyle w:val="ListParagraph"/>
              <w:ind w:left="0"/>
              <w:jc w:val="both"/>
              <w:rPr>
                <w:rFonts w:ascii="Book Antiqua" w:hAnsi="Book Antiqua"/>
                <w:b/>
                <w:bCs/>
                <w:szCs w:val="22"/>
                <w:lang w:val="en-IN"/>
              </w:rPr>
            </w:pPr>
            <w:r>
              <w:rPr>
                <w:rFonts w:ascii="Book Antiqua" w:hAnsi="Book Antiqua"/>
                <w:b/>
                <w:bCs/>
                <w:szCs w:val="22"/>
                <w:lang w:val="en-IN"/>
              </w:rPr>
              <w:t>………………….</w:t>
            </w:r>
          </w:p>
        </w:tc>
        <w:tc>
          <w:tcPr>
            <w:tcW w:w="5977" w:type="dxa"/>
          </w:tcPr>
          <w:p w14:paraId="36C497D8" w14:textId="77777777" w:rsidR="00DE09EC" w:rsidRPr="007F0C67" w:rsidRDefault="00DE09EC" w:rsidP="005A20F3">
            <w:pPr>
              <w:jc w:val="both"/>
              <w:rPr>
                <w:rFonts w:ascii="Book Antiqua" w:hAnsi="Book Antiqua"/>
              </w:rPr>
            </w:pPr>
            <w:r w:rsidRPr="007F0C67">
              <w:rPr>
                <w:rFonts w:ascii="Book Antiqua" w:hAnsi="Book Antiqua"/>
              </w:rPr>
              <w:t xml:space="preserve">Vide Notification dated 8th May 2017 its revision dated 29th May 2019 by Ministry of Steel has published </w:t>
            </w:r>
            <w:proofErr w:type="gramStart"/>
            <w:r w:rsidRPr="007F0C67">
              <w:rPr>
                <w:rFonts w:ascii="Book Antiqua" w:hAnsi="Book Antiqua"/>
              </w:rPr>
              <w:t>“ Policy</w:t>
            </w:r>
            <w:proofErr w:type="gramEnd"/>
            <w:r w:rsidRPr="007F0C67">
              <w:rPr>
                <w:rFonts w:ascii="Book Antiqua" w:hAnsi="Book Antiqua"/>
              </w:rPr>
              <w:t xml:space="preserve"> for providing preference to Domestically Manufactured Iron &amp; Steel Products in Government Procurement”. The Contractor shall comply with the guidelines specified in the policy including subsequent amendments/ modifications, if any. Accordingly, the Contractor shall be required to provide a value- addition certificate on half-yearly basis (Sep 30 and Mar 31), duly certified by the Statutory Auditors of the Domestic Manufacturer, that the claims of value-addition made for the product during the preceding 6 months are in accordance with the Policy. Such certificate shall be filed within 60 days of commencement of each half year, to the respective </w:t>
            </w:r>
            <w:r w:rsidRPr="007F0C67">
              <w:rPr>
                <w:rFonts w:ascii="Book Antiqua" w:hAnsi="Book Antiqua"/>
              </w:rPr>
              <w:lastRenderedPageBreak/>
              <w:t>executing Region of POWERGRID and shall continue to be filed till the completion of supply of the said products.</w:t>
            </w:r>
          </w:p>
          <w:p w14:paraId="2F021B10" w14:textId="77777777" w:rsidR="00DE09EC" w:rsidRPr="007F0C67" w:rsidRDefault="00DE09EC" w:rsidP="005A20F3">
            <w:pPr>
              <w:jc w:val="both"/>
              <w:rPr>
                <w:rFonts w:ascii="Book Antiqua" w:hAnsi="Book Antiqua"/>
              </w:rPr>
            </w:pPr>
            <w:r w:rsidRPr="007F0C67">
              <w:rPr>
                <w:rFonts w:ascii="Book Antiqua" w:hAnsi="Book Antiqua"/>
              </w:rPr>
              <w:t>Further, if the Domestic manufacturer from whom the Contractor had proposed to source the Iron &amp; Steel products is changed during execution of the Contract, the Contractor shall furnish (i) authorization certificate, if applicable, (ii) affidavit of self-certification and (iii) value- addition certificate from the new Domestic manufacturer.</w:t>
            </w:r>
          </w:p>
          <w:p w14:paraId="7ED51205" w14:textId="77777777" w:rsidR="00DE09EC" w:rsidRDefault="00DE09EC" w:rsidP="005A20F3">
            <w:pPr>
              <w:jc w:val="both"/>
              <w:rPr>
                <w:rFonts w:ascii="Book Antiqua" w:hAnsi="Book Antiqua"/>
              </w:rPr>
            </w:pPr>
            <w:r w:rsidRPr="007F0C67">
              <w:rPr>
                <w:rFonts w:ascii="Book Antiqua" w:hAnsi="Book Antiqua"/>
              </w:rPr>
              <w:t>Violation to minimum prescribed domestic value addition or misrepresentation of facts by the bidder in this regard shall be dealt in line with provisions of the Integrity Pact.</w:t>
            </w:r>
          </w:p>
          <w:p w14:paraId="4AE7F626" w14:textId="2FA638DC" w:rsidR="00DE09EC" w:rsidRPr="007F0C67" w:rsidRDefault="00DE09EC" w:rsidP="005A20F3">
            <w:pPr>
              <w:jc w:val="both"/>
              <w:rPr>
                <w:rFonts w:ascii="Book Antiqua" w:hAnsi="Book Antiqua" w:cstheme="minorHAnsi"/>
                <w:b/>
                <w:bCs/>
                <w:szCs w:val="22"/>
                <w:lang w:val="en-IN"/>
              </w:rPr>
            </w:pPr>
          </w:p>
        </w:tc>
        <w:tc>
          <w:tcPr>
            <w:tcW w:w="1623" w:type="dxa"/>
          </w:tcPr>
          <w:p w14:paraId="3FDAF5DB" w14:textId="77777777" w:rsidR="00DE09EC" w:rsidRDefault="00DE09EC" w:rsidP="005A20F3">
            <w:pPr>
              <w:jc w:val="both"/>
              <w:rPr>
                <w:rFonts w:ascii="Book Antiqua" w:hAnsi="Book Antiqua" w:cstheme="minorHAnsi"/>
                <w:szCs w:val="22"/>
                <w:lang w:val="en-IN"/>
              </w:rPr>
            </w:pPr>
          </w:p>
        </w:tc>
      </w:tr>
      <w:tr w:rsidR="00DE09EC" w:rsidRPr="00442125" w14:paraId="291D0207" w14:textId="77777777" w:rsidTr="005A20F3">
        <w:tc>
          <w:tcPr>
            <w:tcW w:w="577" w:type="dxa"/>
          </w:tcPr>
          <w:p w14:paraId="59253C9A" w14:textId="77777777" w:rsidR="00DE09EC" w:rsidRPr="00442125" w:rsidRDefault="00DE09EC" w:rsidP="005A20F3">
            <w:pPr>
              <w:pStyle w:val="ListParagraph"/>
              <w:ind w:left="0"/>
              <w:jc w:val="both"/>
              <w:rPr>
                <w:rFonts w:ascii="Book Antiqua" w:hAnsi="Book Antiqua"/>
                <w:szCs w:val="22"/>
                <w:lang w:val="en-IN"/>
              </w:rPr>
            </w:pPr>
            <w:r>
              <w:rPr>
                <w:rFonts w:ascii="Book Antiqua" w:hAnsi="Book Antiqua"/>
                <w:szCs w:val="22"/>
                <w:lang w:val="en-IN"/>
              </w:rPr>
              <w:t>4.0</w:t>
            </w:r>
          </w:p>
        </w:tc>
        <w:tc>
          <w:tcPr>
            <w:tcW w:w="2086" w:type="dxa"/>
          </w:tcPr>
          <w:p w14:paraId="0492C4E1" w14:textId="77777777" w:rsidR="00DE09EC" w:rsidRPr="00442125" w:rsidRDefault="00DE09EC" w:rsidP="005A20F3">
            <w:pPr>
              <w:pStyle w:val="ListParagraph"/>
              <w:ind w:left="0"/>
              <w:jc w:val="both"/>
              <w:rPr>
                <w:rFonts w:ascii="Book Antiqua" w:hAnsi="Book Antiqua"/>
                <w:b/>
                <w:bCs/>
                <w:szCs w:val="22"/>
                <w:lang w:val="en-IN"/>
              </w:rPr>
            </w:pPr>
            <w:r w:rsidRPr="00442125">
              <w:rPr>
                <w:rFonts w:ascii="Book Antiqua" w:hAnsi="Book Antiqua"/>
                <w:b/>
                <w:bCs/>
                <w:szCs w:val="22"/>
                <w:lang w:val="en-IN"/>
              </w:rPr>
              <w:t>Sr. No. 10 of Buyer Added Bid Specific Additional Terms and Condition.</w:t>
            </w:r>
          </w:p>
          <w:p w14:paraId="0D97928E" w14:textId="77777777" w:rsidR="00DE09EC" w:rsidRPr="00442125" w:rsidRDefault="00DE09EC" w:rsidP="005A20F3">
            <w:pPr>
              <w:pStyle w:val="ListParagraph"/>
              <w:ind w:left="0"/>
              <w:jc w:val="both"/>
              <w:rPr>
                <w:rFonts w:ascii="Book Antiqua" w:hAnsi="Book Antiqua"/>
                <w:szCs w:val="22"/>
                <w:lang w:val="en-IN"/>
              </w:rPr>
            </w:pPr>
          </w:p>
          <w:p w14:paraId="0ADE0883" w14:textId="77777777" w:rsidR="00DE09EC" w:rsidRPr="00442125" w:rsidRDefault="00DE09EC" w:rsidP="005A20F3">
            <w:pPr>
              <w:pStyle w:val="ListParagraph"/>
              <w:ind w:left="0"/>
              <w:jc w:val="both"/>
              <w:rPr>
                <w:rFonts w:ascii="Book Antiqua" w:hAnsi="Book Antiqua"/>
                <w:szCs w:val="22"/>
                <w:lang w:val="en-IN"/>
              </w:rPr>
            </w:pPr>
            <w:r w:rsidRPr="00442125">
              <w:rPr>
                <w:rFonts w:ascii="Book Antiqua" w:hAnsi="Book Antiqua"/>
                <w:szCs w:val="22"/>
                <w:lang w:val="en-IN"/>
              </w:rPr>
              <w:t xml:space="preserve">Bidder’s offer is liable to be rejected if they don’t upload any of the certificates/ documents sought in the Bid Document, ATC and Corrigendum if any. </w:t>
            </w:r>
          </w:p>
        </w:tc>
        <w:tc>
          <w:tcPr>
            <w:tcW w:w="5977" w:type="dxa"/>
          </w:tcPr>
          <w:p w14:paraId="02F9428A" w14:textId="77777777" w:rsidR="00DE09EC" w:rsidRPr="00442125" w:rsidRDefault="00DE09EC" w:rsidP="005A20F3">
            <w:pPr>
              <w:jc w:val="both"/>
              <w:rPr>
                <w:rFonts w:ascii="Book Antiqua" w:hAnsi="Book Antiqua" w:cstheme="minorHAnsi"/>
                <w:szCs w:val="22"/>
                <w:lang w:val="en-IN"/>
              </w:rPr>
            </w:pPr>
            <w:r w:rsidRPr="00442125">
              <w:rPr>
                <w:rFonts w:ascii="Book Antiqua" w:hAnsi="Book Antiqua" w:cstheme="minorHAnsi"/>
                <w:szCs w:val="22"/>
                <w:lang w:val="en-IN"/>
              </w:rPr>
              <w:t>Bidder’s offer is liable to be rejected if they don’t upload any of the certificates/ documents sought in the Bid Document, ATC and Corrigendum if any. All the Bidders shall be required to upload following documents along with soft copy part of the bid:</w:t>
            </w:r>
          </w:p>
          <w:p w14:paraId="2F7A5D68" w14:textId="77777777" w:rsidR="00DE09EC" w:rsidRPr="00442125" w:rsidRDefault="00DE09EC" w:rsidP="00DE09EC">
            <w:pPr>
              <w:pStyle w:val="ListParagraph"/>
              <w:numPr>
                <w:ilvl w:val="0"/>
                <w:numId w:val="1"/>
              </w:numPr>
              <w:ind w:left="336" w:hanging="360"/>
              <w:jc w:val="both"/>
              <w:rPr>
                <w:rFonts w:ascii="Book Antiqua" w:hAnsi="Book Antiqua" w:cstheme="minorHAnsi"/>
                <w:b/>
                <w:bCs/>
                <w:szCs w:val="22"/>
              </w:rPr>
            </w:pPr>
            <w:r w:rsidRPr="00442125">
              <w:rPr>
                <w:rFonts w:ascii="Book Antiqua" w:hAnsi="Book Antiqua" w:cstheme="minorHAnsi"/>
                <w:szCs w:val="22"/>
              </w:rPr>
              <w:t xml:space="preserve">The Bidder shall submit the Integrity Pact on a </w:t>
            </w:r>
            <w:proofErr w:type="spellStart"/>
            <w:proofErr w:type="gramStart"/>
            <w:r w:rsidRPr="00442125">
              <w:rPr>
                <w:rFonts w:ascii="Book Antiqua" w:hAnsi="Book Antiqua" w:cstheme="minorHAnsi"/>
                <w:szCs w:val="22"/>
              </w:rPr>
              <w:t>non judicial</w:t>
            </w:r>
            <w:proofErr w:type="spellEnd"/>
            <w:proofErr w:type="gramEnd"/>
            <w:r w:rsidRPr="00442125">
              <w:rPr>
                <w:rFonts w:ascii="Book Antiqua" w:hAnsi="Book Antiqua" w:cstheme="minorHAnsi"/>
                <w:szCs w:val="22"/>
              </w:rPr>
              <w:t xml:space="preserve"> stamp paper of Rs. 100/-.</w:t>
            </w:r>
          </w:p>
          <w:p w14:paraId="045E3E3F" w14:textId="77777777" w:rsidR="00DE09EC" w:rsidRPr="00442125" w:rsidRDefault="00DE09EC" w:rsidP="00DE09EC">
            <w:pPr>
              <w:pStyle w:val="ListParagraph"/>
              <w:numPr>
                <w:ilvl w:val="0"/>
                <w:numId w:val="1"/>
              </w:numPr>
              <w:ind w:left="336" w:hanging="360"/>
              <w:jc w:val="both"/>
              <w:rPr>
                <w:rFonts w:ascii="Book Antiqua" w:hAnsi="Book Antiqua" w:cstheme="minorHAnsi"/>
                <w:b/>
                <w:bCs/>
                <w:szCs w:val="22"/>
              </w:rPr>
            </w:pPr>
            <w:r w:rsidRPr="00442125">
              <w:rPr>
                <w:rFonts w:ascii="Book Antiqua" w:hAnsi="Book Antiqua" w:cstheme="minorHAnsi"/>
                <w:szCs w:val="22"/>
                <w:lang w:val="en-IN"/>
              </w:rPr>
              <w:t>A</w:t>
            </w:r>
            <w:proofErr w:type="spellStart"/>
            <w:r w:rsidRPr="00442125">
              <w:rPr>
                <w:rFonts w:ascii="Book Antiqua" w:hAnsi="Book Antiqua" w:cstheme="minorHAnsi"/>
                <w:szCs w:val="22"/>
              </w:rPr>
              <w:t>ffidavit</w:t>
            </w:r>
            <w:proofErr w:type="spellEnd"/>
            <w:r w:rsidRPr="00442125">
              <w:rPr>
                <w:rFonts w:ascii="Book Antiqua" w:hAnsi="Book Antiqua" w:cstheme="minorHAnsi"/>
                <w:szCs w:val="22"/>
              </w:rPr>
              <w:t xml:space="preserve"> of Self certification regarding Minimum Local Content, , if applicable, in line with </w:t>
            </w:r>
            <w:r w:rsidRPr="00442125">
              <w:rPr>
                <w:rFonts w:ascii="Book Antiqua" w:hAnsi="Book Antiqua" w:cstheme="minorHAnsi"/>
                <w:szCs w:val="22"/>
                <w:lang w:val="en-IN"/>
              </w:rPr>
              <w:t>Public Procurement (Preference to Make in India) Order, 2017 issued by Department for promotion of Industry and Internal Trade (DPIIT), Ministry of Commerce and Industry, Government of India vide order dated 15/06/2017, its revision dated 04/06/2020 (</w:t>
            </w:r>
            <w:r w:rsidRPr="00442125">
              <w:rPr>
                <w:rFonts w:ascii="Book Antiqua" w:hAnsi="Book Antiqua" w:cstheme="minorHAnsi"/>
                <w:b/>
                <w:bCs/>
                <w:szCs w:val="22"/>
                <w:lang w:val="en-IN"/>
              </w:rPr>
              <w:t>PPP-MII Order</w:t>
            </w:r>
            <w:r w:rsidRPr="00442125">
              <w:rPr>
                <w:rFonts w:ascii="Book Antiqua" w:hAnsi="Book Antiqua" w:cstheme="minorHAnsi"/>
                <w:szCs w:val="22"/>
                <w:lang w:val="en-IN"/>
              </w:rPr>
              <w:t>)  read in conjunction with ‘Public Procurement (Preference to Make in India) to provide for Purchase Preference (linked with local content) in respect of Power Sector’ order dated  28/07/2020  issued by Ministry of Power (</w:t>
            </w:r>
            <w:proofErr w:type="spellStart"/>
            <w:r w:rsidRPr="00442125">
              <w:rPr>
                <w:rFonts w:ascii="Book Antiqua" w:hAnsi="Book Antiqua" w:cstheme="minorHAnsi"/>
                <w:b/>
                <w:bCs/>
                <w:szCs w:val="22"/>
                <w:lang w:val="en-IN"/>
              </w:rPr>
              <w:t>MoP</w:t>
            </w:r>
            <w:proofErr w:type="spellEnd"/>
            <w:r w:rsidRPr="00442125">
              <w:rPr>
                <w:rFonts w:ascii="Book Antiqua" w:hAnsi="Book Antiqua" w:cstheme="minorHAnsi"/>
                <w:b/>
                <w:bCs/>
                <w:szCs w:val="22"/>
                <w:lang w:val="en-IN"/>
              </w:rPr>
              <w:t xml:space="preserve"> Order</w:t>
            </w:r>
            <w:r w:rsidRPr="00442125">
              <w:rPr>
                <w:rFonts w:ascii="Book Antiqua" w:hAnsi="Book Antiqua" w:cstheme="minorHAnsi"/>
                <w:szCs w:val="22"/>
                <w:lang w:val="en-IN"/>
              </w:rPr>
              <w:t>)  and subsequent modifications/amendments if any.</w:t>
            </w:r>
            <w:r w:rsidRPr="00442125">
              <w:rPr>
                <w:rFonts w:ascii="Book Antiqua" w:hAnsi="Book Antiqua" w:cstheme="minorHAnsi"/>
                <w:szCs w:val="22"/>
              </w:rPr>
              <w:t xml:space="preserve"> (</w:t>
            </w:r>
            <w:r w:rsidRPr="00442125">
              <w:rPr>
                <w:rFonts w:ascii="Book Antiqua" w:hAnsi="Book Antiqua" w:cstheme="minorHAnsi"/>
                <w:i/>
                <w:iCs/>
                <w:szCs w:val="22"/>
              </w:rPr>
              <w:t>submission of Hard Copy in ‘Original’</w:t>
            </w:r>
            <w:r w:rsidRPr="00442125">
              <w:rPr>
                <w:rFonts w:ascii="Book Antiqua" w:hAnsi="Book Antiqua" w:cstheme="minorHAnsi"/>
                <w:szCs w:val="22"/>
              </w:rPr>
              <w:t xml:space="preserve">), </w:t>
            </w:r>
            <w:r w:rsidRPr="00442125">
              <w:rPr>
                <w:rFonts w:ascii="Book Antiqua" w:hAnsi="Book Antiqua" w:cstheme="minorHAnsi"/>
                <w:i/>
                <w:iCs/>
                <w:szCs w:val="22"/>
              </w:rPr>
              <w:t>to be submitted on a non-judicial stamp paper of Rs. 100/-.</w:t>
            </w:r>
          </w:p>
          <w:p w14:paraId="2E86AABD" w14:textId="77777777" w:rsidR="00DE09EC" w:rsidRPr="00442125" w:rsidRDefault="00DE09EC" w:rsidP="005A20F3">
            <w:pPr>
              <w:ind w:left="702" w:hanging="702"/>
              <w:jc w:val="both"/>
              <w:rPr>
                <w:rFonts w:ascii="Book Antiqua" w:hAnsi="Book Antiqua" w:cstheme="minorHAnsi"/>
                <w:b/>
                <w:bCs/>
                <w:szCs w:val="22"/>
              </w:rPr>
            </w:pPr>
          </w:p>
          <w:p w14:paraId="7F50E2CF" w14:textId="77777777" w:rsidR="00DE09EC" w:rsidRPr="00442125" w:rsidRDefault="00DE09EC" w:rsidP="005A20F3">
            <w:pPr>
              <w:ind w:left="696"/>
              <w:jc w:val="both"/>
              <w:rPr>
                <w:rFonts w:ascii="Book Antiqua" w:hAnsi="Book Antiqua" w:cstheme="minorHAnsi"/>
                <w:szCs w:val="22"/>
                <w:lang w:val="en-IN"/>
              </w:rPr>
            </w:pPr>
            <w:r w:rsidRPr="00442125">
              <w:rPr>
                <w:rFonts w:ascii="Book Antiqua" w:hAnsi="Book Antiqua" w:cstheme="minorHAnsi"/>
                <w:szCs w:val="22"/>
              </w:rPr>
              <w:t xml:space="preserve">In line with the </w:t>
            </w:r>
            <w:r w:rsidRPr="00442125">
              <w:rPr>
                <w:rFonts w:ascii="Book Antiqua" w:hAnsi="Book Antiqua" w:cstheme="minorHAnsi"/>
                <w:b/>
                <w:bCs/>
                <w:szCs w:val="22"/>
              </w:rPr>
              <w:t xml:space="preserve">PPP-MII Order and </w:t>
            </w:r>
            <w:proofErr w:type="spellStart"/>
            <w:r w:rsidRPr="00442125">
              <w:rPr>
                <w:rFonts w:ascii="Book Antiqua" w:hAnsi="Book Antiqua" w:cstheme="minorHAnsi"/>
                <w:b/>
                <w:bCs/>
                <w:szCs w:val="22"/>
              </w:rPr>
              <w:t>MoP</w:t>
            </w:r>
            <w:proofErr w:type="spellEnd"/>
            <w:r w:rsidRPr="00442125">
              <w:rPr>
                <w:rFonts w:ascii="Book Antiqua" w:hAnsi="Book Antiqua" w:cstheme="minorHAnsi"/>
                <w:b/>
                <w:bCs/>
                <w:szCs w:val="22"/>
              </w:rPr>
              <w:t xml:space="preserve"> Order</w:t>
            </w:r>
            <w:r w:rsidRPr="00442125">
              <w:rPr>
                <w:rFonts w:ascii="Book Antiqua" w:hAnsi="Book Antiqua" w:cstheme="minorHAnsi"/>
                <w:szCs w:val="22"/>
              </w:rPr>
              <w:t>, the bidder shall submit the Affidavit of self-certification, in original, certifying that the item offered meets the Minimum Local Content and shall give details of the location(s) at which value addition is made, as prescribed in the PPP-MII Order 2017, on a non-judicial stamp paper of Rs. 100/-.</w:t>
            </w:r>
            <w:r w:rsidRPr="00442125">
              <w:rPr>
                <w:rFonts w:ascii="Book Antiqua" w:hAnsi="Book Antiqua" w:cstheme="minorHAnsi"/>
                <w:szCs w:val="22"/>
                <w:lang w:val="en-IN"/>
              </w:rPr>
              <w:t xml:space="preserve"> </w:t>
            </w:r>
          </w:p>
          <w:p w14:paraId="5D1A0A58" w14:textId="77777777" w:rsidR="00DE09EC" w:rsidRPr="00442125" w:rsidRDefault="00DE09EC" w:rsidP="005A20F3">
            <w:pPr>
              <w:ind w:left="696"/>
              <w:jc w:val="both"/>
              <w:rPr>
                <w:rFonts w:ascii="Book Antiqua" w:hAnsi="Book Antiqua" w:cstheme="minorHAnsi"/>
                <w:szCs w:val="22"/>
              </w:rPr>
            </w:pPr>
          </w:p>
          <w:p w14:paraId="4B0BC894" w14:textId="77777777" w:rsidR="00DE09EC" w:rsidRPr="00442125" w:rsidRDefault="00DE09EC" w:rsidP="00DE09EC">
            <w:pPr>
              <w:pStyle w:val="ListParagraph"/>
              <w:numPr>
                <w:ilvl w:val="0"/>
                <w:numId w:val="1"/>
              </w:numPr>
              <w:ind w:left="336" w:hanging="360"/>
              <w:jc w:val="both"/>
              <w:rPr>
                <w:rFonts w:ascii="Book Antiqua" w:hAnsi="Book Antiqua" w:cstheme="minorHAnsi"/>
                <w:szCs w:val="22"/>
                <w:lang w:val="en-IN"/>
              </w:rPr>
            </w:pPr>
            <w:r w:rsidRPr="00442125">
              <w:rPr>
                <w:rFonts w:ascii="Book Antiqua" w:hAnsi="Book Antiqua" w:cstheme="minorHAnsi"/>
                <w:szCs w:val="22"/>
              </w:rPr>
              <w:t xml:space="preserve">Certificate from statutory auditor or cost auditor of the company (in the case of companies) or from a practicing cost accountant or practicing chartered accountant (in respect of suppliers other than companies) giving the percentage of Local Content, in line with </w:t>
            </w:r>
            <w:r w:rsidRPr="00442125">
              <w:rPr>
                <w:rFonts w:ascii="Book Antiqua" w:hAnsi="Book Antiqua" w:cstheme="minorHAnsi"/>
                <w:b/>
                <w:bCs/>
                <w:szCs w:val="22"/>
              </w:rPr>
              <w:t xml:space="preserve">PPP-MII </w:t>
            </w:r>
            <w:proofErr w:type="gramStart"/>
            <w:r w:rsidRPr="00442125">
              <w:rPr>
                <w:rFonts w:ascii="Book Antiqua" w:hAnsi="Book Antiqua" w:cstheme="minorHAnsi"/>
                <w:b/>
                <w:bCs/>
                <w:szCs w:val="22"/>
              </w:rPr>
              <w:t xml:space="preserve">Order </w:t>
            </w:r>
            <w:r w:rsidRPr="00442125">
              <w:rPr>
                <w:rFonts w:ascii="Book Antiqua" w:hAnsi="Book Antiqua" w:cstheme="minorHAnsi"/>
                <w:szCs w:val="22"/>
              </w:rPr>
              <w:t xml:space="preserve"> </w:t>
            </w:r>
            <w:r w:rsidRPr="00442125">
              <w:rPr>
                <w:rFonts w:ascii="Book Antiqua" w:hAnsi="Book Antiqua" w:cstheme="minorHAnsi"/>
                <w:b/>
                <w:bCs/>
                <w:szCs w:val="22"/>
              </w:rPr>
              <w:t>and</w:t>
            </w:r>
            <w:proofErr w:type="gramEnd"/>
            <w:r w:rsidRPr="00442125">
              <w:rPr>
                <w:rFonts w:ascii="Book Antiqua" w:hAnsi="Book Antiqua" w:cstheme="minorHAnsi"/>
                <w:b/>
                <w:bCs/>
                <w:szCs w:val="22"/>
              </w:rPr>
              <w:t xml:space="preserve"> </w:t>
            </w:r>
            <w:proofErr w:type="spellStart"/>
            <w:r w:rsidRPr="00442125">
              <w:rPr>
                <w:rFonts w:ascii="Book Antiqua" w:hAnsi="Book Antiqua" w:cstheme="minorHAnsi"/>
                <w:b/>
                <w:bCs/>
                <w:szCs w:val="22"/>
              </w:rPr>
              <w:t>MoP</w:t>
            </w:r>
            <w:proofErr w:type="spellEnd"/>
            <w:r w:rsidRPr="00442125">
              <w:rPr>
                <w:rFonts w:ascii="Book Antiqua" w:hAnsi="Book Antiqua" w:cstheme="minorHAnsi"/>
                <w:b/>
                <w:bCs/>
                <w:szCs w:val="22"/>
              </w:rPr>
              <w:t xml:space="preserve"> Order</w:t>
            </w:r>
            <w:r w:rsidRPr="00442125">
              <w:rPr>
                <w:rFonts w:ascii="Book Antiqua" w:hAnsi="Book Antiqua" w:cstheme="minorHAnsi"/>
                <w:szCs w:val="22"/>
              </w:rPr>
              <w:t xml:space="preserve">, if applicable </w:t>
            </w:r>
            <w:r w:rsidRPr="00442125">
              <w:rPr>
                <w:rFonts w:ascii="Book Antiqua" w:hAnsi="Book Antiqua" w:cstheme="minorHAnsi"/>
                <w:i/>
                <w:iCs/>
                <w:szCs w:val="22"/>
              </w:rPr>
              <w:t xml:space="preserve">(submission of Hard Copy in ‘Original’) to be submitted on </w:t>
            </w:r>
            <w:r w:rsidRPr="00442125">
              <w:rPr>
                <w:rFonts w:ascii="Book Antiqua" w:hAnsi="Book Antiqua" w:cstheme="minorHAnsi"/>
                <w:i/>
                <w:iCs/>
                <w:szCs w:val="22"/>
              </w:rPr>
              <w:lastRenderedPageBreak/>
              <w:t>the letter head of the auditor/</w:t>
            </w:r>
            <w:r w:rsidRPr="00442125">
              <w:rPr>
                <w:rFonts w:ascii="Book Antiqua" w:hAnsi="Book Antiqua" w:cstheme="minorHAnsi"/>
                <w:szCs w:val="22"/>
              </w:rPr>
              <w:t xml:space="preserve"> </w:t>
            </w:r>
            <w:r w:rsidRPr="00442125">
              <w:rPr>
                <w:rFonts w:ascii="Book Antiqua" w:hAnsi="Book Antiqua" w:cstheme="minorHAnsi"/>
                <w:i/>
                <w:iCs/>
                <w:szCs w:val="22"/>
              </w:rPr>
              <w:t>cost accountant/chartered accountant</w:t>
            </w:r>
            <w:r w:rsidRPr="00442125">
              <w:rPr>
                <w:rFonts w:ascii="Book Antiqua" w:hAnsi="Book Antiqua" w:cstheme="minorHAnsi"/>
                <w:szCs w:val="22"/>
              </w:rPr>
              <w:t xml:space="preserve">. In line with the </w:t>
            </w:r>
            <w:r w:rsidRPr="00442125">
              <w:rPr>
                <w:rFonts w:ascii="Book Antiqua" w:hAnsi="Book Antiqua" w:cstheme="minorHAnsi"/>
                <w:b/>
                <w:bCs/>
                <w:szCs w:val="22"/>
              </w:rPr>
              <w:t xml:space="preserve">PPP-MII Order and </w:t>
            </w:r>
            <w:proofErr w:type="spellStart"/>
            <w:r w:rsidRPr="00442125">
              <w:rPr>
                <w:rFonts w:ascii="Book Antiqua" w:hAnsi="Book Antiqua" w:cstheme="minorHAnsi"/>
                <w:b/>
                <w:bCs/>
                <w:szCs w:val="22"/>
              </w:rPr>
              <w:t>MoP</w:t>
            </w:r>
            <w:proofErr w:type="spellEnd"/>
            <w:r w:rsidRPr="00442125">
              <w:rPr>
                <w:rFonts w:ascii="Book Antiqua" w:hAnsi="Book Antiqua" w:cstheme="minorHAnsi"/>
                <w:b/>
                <w:bCs/>
                <w:szCs w:val="22"/>
              </w:rPr>
              <w:t xml:space="preserve"> Order</w:t>
            </w:r>
            <w:r w:rsidRPr="00442125">
              <w:rPr>
                <w:rFonts w:ascii="Book Antiqua" w:hAnsi="Book Antiqua" w:cstheme="minorHAnsi"/>
                <w:szCs w:val="22"/>
              </w:rPr>
              <w:t>, the bidder shall submit certificate from statutory auditor or cost auditor of the company (in the case of companies) or from a practicing cost accountant or practicing chartered accountant (in respect of suppliers other than companies) giving the percentage of Local Content, if applicable, on the letter head of the auditor/chartered accountant.</w:t>
            </w:r>
          </w:p>
          <w:p w14:paraId="1E1AC436" w14:textId="77777777" w:rsidR="00DE09EC" w:rsidRPr="00442125" w:rsidRDefault="00DE09EC" w:rsidP="005A20F3">
            <w:pPr>
              <w:pStyle w:val="ListParagraph"/>
              <w:ind w:left="336"/>
              <w:jc w:val="both"/>
              <w:rPr>
                <w:rFonts w:ascii="Book Antiqua" w:hAnsi="Book Antiqua" w:cstheme="minorHAnsi"/>
                <w:szCs w:val="22"/>
                <w:lang w:val="en-IN"/>
              </w:rPr>
            </w:pPr>
            <w:r w:rsidRPr="00442125">
              <w:rPr>
                <w:rFonts w:ascii="Book Antiqua" w:hAnsi="Book Antiqua" w:cstheme="minorHAnsi"/>
                <w:szCs w:val="22"/>
                <w:lang w:val="en-IN"/>
              </w:rPr>
              <w:t xml:space="preserve">Further, false declaration regarding Local Content by the bidder shall be a transgression of Integrity Pact and action shall be taken in line with provisions of the Integrity pact and in line with the provisions of the PPP-MII Order and </w:t>
            </w:r>
            <w:proofErr w:type="spellStart"/>
            <w:r w:rsidRPr="00442125">
              <w:rPr>
                <w:rFonts w:ascii="Book Antiqua" w:hAnsi="Book Antiqua" w:cstheme="minorHAnsi"/>
                <w:szCs w:val="22"/>
                <w:lang w:val="en-IN"/>
              </w:rPr>
              <w:t>MoP</w:t>
            </w:r>
            <w:proofErr w:type="spellEnd"/>
            <w:r w:rsidRPr="00442125">
              <w:rPr>
                <w:rFonts w:ascii="Book Antiqua" w:hAnsi="Book Antiqua" w:cstheme="minorHAnsi"/>
                <w:szCs w:val="22"/>
                <w:lang w:val="en-IN"/>
              </w:rPr>
              <w:t xml:space="preserve"> Order.</w:t>
            </w:r>
          </w:p>
          <w:p w14:paraId="03E61B6B" w14:textId="77777777" w:rsidR="00DE09EC" w:rsidRPr="00442125" w:rsidRDefault="00DE09EC" w:rsidP="005A20F3">
            <w:pPr>
              <w:ind w:left="702" w:hanging="540"/>
              <w:jc w:val="both"/>
              <w:rPr>
                <w:rFonts w:ascii="Book Antiqua" w:hAnsi="Book Antiqua" w:cstheme="minorHAnsi"/>
                <w:b/>
                <w:bCs/>
                <w:szCs w:val="22"/>
              </w:rPr>
            </w:pPr>
          </w:p>
          <w:p w14:paraId="2DB69C82" w14:textId="77777777" w:rsidR="00DE09EC" w:rsidRPr="00442125" w:rsidRDefault="00DE09EC" w:rsidP="00DE09EC">
            <w:pPr>
              <w:pStyle w:val="ListParagraph"/>
              <w:numPr>
                <w:ilvl w:val="0"/>
                <w:numId w:val="1"/>
              </w:numPr>
              <w:ind w:left="564" w:hanging="450"/>
              <w:jc w:val="both"/>
              <w:rPr>
                <w:rFonts w:ascii="Book Antiqua" w:hAnsi="Book Antiqua" w:cstheme="minorHAnsi"/>
                <w:i/>
                <w:iCs/>
                <w:szCs w:val="22"/>
              </w:rPr>
            </w:pPr>
            <w:r w:rsidRPr="00442125">
              <w:rPr>
                <w:rFonts w:ascii="Book Antiqua" w:hAnsi="Book Antiqua" w:cstheme="minorHAnsi"/>
                <w:szCs w:val="22"/>
              </w:rPr>
              <w:t xml:space="preserve">Authorization certificate issued by Domestic Manufacturer for selling Domestically </w:t>
            </w:r>
            <w:proofErr w:type="gramStart"/>
            <w:r w:rsidRPr="00442125">
              <w:rPr>
                <w:rFonts w:ascii="Book Antiqua" w:hAnsi="Book Antiqua" w:cstheme="minorHAnsi"/>
                <w:szCs w:val="22"/>
              </w:rPr>
              <w:t>Manufactured  Iron</w:t>
            </w:r>
            <w:proofErr w:type="gramEnd"/>
            <w:r w:rsidRPr="00442125">
              <w:rPr>
                <w:rFonts w:ascii="Book Antiqua" w:hAnsi="Book Antiqua" w:cstheme="minorHAnsi"/>
                <w:szCs w:val="22"/>
              </w:rPr>
              <w:t xml:space="preserve"> &amp; Steel Products </w:t>
            </w:r>
            <w:r w:rsidRPr="00442125">
              <w:rPr>
                <w:rFonts w:ascii="Book Antiqua" w:hAnsi="Book Antiqua" w:cstheme="minorHAnsi"/>
                <w:i/>
                <w:iCs/>
                <w:szCs w:val="22"/>
              </w:rPr>
              <w:t>(submission of Hard Copy in     ‘Original’ on Domestic Manufacturer’s letter head )</w:t>
            </w:r>
          </w:p>
          <w:p w14:paraId="519EE963" w14:textId="77777777" w:rsidR="00DE09EC" w:rsidRPr="00442125" w:rsidRDefault="00DE09EC" w:rsidP="005A20F3">
            <w:pPr>
              <w:ind w:left="702" w:hanging="540"/>
              <w:jc w:val="both"/>
              <w:rPr>
                <w:rFonts w:ascii="Book Antiqua" w:hAnsi="Book Antiqua" w:cstheme="minorHAnsi"/>
                <w:i/>
                <w:iCs/>
                <w:szCs w:val="22"/>
              </w:rPr>
            </w:pPr>
            <w:r w:rsidRPr="00442125">
              <w:rPr>
                <w:rFonts w:ascii="Book Antiqua" w:hAnsi="Book Antiqua" w:cstheme="minorHAnsi"/>
                <w:i/>
                <w:iCs/>
                <w:szCs w:val="22"/>
              </w:rPr>
              <w:t xml:space="preserve">       </w:t>
            </w:r>
          </w:p>
          <w:p w14:paraId="586C63B7" w14:textId="77777777" w:rsidR="00DE09EC" w:rsidRPr="00442125" w:rsidRDefault="00DE09EC" w:rsidP="005A20F3">
            <w:pPr>
              <w:ind w:left="702" w:hanging="540"/>
              <w:jc w:val="both"/>
              <w:rPr>
                <w:rFonts w:ascii="Book Antiqua" w:hAnsi="Book Antiqua" w:cstheme="minorHAnsi"/>
                <w:i/>
                <w:iCs/>
                <w:szCs w:val="22"/>
              </w:rPr>
            </w:pPr>
            <w:r w:rsidRPr="00442125">
              <w:rPr>
                <w:rFonts w:ascii="Book Antiqua" w:hAnsi="Book Antiqua" w:cstheme="minorHAnsi"/>
                <w:szCs w:val="22"/>
              </w:rPr>
              <w:t xml:space="preserve">        Vide Notification dated 8</w:t>
            </w:r>
            <w:r w:rsidRPr="00442125">
              <w:rPr>
                <w:rFonts w:ascii="Book Antiqua" w:hAnsi="Book Antiqua" w:cstheme="minorHAnsi"/>
                <w:szCs w:val="22"/>
                <w:vertAlign w:val="superscript"/>
              </w:rPr>
              <w:t>th</w:t>
            </w:r>
            <w:r w:rsidRPr="00442125">
              <w:rPr>
                <w:rFonts w:ascii="Book Antiqua" w:hAnsi="Book Antiqua" w:cstheme="minorHAnsi"/>
                <w:szCs w:val="22"/>
              </w:rPr>
              <w:t xml:space="preserve"> May 2017 and its revision dated 29</w:t>
            </w:r>
            <w:r w:rsidRPr="00442125">
              <w:rPr>
                <w:rFonts w:ascii="Book Antiqua" w:hAnsi="Book Antiqua" w:cstheme="minorHAnsi"/>
                <w:szCs w:val="22"/>
                <w:vertAlign w:val="superscript"/>
              </w:rPr>
              <w:t>th</w:t>
            </w:r>
            <w:r w:rsidRPr="00442125">
              <w:rPr>
                <w:rFonts w:ascii="Book Antiqua" w:hAnsi="Book Antiqua" w:cstheme="minorHAnsi"/>
                <w:szCs w:val="22"/>
              </w:rPr>
              <w:t xml:space="preserve"> May 2019 by Ministry of Steel has published </w:t>
            </w:r>
            <w:proofErr w:type="gramStart"/>
            <w:r w:rsidRPr="00442125">
              <w:rPr>
                <w:rFonts w:ascii="Book Antiqua" w:hAnsi="Book Antiqua" w:cstheme="minorHAnsi"/>
                <w:i/>
                <w:iCs/>
                <w:szCs w:val="22"/>
              </w:rPr>
              <w:t>“ Policy</w:t>
            </w:r>
            <w:proofErr w:type="gramEnd"/>
            <w:r w:rsidRPr="00442125">
              <w:rPr>
                <w:rFonts w:ascii="Book Antiqua" w:hAnsi="Book Antiqua" w:cstheme="minorHAnsi"/>
                <w:i/>
                <w:iCs/>
                <w:szCs w:val="22"/>
              </w:rPr>
              <w:t xml:space="preserve"> for providing preference to Domestically Manufactured Iron &amp; Steel Products in Government Procurement”.</w:t>
            </w:r>
          </w:p>
          <w:p w14:paraId="513A3AC5" w14:textId="77777777" w:rsidR="00DE09EC" w:rsidRPr="00442125" w:rsidRDefault="00DE09EC" w:rsidP="005A20F3">
            <w:pPr>
              <w:jc w:val="both"/>
              <w:rPr>
                <w:rFonts w:ascii="Book Antiqua" w:hAnsi="Book Antiqua" w:cstheme="minorHAnsi"/>
                <w:i/>
                <w:iCs/>
                <w:szCs w:val="22"/>
              </w:rPr>
            </w:pPr>
          </w:p>
          <w:p w14:paraId="41ED88DC"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The bidder shall comply with the guidelines specified in the policy, including subsequent amendments/ modifications, if any.</w:t>
            </w:r>
          </w:p>
          <w:p w14:paraId="50A82BF9"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w:t>
            </w:r>
          </w:p>
          <w:p w14:paraId="5EABD74E"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In case the Iron &amp; Steel Products as specified in the aforementioned Policy used for manufacturing / supply of Goods as under the package are sourced from domestic manufacturers other than the bidder, the bidder shall furnish Authorization certificate issued by domestic manufacturer for selling Domestically </w:t>
            </w:r>
            <w:proofErr w:type="gramStart"/>
            <w:r w:rsidRPr="00442125">
              <w:rPr>
                <w:rFonts w:ascii="Book Antiqua" w:hAnsi="Book Antiqua" w:cstheme="minorHAnsi"/>
                <w:szCs w:val="22"/>
              </w:rPr>
              <w:t>Manufactured  Iron</w:t>
            </w:r>
            <w:proofErr w:type="gramEnd"/>
            <w:r w:rsidRPr="00442125">
              <w:rPr>
                <w:rFonts w:ascii="Book Antiqua" w:hAnsi="Book Antiqua" w:cstheme="minorHAnsi"/>
                <w:szCs w:val="22"/>
              </w:rPr>
              <w:t xml:space="preserve"> &amp;Steel Products, as part of its bid.</w:t>
            </w:r>
          </w:p>
          <w:p w14:paraId="016FC21A" w14:textId="77777777" w:rsidR="00DE09EC" w:rsidRPr="00442125" w:rsidRDefault="00DE09EC" w:rsidP="005A20F3">
            <w:pPr>
              <w:ind w:left="702" w:hanging="540"/>
              <w:jc w:val="both"/>
              <w:rPr>
                <w:rFonts w:ascii="Book Antiqua" w:hAnsi="Book Antiqua" w:cstheme="minorHAnsi"/>
                <w:szCs w:val="22"/>
              </w:rPr>
            </w:pPr>
          </w:p>
          <w:p w14:paraId="37760F1A"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Bidder’s failure to submit the Authorization certificate duly signed in Original along with the Bid shall lead to outright rejection of the Bid.</w:t>
            </w:r>
          </w:p>
          <w:p w14:paraId="472E2001" w14:textId="77777777" w:rsidR="00DE09EC" w:rsidRPr="00442125" w:rsidRDefault="00DE09EC" w:rsidP="005A20F3">
            <w:pPr>
              <w:ind w:left="702" w:hanging="540"/>
              <w:jc w:val="both"/>
              <w:rPr>
                <w:rFonts w:ascii="Book Antiqua" w:hAnsi="Book Antiqua" w:cstheme="minorHAnsi"/>
                <w:szCs w:val="22"/>
              </w:rPr>
            </w:pPr>
          </w:p>
          <w:p w14:paraId="4F8E9736" w14:textId="77777777" w:rsidR="00DE09EC" w:rsidRPr="00442125" w:rsidRDefault="00DE09EC" w:rsidP="005A20F3">
            <w:pPr>
              <w:ind w:left="702" w:hanging="540"/>
              <w:jc w:val="both"/>
              <w:rPr>
                <w:rFonts w:ascii="Book Antiqua" w:hAnsi="Book Antiqua" w:cstheme="minorHAnsi"/>
                <w:szCs w:val="22"/>
              </w:rPr>
            </w:pPr>
            <w:r w:rsidRPr="0055254D">
              <w:rPr>
                <w:rFonts w:ascii="Book Antiqua" w:hAnsi="Book Antiqua" w:cstheme="minorHAnsi"/>
                <w:b/>
                <w:bCs/>
                <w:szCs w:val="22"/>
              </w:rPr>
              <w:t>(v)</w:t>
            </w:r>
            <w:r w:rsidRPr="00442125">
              <w:rPr>
                <w:rFonts w:ascii="Book Antiqua" w:hAnsi="Book Antiqua" w:cstheme="minorHAnsi"/>
                <w:szCs w:val="22"/>
              </w:rPr>
              <w:t xml:space="preserve">  Affidavit of Self certification regarding Domestic Value Addition in Iron &amp; Steel Products </w:t>
            </w:r>
            <w:r w:rsidRPr="00442125">
              <w:rPr>
                <w:rFonts w:ascii="Book Antiqua" w:hAnsi="Book Antiqua" w:cstheme="minorHAnsi"/>
                <w:i/>
                <w:iCs/>
                <w:szCs w:val="22"/>
              </w:rPr>
              <w:t xml:space="preserve">(submission of Hard Copy </w:t>
            </w:r>
            <w:proofErr w:type="gramStart"/>
            <w:r w:rsidRPr="00442125">
              <w:rPr>
                <w:rFonts w:ascii="Book Antiqua" w:hAnsi="Book Antiqua" w:cstheme="minorHAnsi"/>
                <w:i/>
                <w:iCs/>
                <w:szCs w:val="22"/>
              </w:rPr>
              <w:t>in  ‘</w:t>
            </w:r>
            <w:proofErr w:type="gramEnd"/>
            <w:r w:rsidRPr="00442125">
              <w:rPr>
                <w:rFonts w:ascii="Book Antiqua" w:hAnsi="Book Antiqua" w:cstheme="minorHAnsi"/>
                <w:i/>
                <w:iCs/>
                <w:szCs w:val="22"/>
              </w:rPr>
              <w:t>Original’)</w:t>
            </w:r>
            <w:r w:rsidRPr="00442125">
              <w:rPr>
                <w:rFonts w:ascii="Book Antiqua" w:hAnsi="Book Antiqua" w:cstheme="minorHAnsi"/>
                <w:szCs w:val="22"/>
              </w:rPr>
              <w:t xml:space="preserve"> </w:t>
            </w:r>
            <w:r w:rsidRPr="00442125">
              <w:rPr>
                <w:rFonts w:ascii="Book Antiqua" w:hAnsi="Book Antiqua" w:cstheme="minorHAnsi"/>
                <w:i/>
                <w:iCs/>
                <w:szCs w:val="22"/>
              </w:rPr>
              <w:t>to be submitted on a non-judicial stamp paper of Rs. 100/-.</w:t>
            </w:r>
          </w:p>
          <w:p w14:paraId="2C4BCC15" w14:textId="77777777" w:rsidR="00DE09EC" w:rsidRPr="00442125" w:rsidRDefault="00DE09EC" w:rsidP="005A20F3">
            <w:pPr>
              <w:ind w:left="702" w:hanging="540"/>
              <w:jc w:val="both"/>
              <w:rPr>
                <w:rFonts w:ascii="Book Antiqua" w:hAnsi="Book Antiqua" w:cstheme="minorHAnsi"/>
                <w:szCs w:val="22"/>
              </w:rPr>
            </w:pPr>
          </w:p>
          <w:p w14:paraId="72E116D2"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In line with the aforesaid policy mentioned at (iv) above, the bidder shall submit the Affidavit of self-certification, in original, to POWERGRID declaring </w:t>
            </w:r>
            <w:r w:rsidRPr="00442125">
              <w:rPr>
                <w:rFonts w:ascii="Book Antiqua" w:hAnsi="Book Antiqua" w:cstheme="minorHAnsi"/>
                <w:szCs w:val="22"/>
              </w:rPr>
              <w:lastRenderedPageBreak/>
              <w:t>that the Iron &amp; Steel Products as specified in the aforementioned Policy used for manufacturing / supply of Goods under the package are domestically manufactured in terms of the domestic value addition prescribed in the policy, on a non-judicial stamp paper of Rs. 100/-.</w:t>
            </w:r>
          </w:p>
          <w:p w14:paraId="40356449"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In case the Iron &amp; Steel Products are sourced by the bidder, then the Affidavit of self-certification shall be issued by the bidder.  Further, in case the Iron &amp; Steel Products are also to be sourced from Domestic manufacturers other than the bidder, the Affidavit of self-certification shall be issued by the said Domestic Manufacturer(s).</w:t>
            </w:r>
          </w:p>
          <w:p w14:paraId="5B5510DF" w14:textId="77777777" w:rsidR="00DE09EC" w:rsidRPr="00442125" w:rsidRDefault="00DE09EC" w:rsidP="005A20F3">
            <w:pPr>
              <w:ind w:left="702" w:hanging="540"/>
              <w:jc w:val="both"/>
              <w:rPr>
                <w:rFonts w:ascii="Book Antiqua" w:hAnsi="Book Antiqua" w:cstheme="minorHAnsi"/>
                <w:szCs w:val="22"/>
              </w:rPr>
            </w:pPr>
          </w:p>
          <w:p w14:paraId="6975185F"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Bidder’s failure to submit the Affidavit of Self certification duly signed in Original along with the Bid shall lead to outright rejection of the Bid.</w:t>
            </w:r>
          </w:p>
          <w:p w14:paraId="4C34DACA" w14:textId="77777777" w:rsidR="00DE09EC" w:rsidRPr="00442125" w:rsidRDefault="00DE09EC" w:rsidP="005A20F3">
            <w:pPr>
              <w:ind w:left="702" w:hanging="540"/>
              <w:jc w:val="both"/>
              <w:rPr>
                <w:rFonts w:ascii="Book Antiqua" w:hAnsi="Book Antiqua" w:cstheme="minorHAnsi"/>
                <w:szCs w:val="22"/>
              </w:rPr>
            </w:pPr>
          </w:p>
          <w:p w14:paraId="22BA4EE7" w14:textId="77777777" w:rsidR="00DE09EC" w:rsidRPr="00442125" w:rsidRDefault="00DE09EC" w:rsidP="005A20F3">
            <w:pPr>
              <w:ind w:left="702" w:hanging="540"/>
              <w:jc w:val="both"/>
              <w:rPr>
                <w:rFonts w:ascii="Book Antiqua" w:hAnsi="Book Antiqua" w:cstheme="minorHAnsi"/>
                <w:szCs w:val="22"/>
              </w:rPr>
            </w:pPr>
            <w:r w:rsidRPr="00442125">
              <w:rPr>
                <w:rFonts w:ascii="Book Antiqua" w:hAnsi="Book Antiqua" w:cstheme="minorHAnsi"/>
                <w:szCs w:val="22"/>
              </w:rPr>
              <w:t xml:space="preserve">        Further, violation to minimum prescribed domestic value addition or misrepresentation of facts by the bidder in this regard shall be dealt in line with provisions of the Integrity Pact signed between the bidder and POWERGRID.</w:t>
            </w:r>
          </w:p>
          <w:p w14:paraId="6071AD63" w14:textId="77777777" w:rsidR="00DE09EC" w:rsidRPr="00442125" w:rsidRDefault="00DE09EC" w:rsidP="005A20F3">
            <w:pPr>
              <w:pStyle w:val="ListParagraph"/>
              <w:ind w:left="336"/>
              <w:jc w:val="both"/>
              <w:rPr>
                <w:rFonts w:ascii="Book Antiqua" w:hAnsi="Book Antiqua" w:cstheme="minorHAnsi"/>
                <w:szCs w:val="22"/>
                <w:lang w:val="en-IN"/>
              </w:rPr>
            </w:pPr>
          </w:p>
          <w:p w14:paraId="04159505" w14:textId="77777777" w:rsidR="00DE09EC" w:rsidRPr="0055254D" w:rsidRDefault="00DE09EC" w:rsidP="005A20F3">
            <w:pPr>
              <w:jc w:val="both"/>
              <w:rPr>
                <w:rFonts w:ascii="Book Antiqua" w:hAnsi="Book Antiqua" w:cstheme="minorHAnsi"/>
                <w:b/>
                <w:bCs/>
                <w:szCs w:val="22"/>
                <w:lang w:val="en-IN"/>
              </w:rPr>
            </w:pPr>
            <w:r w:rsidRPr="0055254D">
              <w:rPr>
                <w:rFonts w:ascii="Book Antiqua" w:hAnsi="Book Antiqua" w:cstheme="minorHAnsi"/>
                <w:b/>
                <w:bCs/>
                <w:szCs w:val="22"/>
                <w:lang w:val="en-IN"/>
              </w:rPr>
              <w:t xml:space="preserve">The hard copy of the above documents shall be sought from recommended bidder(s) before award of contract.           </w:t>
            </w:r>
          </w:p>
          <w:p w14:paraId="4B02A36D" w14:textId="77777777" w:rsidR="00DE09EC" w:rsidRPr="00442125" w:rsidRDefault="00DE09EC" w:rsidP="005A20F3">
            <w:pPr>
              <w:pStyle w:val="ListParagraph"/>
              <w:ind w:left="0"/>
              <w:jc w:val="both"/>
              <w:rPr>
                <w:rFonts w:ascii="Book Antiqua" w:hAnsi="Book Antiqua" w:cstheme="minorHAnsi"/>
                <w:szCs w:val="22"/>
                <w:lang w:val="en-IN"/>
              </w:rPr>
            </w:pPr>
          </w:p>
        </w:tc>
        <w:tc>
          <w:tcPr>
            <w:tcW w:w="1623" w:type="dxa"/>
          </w:tcPr>
          <w:p w14:paraId="3F4478CB" w14:textId="77777777" w:rsidR="00DE09EC" w:rsidRPr="004D71F1" w:rsidRDefault="00DE09EC" w:rsidP="005A20F3">
            <w:pPr>
              <w:jc w:val="both"/>
              <w:rPr>
                <w:rFonts w:ascii="Book Antiqua" w:hAnsi="Book Antiqua" w:cstheme="minorHAnsi"/>
                <w:szCs w:val="22"/>
                <w:lang w:val="en-IN"/>
              </w:rPr>
            </w:pPr>
            <w:r>
              <w:rPr>
                <w:rFonts w:ascii="Book Antiqua" w:hAnsi="Book Antiqua" w:cstheme="minorHAnsi"/>
                <w:szCs w:val="22"/>
                <w:lang w:val="en-IN"/>
              </w:rPr>
              <w:lastRenderedPageBreak/>
              <w:t>All the bidders are requested to upload the soft copy of the documents. Further, t</w:t>
            </w:r>
            <w:r w:rsidRPr="004D71F1">
              <w:rPr>
                <w:rFonts w:ascii="Book Antiqua" w:hAnsi="Book Antiqua" w:cstheme="minorHAnsi"/>
                <w:szCs w:val="22"/>
                <w:lang w:val="en-IN"/>
              </w:rPr>
              <w:t xml:space="preserve">he hard copy of the above documents shall be sought from recommended bidder(s) before award of contract.           </w:t>
            </w:r>
          </w:p>
          <w:p w14:paraId="40DAE8AD" w14:textId="77777777" w:rsidR="00DE09EC" w:rsidRPr="00442125" w:rsidRDefault="00DE09EC" w:rsidP="005A20F3">
            <w:pPr>
              <w:pStyle w:val="ListParagraph"/>
              <w:ind w:left="0"/>
              <w:jc w:val="both"/>
              <w:rPr>
                <w:rFonts w:ascii="Book Antiqua" w:hAnsi="Book Antiqua"/>
                <w:szCs w:val="22"/>
                <w:lang w:val="en-IN"/>
              </w:rPr>
            </w:pPr>
          </w:p>
        </w:tc>
      </w:tr>
    </w:tbl>
    <w:p w14:paraId="58E37D77" w14:textId="77777777" w:rsidR="00DE09EC" w:rsidRDefault="00DE09EC" w:rsidP="00DE09EC">
      <w:pPr>
        <w:pStyle w:val="ListParagraph"/>
        <w:jc w:val="both"/>
        <w:rPr>
          <w:rFonts w:ascii="Book Antiqua" w:hAnsi="Book Antiqua"/>
          <w:szCs w:val="22"/>
          <w:lang w:val="en-IN"/>
        </w:rPr>
      </w:pPr>
    </w:p>
    <w:p w14:paraId="2A511D8A" w14:textId="77777777" w:rsidR="00DE09EC" w:rsidRDefault="00DE09EC" w:rsidP="00DE09EC">
      <w:pPr>
        <w:pStyle w:val="ListParagraph"/>
        <w:jc w:val="both"/>
        <w:rPr>
          <w:rFonts w:ascii="Book Antiqua" w:hAnsi="Book Antiqua"/>
          <w:szCs w:val="22"/>
          <w:lang w:val="en-IN"/>
        </w:rPr>
      </w:pPr>
    </w:p>
    <w:p w14:paraId="04E712C6" w14:textId="77777777" w:rsidR="00DE09EC" w:rsidRDefault="00DE09EC" w:rsidP="00DE09EC">
      <w:pPr>
        <w:pStyle w:val="ListParagraph"/>
        <w:jc w:val="both"/>
        <w:rPr>
          <w:rFonts w:ascii="Book Antiqua" w:hAnsi="Book Antiqua"/>
          <w:szCs w:val="22"/>
          <w:lang w:val="en-IN"/>
        </w:rPr>
      </w:pPr>
    </w:p>
    <w:p w14:paraId="2FC7EF07" w14:textId="77777777" w:rsidR="00DE09EC" w:rsidRDefault="00DE09EC" w:rsidP="00DE09EC">
      <w:pPr>
        <w:pStyle w:val="ListParagraph"/>
        <w:jc w:val="both"/>
        <w:rPr>
          <w:rFonts w:ascii="Book Antiqua" w:hAnsi="Book Antiqua"/>
          <w:szCs w:val="22"/>
          <w:lang w:val="en-IN"/>
        </w:rPr>
      </w:pPr>
    </w:p>
    <w:p w14:paraId="2429A2C1" w14:textId="77777777" w:rsidR="00DE09EC" w:rsidRDefault="00DE09EC" w:rsidP="00DE09EC">
      <w:pPr>
        <w:pStyle w:val="ListParagraph"/>
        <w:jc w:val="both"/>
        <w:rPr>
          <w:rFonts w:ascii="Book Antiqua" w:hAnsi="Book Antiqua"/>
          <w:szCs w:val="22"/>
          <w:lang w:val="en-IN"/>
        </w:rPr>
      </w:pPr>
    </w:p>
    <w:p w14:paraId="6C559D54" w14:textId="77777777" w:rsidR="00DE09EC" w:rsidRDefault="00DE09EC" w:rsidP="00DE09EC">
      <w:pPr>
        <w:pStyle w:val="ListParagraph"/>
        <w:jc w:val="both"/>
        <w:rPr>
          <w:rFonts w:ascii="Book Antiqua" w:hAnsi="Book Antiqua"/>
          <w:szCs w:val="22"/>
          <w:lang w:val="en-IN"/>
        </w:rPr>
      </w:pPr>
    </w:p>
    <w:p w14:paraId="2B8189D7" w14:textId="77777777" w:rsidR="00DE09EC" w:rsidRDefault="00DE09EC" w:rsidP="00DE09EC">
      <w:pPr>
        <w:pStyle w:val="ListParagraph"/>
        <w:jc w:val="both"/>
        <w:rPr>
          <w:rFonts w:ascii="Book Antiqua" w:hAnsi="Book Antiqua"/>
          <w:szCs w:val="22"/>
          <w:lang w:val="en-IN"/>
        </w:rPr>
      </w:pPr>
    </w:p>
    <w:p w14:paraId="2391CD5B" w14:textId="77777777" w:rsidR="00DE09EC" w:rsidRDefault="00DE09EC" w:rsidP="00DE09EC">
      <w:pPr>
        <w:pStyle w:val="ListParagraph"/>
        <w:jc w:val="both"/>
        <w:rPr>
          <w:rFonts w:ascii="Book Antiqua" w:hAnsi="Book Antiqua"/>
          <w:szCs w:val="22"/>
          <w:lang w:val="en-IN"/>
        </w:rPr>
      </w:pPr>
    </w:p>
    <w:p w14:paraId="2B7FE424" w14:textId="77777777" w:rsidR="00DE09EC" w:rsidRDefault="00DE09EC" w:rsidP="00DE09EC">
      <w:pPr>
        <w:pStyle w:val="ListParagraph"/>
        <w:jc w:val="both"/>
        <w:rPr>
          <w:rFonts w:ascii="Book Antiqua" w:hAnsi="Book Antiqua"/>
          <w:szCs w:val="22"/>
          <w:lang w:val="en-IN"/>
        </w:rPr>
      </w:pPr>
    </w:p>
    <w:p w14:paraId="646008E0" w14:textId="77777777" w:rsidR="00DE09EC" w:rsidRDefault="00DE09EC" w:rsidP="00DE09EC">
      <w:pPr>
        <w:pStyle w:val="ListParagraph"/>
        <w:jc w:val="both"/>
        <w:rPr>
          <w:rFonts w:ascii="Book Antiqua" w:hAnsi="Book Antiqua"/>
          <w:szCs w:val="22"/>
          <w:lang w:val="en-IN"/>
        </w:rPr>
      </w:pPr>
    </w:p>
    <w:p w14:paraId="5341645F" w14:textId="77777777" w:rsidR="00DE09EC" w:rsidRDefault="00DE09EC" w:rsidP="00DE09EC">
      <w:pPr>
        <w:pStyle w:val="ListParagraph"/>
        <w:jc w:val="both"/>
        <w:rPr>
          <w:rFonts w:ascii="Book Antiqua" w:hAnsi="Book Antiqua"/>
          <w:szCs w:val="22"/>
          <w:lang w:val="en-IN"/>
        </w:rPr>
      </w:pPr>
    </w:p>
    <w:p w14:paraId="0EB4790A" w14:textId="7906EC0C" w:rsidR="00DE09EC" w:rsidRDefault="00DE09EC" w:rsidP="00DE09EC">
      <w:pPr>
        <w:pStyle w:val="ListParagraph"/>
        <w:jc w:val="both"/>
        <w:rPr>
          <w:rFonts w:ascii="Book Antiqua" w:hAnsi="Book Antiqua"/>
          <w:szCs w:val="22"/>
          <w:lang w:val="en-IN"/>
        </w:rPr>
      </w:pPr>
    </w:p>
    <w:p w14:paraId="199A7469" w14:textId="557090EC" w:rsidR="00AA2840" w:rsidRDefault="00AA2840" w:rsidP="00DE09EC">
      <w:pPr>
        <w:pStyle w:val="ListParagraph"/>
        <w:jc w:val="both"/>
        <w:rPr>
          <w:rFonts w:ascii="Book Antiqua" w:hAnsi="Book Antiqua"/>
          <w:szCs w:val="22"/>
          <w:lang w:val="en-IN"/>
        </w:rPr>
      </w:pPr>
    </w:p>
    <w:p w14:paraId="5A749117" w14:textId="44EEF3A6" w:rsidR="00AA2840" w:rsidRDefault="00AA2840" w:rsidP="00DE09EC">
      <w:pPr>
        <w:pStyle w:val="ListParagraph"/>
        <w:jc w:val="both"/>
        <w:rPr>
          <w:rFonts w:ascii="Book Antiqua" w:hAnsi="Book Antiqua"/>
          <w:szCs w:val="22"/>
          <w:lang w:val="en-IN"/>
        </w:rPr>
      </w:pPr>
    </w:p>
    <w:p w14:paraId="1E060E69" w14:textId="69638338" w:rsidR="00AA2840" w:rsidRDefault="00AA2840" w:rsidP="00DE09EC">
      <w:pPr>
        <w:pStyle w:val="ListParagraph"/>
        <w:jc w:val="both"/>
        <w:rPr>
          <w:rFonts w:ascii="Book Antiqua" w:hAnsi="Book Antiqua"/>
          <w:szCs w:val="22"/>
          <w:lang w:val="en-IN"/>
        </w:rPr>
      </w:pPr>
    </w:p>
    <w:p w14:paraId="29ADFA93" w14:textId="12729D37" w:rsidR="00AA2840" w:rsidRDefault="00AA2840" w:rsidP="00DE09EC">
      <w:pPr>
        <w:pStyle w:val="ListParagraph"/>
        <w:jc w:val="both"/>
        <w:rPr>
          <w:rFonts w:ascii="Book Antiqua" w:hAnsi="Book Antiqua"/>
          <w:szCs w:val="22"/>
          <w:lang w:val="en-IN"/>
        </w:rPr>
      </w:pPr>
    </w:p>
    <w:p w14:paraId="52060937" w14:textId="77777777" w:rsidR="00AA2840" w:rsidRDefault="00AA2840" w:rsidP="00DE09EC">
      <w:pPr>
        <w:pStyle w:val="ListParagraph"/>
        <w:jc w:val="both"/>
        <w:rPr>
          <w:rFonts w:ascii="Book Antiqua" w:hAnsi="Book Antiqua"/>
          <w:szCs w:val="22"/>
          <w:lang w:val="en-IN"/>
        </w:rPr>
      </w:pPr>
      <w:bookmarkStart w:id="0" w:name="_GoBack"/>
      <w:bookmarkEnd w:id="0"/>
    </w:p>
    <w:p w14:paraId="3C943705" w14:textId="77777777" w:rsidR="00DE09EC" w:rsidRDefault="00DE09EC" w:rsidP="00DE09EC">
      <w:pPr>
        <w:pStyle w:val="ListParagraph"/>
        <w:jc w:val="both"/>
        <w:rPr>
          <w:rFonts w:ascii="Book Antiqua" w:hAnsi="Book Antiqua"/>
          <w:szCs w:val="22"/>
          <w:lang w:val="en-IN"/>
        </w:rPr>
      </w:pPr>
    </w:p>
    <w:p w14:paraId="1D0F921C" w14:textId="77777777" w:rsidR="00DE09EC" w:rsidRDefault="00DE09EC" w:rsidP="00DE09EC">
      <w:pPr>
        <w:pStyle w:val="ListParagraph"/>
        <w:jc w:val="both"/>
        <w:rPr>
          <w:rFonts w:ascii="Book Antiqua" w:hAnsi="Book Antiqua"/>
          <w:szCs w:val="22"/>
          <w:lang w:val="en-IN"/>
        </w:rPr>
      </w:pPr>
    </w:p>
    <w:p w14:paraId="79650719" w14:textId="77777777" w:rsidR="00DE09EC" w:rsidRDefault="00DE09EC" w:rsidP="00DE09EC">
      <w:pPr>
        <w:pStyle w:val="ListParagraph"/>
        <w:jc w:val="both"/>
        <w:rPr>
          <w:rFonts w:ascii="Book Antiqua" w:hAnsi="Book Antiqua"/>
          <w:szCs w:val="22"/>
          <w:lang w:val="en-IN"/>
        </w:rPr>
      </w:pPr>
    </w:p>
    <w:p w14:paraId="33CE3C80" w14:textId="79F437D4" w:rsidR="00DE09EC" w:rsidRPr="00442125" w:rsidRDefault="00DE09EC" w:rsidP="00DE09EC">
      <w:pPr>
        <w:jc w:val="both"/>
        <w:rPr>
          <w:rFonts w:ascii="Book Antiqua" w:hAnsi="Book Antiqua"/>
          <w:b/>
          <w:bCs/>
          <w:szCs w:val="22"/>
          <w:lang w:val="en-IN"/>
        </w:rPr>
      </w:pPr>
    </w:p>
    <w:tbl>
      <w:tblPr>
        <w:tblStyle w:val="TableGrid"/>
        <w:tblW w:w="9556" w:type="dxa"/>
        <w:tblLook w:val="04A0" w:firstRow="1" w:lastRow="0" w:firstColumn="1" w:lastColumn="0" w:noHBand="0" w:noVBand="1"/>
      </w:tblPr>
      <w:tblGrid>
        <w:gridCol w:w="577"/>
        <w:gridCol w:w="2769"/>
        <w:gridCol w:w="6210"/>
      </w:tblGrid>
      <w:tr w:rsidR="00DE09EC" w:rsidRPr="00442125" w14:paraId="70F3D79A" w14:textId="77777777" w:rsidTr="005A20F3">
        <w:tc>
          <w:tcPr>
            <w:tcW w:w="577" w:type="dxa"/>
          </w:tcPr>
          <w:p w14:paraId="09F3BC11" w14:textId="77777777" w:rsidR="00DE09EC" w:rsidRPr="00442125" w:rsidRDefault="00DE09EC" w:rsidP="005A20F3">
            <w:pPr>
              <w:jc w:val="center"/>
              <w:rPr>
                <w:rFonts w:ascii="Book Antiqua" w:hAnsi="Book Antiqua"/>
                <w:b/>
                <w:bCs/>
                <w:szCs w:val="22"/>
                <w:lang w:val="en-IN"/>
              </w:rPr>
            </w:pPr>
            <w:r w:rsidRPr="00442125">
              <w:rPr>
                <w:rFonts w:ascii="Book Antiqua" w:hAnsi="Book Antiqua"/>
                <w:b/>
                <w:bCs/>
                <w:szCs w:val="22"/>
                <w:lang w:val="en-IN"/>
              </w:rPr>
              <w:t>Sr. No.</w:t>
            </w:r>
          </w:p>
        </w:tc>
        <w:tc>
          <w:tcPr>
            <w:tcW w:w="2769" w:type="dxa"/>
          </w:tcPr>
          <w:p w14:paraId="6682892D" w14:textId="77777777" w:rsidR="00DE09EC" w:rsidRPr="00442125" w:rsidRDefault="00DE09EC" w:rsidP="005A20F3">
            <w:pPr>
              <w:jc w:val="center"/>
              <w:rPr>
                <w:rFonts w:ascii="Book Antiqua" w:hAnsi="Book Antiqua"/>
                <w:b/>
                <w:bCs/>
                <w:szCs w:val="22"/>
                <w:lang w:val="en-IN"/>
              </w:rPr>
            </w:pPr>
            <w:r w:rsidRPr="00442125">
              <w:rPr>
                <w:rFonts w:ascii="Book Antiqua" w:hAnsi="Book Antiqua"/>
                <w:b/>
                <w:bCs/>
                <w:szCs w:val="22"/>
                <w:lang w:val="en-IN"/>
              </w:rPr>
              <w:t>Query</w:t>
            </w:r>
          </w:p>
        </w:tc>
        <w:tc>
          <w:tcPr>
            <w:tcW w:w="6210" w:type="dxa"/>
          </w:tcPr>
          <w:p w14:paraId="38D57B9C" w14:textId="77777777" w:rsidR="00DE09EC" w:rsidRPr="00442125" w:rsidRDefault="00DE09EC" w:rsidP="005A20F3">
            <w:pPr>
              <w:jc w:val="center"/>
              <w:rPr>
                <w:rFonts w:ascii="Book Antiqua" w:hAnsi="Book Antiqua"/>
                <w:b/>
                <w:bCs/>
                <w:szCs w:val="22"/>
                <w:lang w:val="en-IN"/>
              </w:rPr>
            </w:pPr>
            <w:r w:rsidRPr="00442125">
              <w:rPr>
                <w:rFonts w:ascii="Book Antiqua" w:hAnsi="Book Antiqua"/>
                <w:b/>
                <w:bCs/>
                <w:szCs w:val="22"/>
                <w:lang w:val="en-IN"/>
              </w:rPr>
              <w:t>Reply</w:t>
            </w:r>
          </w:p>
        </w:tc>
      </w:tr>
      <w:tr w:rsidR="00DE09EC" w:rsidRPr="00442125" w14:paraId="762DC0AC" w14:textId="77777777" w:rsidTr="005A20F3">
        <w:tc>
          <w:tcPr>
            <w:tcW w:w="577" w:type="dxa"/>
          </w:tcPr>
          <w:p w14:paraId="55A3172B" w14:textId="77777777" w:rsidR="00DE09EC" w:rsidRPr="00442125" w:rsidRDefault="00DE09EC" w:rsidP="005A20F3">
            <w:pPr>
              <w:jc w:val="center"/>
              <w:rPr>
                <w:rFonts w:ascii="Book Antiqua" w:hAnsi="Book Antiqua"/>
                <w:szCs w:val="22"/>
                <w:lang w:val="en-IN"/>
              </w:rPr>
            </w:pPr>
            <w:r w:rsidRPr="00442125">
              <w:rPr>
                <w:rFonts w:ascii="Book Antiqua" w:hAnsi="Book Antiqua"/>
                <w:szCs w:val="22"/>
                <w:lang w:val="en-IN"/>
              </w:rPr>
              <w:t>1.0</w:t>
            </w:r>
          </w:p>
        </w:tc>
        <w:tc>
          <w:tcPr>
            <w:tcW w:w="2769" w:type="dxa"/>
          </w:tcPr>
          <w:p w14:paraId="6CBCBFEF" w14:textId="77777777" w:rsidR="00DE09EC" w:rsidRPr="00442125" w:rsidRDefault="00DE09EC" w:rsidP="005A20F3">
            <w:pPr>
              <w:jc w:val="both"/>
              <w:rPr>
                <w:rFonts w:ascii="Book Antiqua" w:hAnsi="Book Antiqua"/>
                <w:b/>
                <w:bCs/>
                <w:szCs w:val="22"/>
                <w:lang w:val="en-IN"/>
              </w:rPr>
            </w:pPr>
            <w:r w:rsidRPr="00442125">
              <w:rPr>
                <w:rFonts w:ascii="Book Antiqua" w:hAnsi="Book Antiqua"/>
                <w:b/>
                <w:bCs/>
                <w:szCs w:val="22"/>
                <w:lang w:val="en-IN"/>
              </w:rPr>
              <w:t xml:space="preserve">Bidders intimated that tendering on GeM is new to them, accordingly they requested that a training should be organised in order to apprise them </w:t>
            </w:r>
            <w:proofErr w:type="gramStart"/>
            <w:r w:rsidRPr="00442125">
              <w:rPr>
                <w:rFonts w:ascii="Book Antiqua" w:hAnsi="Book Antiqua"/>
                <w:b/>
                <w:bCs/>
                <w:szCs w:val="22"/>
                <w:lang w:val="en-IN"/>
              </w:rPr>
              <w:t>of  bidding</w:t>
            </w:r>
            <w:proofErr w:type="gramEnd"/>
            <w:r w:rsidRPr="00442125">
              <w:rPr>
                <w:rFonts w:ascii="Book Antiqua" w:hAnsi="Book Antiqua"/>
                <w:b/>
                <w:bCs/>
                <w:szCs w:val="22"/>
                <w:lang w:val="en-IN"/>
              </w:rPr>
              <w:t xml:space="preserve"> procedures on GeM portal.</w:t>
            </w:r>
          </w:p>
          <w:p w14:paraId="201C2292" w14:textId="77777777" w:rsidR="00DE09EC" w:rsidRPr="00442125" w:rsidRDefault="00DE09EC" w:rsidP="005A20F3">
            <w:pPr>
              <w:jc w:val="both"/>
              <w:rPr>
                <w:rFonts w:ascii="Book Antiqua" w:hAnsi="Book Antiqua"/>
                <w:b/>
                <w:bCs/>
                <w:szCs w:val="22"/>
                <w:lang w:val="en-IN"/>
              </w:rPr>
            </w:pPr>
            <w:r>
              <w:rPr>
                <w:rFonts w:ascii="Book Antiqua" w:hAnsi="Book Antiqua"/>
                <w:b/>
                <w:bCs/>
                <w:szCs w:val="22"/>
                <w:lang w:val="en-IN"/>
              </w:rPr>
              <w:t xml:space="preserve">Or </w:t>
            </w:r>
          </w:p>
          <w:p w14:paraId="7267007F" w14:textId="77777777" w:rsidR="00DE09EC" w:rsidRPr="00442125" w:rsidRDefault="00DE09EC" w:rsidP="005A20F3">
            <w:pPr>
              <w:jc w:val="both"/>
              <w:rPr>
                <w:rFonts w:ascii="Book Antiqua" w:hAnsi="Book Antiqua"/>
                <w:b/>
                <w:bCs/>
                <w:szCs w:val="22"/>
                <w:lang w:val="en-IN"/>
              </w:rPr>
            </w:pPr>
            <w:r w:rsidRPr="00442125">
              <w:rPr>
                <w:rFonts w:ascii="Book Antiqua" w:hAnsi="Book Antiqua"/>
                <w:b/>
                <w:bCs/>
                <w:szCs w:val="22"/>
                <w:lang w:val="en-IN"/>
              </w:rPr>
              <w:t>kindly provide training for tendering process of PGCIL through GeM.</w:t>
            </w:r>
          </w:p>
        </w:tc>
        <w:tc>
          <w:tcPr>
            <w:tcW w:w="6210" w:type="dxa"/>
          </w:tcPr>
          <w:p w14:paraId="748AF095"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GeM has developed various online training modules which are available at </w:t>
            </w:r>
            <w:hyperlink r:id="rId5" w:history="1">
              <w:r w:rsidRPr="00442125">
                <w:rPr>
                  <w:rStyle w:val="Hyperlink"/>
                  <w:rFonts w:ascii="Book Antiqua" w:hAnsi="Book Antiqua"/>
                  <w:szCs w:val="22"/>
                  <w:lang w:val="en-IN"/>
                </w:rPr>
                <w:t>https://gem.gov.in/training/training_module</w:t>
              </w:r>
            </w:hyperlink>
            <w:r w:rsidRPr="00442125">
              <w:rPr>
                <w:rFonts w:ascii="Book Antiqua" w:hAnsi="Book Antiqua"/>
                <w:szCs w:val="22"/>
                <w:lang w:val="en-IN"/>
              </w:rPr>
              <w:t xml:space="preserve">. Also, various trainings are being organised by GeM in a regular manner on various dates. Details of such events are available on  </w:t>
            </w:r>
            <w:hyperlink r:id="rId6" w:history="1">
              <w:r w:rsidRPr="00442125">
                <w:rPr>
                  <w:rStyle w:val="Hyperlink"/>
                  <w:rFonts w:ascii="Book Antiqua" w:hAnsi="Book Antiqua"/>
                  <w:szCs w:val="22"/>
                  <w:lang w:val="en-IN"/>
                </w:rPr>
                <w:t>https://gem.gov.in/training</w:t>
              </w:r>
            </w:hyperlink>
            <w:r w:rsidRPr="00442125">
              <w:rPr>
                <w:rFonts w:ascii="Book Antiqua" w:hAnsi="Book Antiqua"/>
                <w:szCs w:val="22"/>
                <w:lang w:val="en-IN"/>
              </w:rPr>
              <w:t xml:space="preserve">  . Interested bidder(s) may join such trainings/events.</w:t>
            </w:r>
          </w:p>
          <w:p w14:paraId="113C8C6D" w14:textId="77777777" w:rsidR="00DE09EC" w:rsidRPr="00442125" w:rsidRDefault="00DE09EC" w:rsidP="005A20F3">
            <w:pPr>
              <w:jc w:val="both"/>
              <w:rPr>
                <w:rFonts w:ascii="Book Antiqua" w:hAnsi="Book Antiqua"/>
                <w:szCs w:val="22"/>
                <w:lang w:val="en-IN"/>
              </w:rPr>
            </w:pPr>
          </w:p>
          <w:p w14:paraId="5AE3F4A8"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Further, GeM has also provided the details (name, email etc) of Business facilitators on link </w:t>
            </w:r>
            <w:hyperlink r:id="rId7" w:history="1">
              <w:r w:rsidRPr="00442125">
                <w:rPr>
                  <w:rStyle w:val="Hyperlink"/>
                  <w:rFonts w:ascii="Book Antiqua" w:hAnsi="Book Antiqua"/>
                  <w:szCs w:val="22"/>
                  <w:lang w:val="en-IN"/>
                </w:rPr>
                <w:t>https://gem.gov.in/training/facilitators</w:t>
              </w:r>
            </w:hyperlink>
            <w:r w:rsidRPr="00442125">
              <w:rPr>
                <w:rFonts w:ascii="Book Antiqua" w:hAnsi="Book Antiqua"/>
                <w:szCs w:val="22"/>
                <w:lang w:val="en-IN"/>
              </w:rPr>
              <w:t xml:space="preserve">. In case of any query, such facilitators can also be contacted on their email IDs. </w:t>
            </w:r>
          </w:p>
        </w:tc>
      </w:tr>
      <w:tr w:rsidR="00DE09EC" w:rsidRPr="00442125" w14:paraId="25D7C207" w14:textId="77777777" w:rsidTr="005A20F3">
        <w:tc>
          <w:tcPr>
            <w:tcW w:w="577" w:type="dxa"/>
          </w:tcPr>
          <w:p w14:paraId="5445790C" w14:textId="77777777" w:rsidR="00DE09EC" w:rsidRPr="00442125" w:rsidRDefault="00DE09EC" w:rsidP="005A20F3">
            <w:pPr>
              <w:jc w:val="center"/>
              <w:rPr>
                <w:rFonts w:ascii="Book Antiqua" w:hAnsi="Book Antiqua"/>
                <w:szCs w:val="22"/>
                <w:lang w:val="en-IN"/>
              </w:rPr>
            </w:pPr>
            <w:r>
              <w:rPr>
                <w:rFonts w:ascii="Book Antiqua" w:hAnsi="Book Antiqua"/>
                <w:szCs w:val="22"/>
                <w:lang w:val="en-IN"/>
              </w:rPr>
              <w:t>2</w:t>
            </w:r>
            <w:r w:rsidRPr="00442125">
              <w:rPr>
                <w:rFonts w:ascii="Book Antiqua" w:hAnsi="Book Antiqua"/>
                <w:szCs w:val="22"/>
                <w:lang w:val="en-IN"/>
              </w:rPr>
              <w:t>.0</w:t>
            </w:r>
          </w:p>
        </w:tc>
        <w:tc>
          <w:tcPr>
            <w:tcW w:w="2769" w:type="dxa"/>
          </w:tcPr>
          <w:p w14:paraId="0841B73A" w14:textId="77777777" w:rsidR="00DE09EC" w:rsidRPr="00442125" w:rsidRDefault="00DE09EC" w:rsidP="005A20F3">
            <w:pPr>
              <w:jc w:val="both"/>
              <w:rPr>
                <w:rFonts w:ascii="Book Antiqua" w:hAnsi="Book Antiqua"/>
                <w:szCs w:val="22"/>
                <w:lang w:val="en-IN"/>
              </w:rPr>
            </w:pPr>
            <w:r w:rsidRPr="00442125">
              <w:rPr>
                <w:rFonts w:ascii="Book Antiqua" w:hAnsi="Book Antiqua"/>
                <w:b/>
                <w:bCs/>
                <w:szCs w:val="22"/>
                <w:lang w:val="en-IN"/>
              </w:rPr>
              <w:t>Is Price Adjustment Formula applicable in the subject procurement?</w:t>
            </w:r>
          </w:p>
        </w:tc>
        <w:tc>
          <w:tcPr>
            <w:tcW w:w="6210" w:type="dxa"/>
          </w:tcPr>
          <w:p w14:paraId="5C1ED4D4"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Price Adjustment is not applicable on the subject tender. The bids shall only be invited on Firm price basis.</w:t>
            </w:r>
          </w:p>
        </w:tc>
      </w:tr>
      <w:tr w:rsidR="00DE09EC" w:rsidRPr="00442125" w14:paraId="5E2459FE" w14:textId="77777777" w:rsidTr="005A20F3">
        <w:tc>
          <w:tcPr>
            <w:tcW w:w="577" w:type="dxa"/>
          </w:tcPr>
          <w:p w14:paraId="613B476E" w14:textId="77777777" w:rsidR="00DE09EC" w:rsidRPr="00442125" w:rsidRDefault="00DE09EC" w:rsidP="005A20F3">
            <w:pPr>
              <w:jc w:val="center"/>
              <w:rPr>
                <w:rFonts w:ascii="Book Antiqua" w:hAnsi="Book Antiqua"/>
                <w:szCs w:val="22"/>
                <w:lang w:val="en-IN"/>
              </w:rPr>
            </w:pPr>
            <w:r>
              <w:rPr>
                <w:rFonts w:ascii="Book Antiqua" w:hAnsi="Book Antiqua"/>
                <w:szCs w:val="22"/>
                <w:lang w:val="en-IN"/>
              </w:rPr>
              <w:t>3</w:t>
            </w:r>
            <w:r w:rsidRPr="00442125">
              <w:rPr>
                <w:rFonts w:ascii="Book Antiqua" w:hAnsi="Book Antiqua"/>
                <w:szCs w:val="22"/>
                <w:lang w:val="en-IN"/>
              </w:rPr>
              <w:t>.0</w:t>
            </w:r>
          </w:p>
        </w:tc>
        <w:tc>
          <w:tcPr>
            <w:tcW w:w="2769" w:type="dxa"/>
          </w:tcPr>
          <w:p w14:paraId="3A302C57" w14:textId="77777777" w:rsidR="00DE09EC" w:rsidRPr="00442125" w:rsidRDefault="00DE09EC" w:rsidP="005A20F3">
            <w:pPr>
              <w:jc w:val="both"/>
              <w:rPr>
                <w:rFonts w:ascii="Book Antiqua" w:hAnsi="Book Antiqua"/>
                <w:szCs w:val="22"/>
                <w:lang w:val="en-IN"/>
              </w:rPr>
            </w:pPr>
            <w:r w:rsidRPr="00442125">
              <w:rPr>
                <w:rFonts w:ascii="Book Antiqua" w:hAnsi="Book Antiqua"/>
                <w:b/>
                <w:bCs/>
                <w:szCs w:val="22"/>
                <w:lang w:val="en-IN"/>
              </w:rPr>
              <w:t>What is the Tender Fee against the subject tender?</w:t>
            </w:r>
          </w:p>
        </w:tc>
        <w:tc>
          <w:tcPr>
            <w:tcW w:w="6210" w:type="dxa"/>
          </w:tcPr>
          <w:p w14:paraId="6521D63A"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 xml:space="preserve">As per the bidding conditions, Tender fee is not applicable under the subject procurement through GeM portal. </w:t>
            </w:r>
          </w:p>
        </w:tc>
      </w:tr>
      <w:tr w:rsidR="00DE09EC" w:rsidRPr="00442125" w14:paraId="7FFE3441" w14:textId="77777777" w:rsidTr="005A20F3">
        <w:tc>
          <w:tcPr>
            <w:tcW w:w="577" w:type="dxa"/>
          </w:tcPr>
          <w:p w14:paraId="339D46D5" w14:textId="77777777" w:rsidR="00DE09EC" w:rsidRPr="00442125" w:rsidRDefault="00DE09EC" w:rsidP="005A20F3">
            <w:pPr>
              <w:jc w:val="center"/>
              <w:rPr>
                <w:rFonts w:ascii="Book Antiqua" w:hAnsi="Book Antiqua"/>
                <w:szCs w:val="22"/>
                <w:lang w:val="en-IN"/>
              </w:rPr>
            </w:pPr>
            <w:r>
              <w:rPr>
                <w:rFonts w:ascii="Book Antiqua" w:hAnsi="Book Antiqua"/>
                <w:szCs w:val="22"/>
                <w:lang w:val="en-IN"/>
              </w:rPr>
              <w:t>4.0</w:t>
            </w:r>
          </w:p>
        </w:tc>
        <w:tc>
          <w:tcPr>
            <w:tcW w:w="2769" w:type="dxa"/>
          </w:tcPr>
          <w:p w14:paraId="33B31FE3" w14:textId="77777777" w:rsidR="00DE09EC" w:rsidRPr="00442125" w:rsidRDefault="00DE09EC" w:rsidP="005A20F3">
            <w:pPr>
              <w:jc w:val="both"/>
              <w:rPr>
                <w:rFonts w:ascii="Book Antiqua" w:hAnsi="Book Antiqua"/>
                <w:b/>
                <w:bCs/>
                <w:szCs w:val="22"/>
                <w:lang w:val="en-IN"/>
              </w:rPr>
            </w:pPr>
            <w:r w:rsidRPr="00442125">
              <w:rPr>
                <w:rFonts w:ascii="Book Antiqua" w:hAnsi="Book Antiqua"/>
                <w:b/>
                <w:bCs/>
                <w:szCs w:val="22"/>
                <w:lang w:val="en-IN"/>
              </w:rPr>
              <w:t>What is the Earnest Money deposit (EMD) against the subject tender?</w:t>
            </w:r>
          </w:p>
        </w:tc>
        <w:tc>
          <w:tcPr>
            <w:tcW w:w="6210" w:type="dxa"/>
          </w:tcPr>
          <w:p w14:paraId="79DB1E61" w14:textId="77777777" w:rsidR="00DE09EC" w:rsidRPr="00442125" w:rsidRDefault="00DE09EC" w:rsidP="005A20F3">
            <w:pPr>
              <w:jc w:val="both"/>
              <w:rPr>
                <w:rFonts w:ascii="Book Antiqua" w:hAnsi="Book Antiqua" w:cs="Book Antiqua"/>
                <w:b/>
                <w:bCs/>
                <w:color w:val="000000"/>
                <w:szCs w:val="22"/>
              </w:rPr>
            </w:pPr>
            <w:r w:rsidRPr="00442125">
              <w:rPr>
                <w:rFonts w:ascii="Book Antiqua" w:hAnsi="Book Antiqua" w:cs="Book Antiqua"/>
                <w:b/>
                <w:bCs/>
                <w:color w:val="000000"/>
                <w:szCs w:val="22"/>
              </w:rPr>
              <w:t xml:space="preserve">Bid Security (EMD) shall not be applicable under the subject procurement. However, all the bidders shall comply to Bid Securing Declaration. No bid may be withdrawn in the interval between the bid submission deadline and the expiration of the bid validity period. Withdrawal of a bid during this interval may result in the Bidder’s bids in future packages being considered non-responsive. </w:t>
            </w:r>
          </w:p>
          <w:p w14:paraId="6629640D" w14:textId="77777777" w:rsidR="00DE09EC" w:rsidRPr="00442125" w:rsidRDefault="00DE09EC" w:rsidP="005A20F3">
            <w:pPr>
              <w:jc w:val="both"/>
              <w:rPr>
                <w:rFonts w:ascii="Book Antiqua" w:hAnsi="Book Antiqua"/>
                <w:b/>
                <w:bCs/>
                <w:szCs w:val="22"/>
              </w:rPr>
            </w:pPr>
            <w:r w:rsidRPr="00442125">
              <w:rPr>
                <w:rFonts w:ascii="Book Antiqua" w:hAnsi="Book Antiqua" w:cs="Arial"/>
                <w:b/>
                <w:bCs/>
                <w:color w:val="000000"/>
                <w:szCs w:val="22"/>
                <w:shd w:val="clear" w:color="auto" w:fill="FFFFFF"/>
                <w:lang w:val="en-IN"/>
              </w:rPr>
              <w:t xml:space="preserve">In case of </w:t>
            </w:r>
            <w:proofErr w:type="spellStart"/>
            <w:r w:rsidRPr="00442125">
              <w:rPr>
                <w:rFonts w:ascii="Book Antiqua" w:hAnsi="Book Antiqua"/>
                <w:b/>
                <w:bCs/>
                <w:szCs w:val="22"/>
              </w:rPr>
              <w:t>dishonouring</w:t>
            </w:r>
            <w:proofErr w:type="spellEnd"/>
            <w:r w:rsidRPr="00442125">
              <w:rPr>
                <w:rFonts w:ascii="Book Antiqua" w:hAnsi="Book Antiqua"/>
                <w:b/>
                <w:bCs/>
                <w:szCs w:val="22"/>
              </w:rPr>
              <w:t xml:space="preserve"> </w:t>
            </w:r>
            <w:r w:rsidRPr="00442125">
              <w:rPr>
                <w:rFonts w:ascii="Book Antiqua" w:hAnsi="Book Antiqua" w:cs="Arial"/>
                <w:b/>
                <w:bCs/>
                <w:color w:val="000000"/>
                <w:szCs w:val="22"/>
                <w:shd w:val="clear" w:color="auto" w:fill="FFFFFF"/>
                <w:lang w:val="en-IN"/>
              </w:rPr>
              <w:t xml:space="preserve">the conditions </w:t>
            </w:r>
            <w:r w:rsidRPr="00442125">
              <w:rPr>
                <w:rFonts w:ascii="Book Antiqua" w:hAnsi="Book Antiqua"/>
                <w:b/>
                <w:bCs/>
                <w:szCs w:val="22"/>
              </w:rPr>
              <w:t>of Bid Securing Declaration</w:t>
            </w:r>
            <w:r w:rsidRPr="00442125">
              <w:rPr>
                <w:rFonts w:ascii="Book Antiqua" w:hAnsi="Book Antiqua" w:cs="Arial"/>
                <w:b/>
                <w:bCs/>
                <w:color w:val="000000"/>
                <w:szCs w:val="22"/>
                <w:shd w:val="clear" w:color="auto" w:fill="FFFFFF"/>
                <w:lang w:val="en-IN"/>
              </w:rPr>
              <w:t xml:space="preserve"> as given below,</w:t>
            </w:r>
            <w:r w:rsidRPr="00442125">
              <w:rPr>
                <w:rFonts w:ascii="Book Antiqua" w:hAnsi="Book Antiqua"/>
                <w:b/>
                <w:bCs/>
                <w:szCs w:val="22"/>
              </w:rPr>
              <w:t xml:space="preserve"> the bids from such Bidders shall be considered as non-responsive for any package whose originally scheduled date of bid opening/actual date of bid opening (First Envelope or Second Envelope) falls within the specified period of non-responsiveness/ineligibility. This period of ineligibility shall be 1 year reckoned from the date of issuance of communication from the Employer to this effect. </w:t>
            </w:r>
          </w:p>
          <w:p w14:paraId="5CF02774" w14:textId="77777777" w:rsidR="00DE09EC" w:rsidRPr="00442125" w:rsidRDefault="00DE09EC" w:rsidP="005A20F3">
            <w:pPr>
              <w:jc w:val="both"/>
              <w:rPr>
                <w:rFonts w:ascii="Book Antiqua" w:eastAsia="Calibri" w:hAnsi="Book Antiqua"/>
                <w:b/>
                <w:bCs/>
                <w:color w:val="000000"/>
                <w:szCs w:val="22"/>
              </w:rPr>
            </w:pPr>
            <w:r w:rsidRPr="00442125">
              <w:rPr>
                <w:rFonts w:ascii="Book Antiqua" w:eastAsia="Calibri" w:hAnsi="Book Antiqua"/>
                <w:b/>
                <w:bCs/>
                <w:color w:val="000000"/>
                <w:szCs w:val="22"/>
              </w:rPr>
              <w:t xml:space="preserve"> (a) if the Bidder withdraws its bid during the period of bid validity specified by the Bidder in the Bid Form; or</w:t>
            </w:r>
          </w:p>
          <w:p w14:paraId="65516E38" w14:textId="6D80420D" w:rsidR="00DE09EC" w:rsidRPr="00442125" w:rsidRDefault="00DE09EC" w:rsidP="00DE09EC">
            <w:pPr>
              <w:jc w:val="both"/>
              <w:rPr>
                <w:rFonts w:ascii="Book Antiqua" w:hAnsi="Book Antiqua"/>
                <w:szCs w:val="22"/>
                <w:lang w:val="en-IN"/>
              </w:rPr>
            </w:pPr>
            <w:r w:rsidRPr="00442125">
              <w:rPr>
                <w:rFonts w:ascii="Book Antiqua" w:eastAsia="Calibri" w:hAnsi="Book Antiqua"/>
                <w:b/>
                <w:bCs/>
                <w:color w:val="000000"/>
                <w:szCs w:val="22"/>
              </w:rPr>
              <w:t xml:space="preserve"> </w:t>
            </w:r>
            <w:r w:rsidRPr="00442125">
              <w:rPr>
                <w:rFonts w:ascii="Book Antiqua" w:eastAsia="Calibri" w:hAnsi="Book Antiqua"/>
                <w:b/>
                <w:bCs/>
                <w:color w:val="000000"/>
                <w:szCs w:val="22"/>
              </w:rPr>
              <w:t>(</w:t>
            </w:r>
            <w:r>
              <w:rPr>
                <w:rFonts w:ascii="Book Antiqua" w:eastAsia="Calibri" w:hAnsi="Book Antiqua"/>
                <w:b/>
                <w:bCs/>
                <w:color w:val="000000"/>
                <w:szCs w:val="22"/>
              </w:rPr>
              <w:t>b</w:t>
            </w:r>
            <w:r w:rsidRPr="00442125">
              <w:rPr>
                <w:rFonts w:ascii="Book Antiqua" w:eastAsia="Calibri" w:hAnsi="Book Antiqua"/>
                <w:b/>
                <w:bCs/>
                <w:color w:val="000000"/>
                <w:szCs w:val="22"/>
              </w:rPr>
              <w:t>) in the case of a successful Bidder, if the Bidder fails within the specified time limit</w:t>
            </w:r>
            <w:r>
              <w:rPr>
                <w:rFonts w:ascii="Book Antiqua" w:eastAsia="Calibri" w:hAnsi="Book Antiqua"/>
                <w:b/>
                <w:bCs/>
                <w:color w:val="000000"/>
                <w:szCs w:val="22"/>
              </w:rPr>
              <w:t xml:space="preserve"> </w:t>
            </w:r>
            <w:r w:rsidRPr="00442125">
              <w:rPr>
                <w:rFonts w:ascii="Book Antiqua" w:eastAsia="Calibri" w:hAnsi="Book Antiqua"/>
                <w:b/>
                <w:bCs/>
                <w:color w:val="000000"/>
                <w:szCs w:val="22"/>
              </w:rPr>
              <w:t>to furnish the required e-PBG</w:t>
            </w:r>
            <w:r>
              <w:rPr>
                <w:rFonts w:ascii="Book Antiqua" w:eastAsia="Calibri" w:hAnsi="Book Antiqua"/>
                <w:b/>
                <w:bCs/>
                <w:color w:val="000000"/>
                <w:szCs w:val="22"/>
              </w:rPr>
              <w:t>.</w:t>
            </w:r>
            <w:r w:rsidRPr="00442125">
              <w:rPr>
                <w:rFonts w:ascii="Book Antiqua" w:eastAsia="Calibri" w:hAnsi="Book Antiqua"/>
                <w:b/>
                <w:bCs/>
                <w:color w:val="000000"/>
                <w:szCs w:val="22"/>
              </w:rPr>
              <w:t xml:space="preserve"> </w:t>
            </w:r>
          </w:p>
        </w:tc>
      </w:tr>
      <w:tr w:rsidR="00DE09EC" w:rsidRPr="00442125" w14:paraId="60231354" w14:textId="77777777" w:rsidTr="005A20F3">
        <w:tc>
          <w:tcPr>
            <w:tcW w:w="577" w:type="dxa"/>
          </w:tcPr>
          <w:p w14:paraId="5627A09E" w14:textId="77777777" w:rsidR="00DE09EC" w:rsidRPr="00442125" w:rsidRDefault="00DE09EC" w:rsidP="005A20F3">
            <w:pPr>
              <w:jc w:val="center"/>
              <w:rPr>
                <w:rFonts w:ascii="Book Antiqua" w:hAnsi="Book Antiqua"/>
                <w:szCs w:val="22"/>
                <w:lang w:val="en-IN"/>
              </w:rPr>
            </w:pPr>
            <w:r w:rsidRPr="00442125">
              <w:rPr>
                <w:rFonts w:ascii="Book Antiqua" w:hAnsi="Book Antiqua"/>
                <w:szCs w:val="22"/>
                <w:lang w:val="en-IN"/>
              </w:rPr>
              <w:t>7.0</w:t>
            </w:r>
          </w:p>
        </w:tc>
        <w:tc>
          <w:tcPr>
            <w:tcW w:w="2769" w:type="dxa"/>
          </w:tcPr>
          <w:p w14:paraId="4949A2BE" w14:textId="77777777" w:rsidR="00DE09EC" w:rsidRPr="00442125" w:rsidRDefault="00DE09EC" w:rsidP="005A20F3">
            <w:pPr>
              <w:jc w:val="both"/>
              <w:rPr>
                <w:rFonts w:ascii="Book Antiqua" w:hAnsi="Book Antiqua"/>
                <w:b/>
                <w:bCs/>
                <w:szCs w:val="22"/>
                <w:lang w:val="en-IN"/>
              </w:rPr>
            </w:pPr>
            <w:r w:rsidRPr="00442125">
              <w:rPr>
                <w:rFonts w:ascii="Book Antiqua" w:hAnsi="Book Antiqua"/>
                <w:b/>
                <w:bCs/>
                <w:szCs w:val="22"/>
                <w:lang w:val="en-IN"/>
              </w:rPr>
              <w:t>Is it mandatory to submit the type test reports of tender item during bidding on GeM portal?</w:t>
            </w:r>
          </w:p>
        </w:tc>
        <w:tc>
          <w:tcPr>
            <w:tcW w:w="6210" w:type="dxa"/>
          </w:tcPr>
          <w:p w14:paraId="28F52898"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t>It is not mandatory to submit the type test reports during bidding on GeM Portal. However, the successful bidder(s) have to submit the valid type test reports for approval before supply of conductor.</w:t>
            </w:r>
          </w:p>
        </w:tc>
      </w:tr>
      <w:tr w:rsidR="00DE09EC" w:rsidRPr="00442125" w14:paraId="51B9E3EF" w14:textId="77777777" w:rsidTr="005A20F3">
        <w:tc>
          <w:tcPr>
            <w:tcW w:w="577" w:type="dxa"/>
          </w:tcPr>
          <w:p w14:paraId="3CA95BA0" w14:textId="77777777" w:rsidR="00DE09EC" w:rsidRPr="00442125" w:rsidRDefault="00DE09EC" w:rsidP="005A20F3">
            <w:pPr>
              <w:jc w:val="center"/>
              <w:rPr>
                <w:rFonts w:ascii="Book Antiqua" w:hAnsi="Book Antiqua"/>
                <w:szCs w:val="22"/>
                <w:lang w:val="en-IN"/>
              </w:rPr>
            </w:pPr>
            <w:r w:rsidRPr="00442125">
              <w:rPr>
                <w:rFonts w:ascii="Book Antiqua" w:hAnsi="Book Antiqua"/>
                <w:szCs w:val="22"/>
                <w:lang w:val="en-IN"/>
              </w:rPr>
              <w:t>8.0</w:t>
            </w:r>
          </w:p>
        </w:tc>
        <w:tc>
          <w:tcPr>
            <w:tcW w:w="2769" w:type="dxa"/>
          </w:tcPr>
          <w:p w14:paraId="482CE85C" w14:textId="77777777" w:rsidR="00DE09EC" w:rsidRPr="00442125" w:rsidRDefault="00DE09EC" w:rsidP="005A20F3">
            <w:pPr>
              <w:jc w:val="both"/>
              <w:rPr>
                <w:rFonts w:ascii="Book Antiqua" w:hAnsi="Book Antiqua"/>
                <w:b/>
                <w:bCs/>
                <w:szCs w:val="22"/>
                <w:lang w:val="en-IN"/>
              </w:rPr>
            </w:pPr>
            <w:r w:rsidRPr="00442125">
              <w:rPr>
                <w:rFonts w:ascii="Book Antiqua" w:hAnsi="Book Antiqua"/>
                <w:b/>
                <w:bCs/>
                <w:szCs w:val="22"/>
                <w:lang w:val="en-IN"/>
              </w:rPr>
              <w:t xml:space="preserve">Is there any fees/payment which needs to be paid to GeM </w:t>
            </w:r>
            <w:r w:rsidRPr="00442125">
              <w:rPr>
                <w:rFonts w:ascii="Book Antiqua" w:hAnsi="Book Antiqua"/>
                <w:b/>
                <w:bCs/>
                <w:szCs w:val="22"/>
                <w:lang w:val="en-IN"/>
              </w:rPr>
              <w:lastRenderedPageBreak/>
              <w:t>against the subject tender?</w:t>
            </w:r>
          </w:p>
        </w:tc>
        <w:tc>
          <w:tcPr>
            <w:tcW w:w="6210" w:type="dxa"/>
          </w:tcPr>
          <w:p w14:paraId="7DDAE616" w14:textId="77777777" w:rsidR="00DE09EC" w:rsidRPr="00442125" w:rsidRDefault="00DE09EC" w:rsidP="005A20F3">
            <w:pPr>
              <w:jc w:val="both"/>
              <w:rPr>
                <w:rFonts w:ascii="Book Antiqua" w:hAnsi="Book Antiqua"/>
                <w:szCs w:val="22"/>
                <w:lang w:val="en-IN"/>
              </w:rPr>
            </w:pPr>
            <w:r w:rsidRPr="00442125">
              <w:rPr>
                <w:rFonts w:ascii="Book Antiqua" w:hAnsi="Book Antiqua"/>
                <w:szCs w:val="22"/>
                <w:lang w:val="en-IN"/>
              </w:rPr>
              <w:lastRenderedPageBreak/>
              <w:t>Any payment/fees, if applicable, shall be collected by GeM as per their prevalent policies and guidelines.</w:t>
            </w:r>
          </w:p>
        </w:tc>
      </w:tr>
    </w:tbl>
    <w:p w14:paraId="636A3119" w14:textId="77777777" w:rsidR="00DE09EC" w:rsidRPr="00442125" w:rsidRDefault="00DE09EC" w:rsidP="00DE09EC">
      <w:pPr>
        <w:pStyle w:val="ListParagraph"/>
        <w:jc w:val="both"/>
        <w:rPr>
          <w:rFonts w:ascii="Book Antiqua" w:hAnsi="Book Antiqua"/>
          <w:szCs w:val="22"/>
          <w:lang w:val="en-IN"/>
        </w:rPr>
      </w:pPr>
    </w:p>
    <w:p w14:paraId="2B1063FC" w14:textId="77777777" w:rsidR="000250BF" w:rsidRDefault="000250BF"/>
    <w:sectPr w:rsidR="000250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A5828"/>
    <w:multiLevelType w:val="hybridMultilevel"/>
    <w:tmpl w:val="421C9184"/>
    <w:lvl w:ilvl="0" w:tplc="F8708C08">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4115"/>
    <w:rsid w:val="000250BF"/>
    <w:rsid w:val="00171F65"/>
    <w:rsid w:val="00774A04"/>
    <w:rsid w:val="00AA2840"/>
    <w:rsid w:val="00D84115"/>
    <w:rsid w:val="00DE09EC"/>
    <w:rsid w:val="00F30642"/>
    <w:rsid w:val="00F90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17E1"/>
  <w15:chartTrackingRefBased/>
  <w15:docId w15:val="{1FE817AD-0983-435F-AB39-E80FBA50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9EC"/>
    <w:pPr>
      <w:ind w:left="720"/>
      <w:contextualSpacing/>
    </w:pPr>
  </w:style>
  <w:style w:type="table" w:styleId="TableGrid">
    <w:name w:val="Table Grid"/>
    <w:basedOn w:val="TableNormal"/>
    <w:uiPriority w:val="59"/>
    <w:unhideWhenUsed/>
    <w:rsid w:val="00DE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m.gov.in/training/facilit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m.gov.in/training" TargetMode="External"/><Relationship Id="rId5" Type="http://schemas.openxmlformats.org/officeDocument/2006/relationships/hyperlink" Target="https://gem.gov.in/training/training_modu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Mittal {Himanshu Mittal}</dc:creator>
  <cp:keywords/>
  <dc:description/>
  <cp:lastModifiedBy>Himanshu Mittal {Himanshu Mittal}</cp:lastModifiedBy>
  <cp:revision>5</cp:revision>
  <dcterms:created xsi:type="dcterms:W3CDTF">2021-04-06T11:09:00Z</dcterms:created>
  <dcterms:modified xsi:type="dcterms:W3CDTF">2021-04-06T12:23:00Z</dcterms:modified>
</cp:coreProperties>
</file>