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and also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02619B63" w:rsidR="00A035CF" w:rsidRPr="001D6953" w:rsidRDefault="00AC6925" w:rsidP="004A2EB0">
      <w:pPr>
        <w:pStyle w:val="ListParagraph"/>
        <w:numPr>
          <w:ilvl w:val="0"/>
          <w:numId w:val="9"/>
        </w:numPr>
        <w:tabs>
          <w:tab w:val="left" w:pos="364"/>
        </w:tabs>
        <w:ind w:left="284" w:hanging="284"/>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w:t>
      </w:r>
      <w:r w:rsidR="00784EDA" w:rsidRPr="00784EDA">
        <w:rPr>
          <w:rFonts w:ascii="Book Antiqua" w:hAnsi="Book Antiqua" w:cs="Arial"/>
          <w:b/>
          <w:bCs/>
          <w:i/>
          <w:iCs/>
          <w:color w:val="0000CC"/>
        </w:rPr>
        <w:t>Network Expansion Scheme in Western Region to cater to pumped storage potential near Satara (up to 4500MW) - Part A</w:t>
      </w:r>
      <w:r w:rsidR="00564A89" w:rsidRPr="001D6953">
        <w:rPr>
          <w:rFonts w:ascii="Book Antiqua" w:hAnsi="Book Antiqua" w:cs="Arial"/>
          <w:b/>
          <w:bCs/>
          <w:i/>
          <w:iCs/>
          <w:color w:val="0000CC"/>
        </w:rPr>
        <w:t xml:space="preserve">”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4919D51F"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BE2241" w:rsidRPr="00BE2241">
        <w:rPr>
          <w:rFonts w:ascii="Book Antiqua" w:hAnsi="Book Antiqua" w:cs="Arial"/>
          <w:b/>
          <w:bCs/>
          <w:i/>
          <w:iCs/>
          <w:color w:val="0000CC"/>
          <w:lang w:val="en-IN"/>
        </w:rPr>
        <w:t>Pre Bid Tie Up for Transmission Line Package TL02 for Kolhapur (PG) –Satara 765kV D/c line associated with “Network Expansion Scheme in Western Region to cater to pumped storage potential near Satara (up to 4500MW) - Part A” through tariff based competitive bidding (TBCB) route</w:t>
      </w:r>
      <w:r w:rsidR="0044714C" w:rsidRPr="001D6953">
        <w:rPr>
          <w:rFonts w:ascii="Book Antiqua" w:hAnsi="Book Antiqua" w:cs="Arial"/>
          <w:b/>
          <w:bCs/>
          <w:i/>
          <w:iCs/>
          <w:color w:val="0000CC"/>
          <w:lang w:val="en-IN"/>
        </w:rPr>
        <w:t xml:space="preserve">; </w:t>
      </w:r>
      <w:r w:rsidR="000824F7" w:rsidRPr="001D6953">
        <w:rPr>
          <w:rFonts w:ascii="Book Antiqua" w:hAnsi="Book Antiqua" w:cs="Arial"/>
          <w:b/>
          <w:bCs/>
          <w:i/>
          <w:iCs/>
          <w:color w:val="0000CC"/>
          <w:lang w:val="en-IN"/>
        </w:rPr>
        <w:t xml:space="preserve">Spec No. </w:t>
      </w:r>
      <w:r w:rsidR="00F866E8" w:rsidRPr="00F866E8">
        <w:rPr>
          <w:rFonts w:ascii="Book Antiqua" w:hAnsi="Book Antiqua" w:cs="Arial"/>
          <w:b/>
          <w:bCs/>
          <w:i/>
          <w:iCs/>
          <w:color w:val="0000CC"/>
          <w:lang w:val="en-IN"/>
        </w:rPr>
        <w:t>CC/T/W-TW/DOM/A01/26/08238</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300DCF3E"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580F05" w:rsidRPr="00BE2241">
        <w:rPr>
          <w:rFonts w:ascii="Book Antiqua" w:hAnsi="Book Antiqua" w:cs="Arial"/>
          <w:b/>
          <w:bCs/>
          <w:i/>
          <w:iCs/>
          <w:color w:val="0000CC"/>
          <w:lang w:val="en-IN"/>
        </w:rPr>
        <w:t>Pre Bid Tie Up for Transmission Line Package TL02 for Kolhapur (PG) –Satara 765kV D/c line associated with “Network Expansion Scheme in Western Region to cater to pumped storage potential near Satara (up to 4500MW) - Part A” through tariff based competitive bidding (TBCB) route</w:t>
      </w:r>
      <w:r w:rsidR="00580F05" w:rsidRPr="001D6953">
        <w:rPr>
          <w:rFonts w:ascii="Book Antiqua" w:hAnsi="Book Antiqua" w:cs="Arial"/>
          <w:b/>
          <w:bCs/>
          <w:i/>
          <w:iCs/>
          <w:color w:val="0000CC"/>
          <w:lang w:val="en-IN"/>
        </w:rPr>
        <w:t xml:space="preserve">; Spec No. </w:t>
      </w:r>
      <w:r w:rsidR="00580F05" w:rsidRPr="00F866E8">
        <w:rPr>
          <w:rFonts w:ascii="Book Antiqua" w:hAnsi="Book Antiqua" w:cs="Arial"/>
          <w:b/>
          <w:bCs/>
          <w:i/>
          <w:iCs/>
          <w:color w:val="0000CC"/>
          <w:lang w:val="en-IN"/>
        </w:rPr>
        <w:t>CC/T/W-TW/DOM/A01/26/08238</w:t>
      </w:r>
      <w:r w:rsidR="00304754" w:rsidRPr="001D6953">
        <w:rPr>
          <w:rFonts w:ascii="Book Antiqua" w:hAnsi="Book Antiqua" w:cs="Arial"/>
          <w:b/>
          <w:bCs/>
          <w:i/>
          <w:iCs/>
          <w:color w:val="0000CC"/>
        </w:rPr>
        <w:t>”</w:t>
      </w:r>
      <w:r w:rsidR="00E517E4">
        <w:rPr>
          <w:rFonts w:ascii="Book Antiqua" w:hAnsi="Book Antiqua" w:cs="Arial"/>
          <w:b/>
          <w:bCs/>
          <w:i/>
          <w:iCs/>
          <w:color w:val="0000CC"/>
        </w:rPr>
        <w:t xml:space="preserve"> </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lastRenderedPageBreak/>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0"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1D6953">
        <w:rPr>
          <w:rFonts w:ascii="Book Antiqua" w:hAnsi="Book Antiqua" w:cs="Arial"/>
          <w:sz w:val="20"/>
        </w:rPr>
        <w:t xml:space="preserve">whenever and however disclosed, including, but not limited to: (i)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w:t>
      </w:r>
      <w:proofErr w:type="gramStart"/>
      <w:r w:rsidRPr="001D6953">
        <w:rPr>
          <w:rFonts w:ascii="Book Antiqua" w:hAnsi="Book Antiqua" w:cs="Arial"/>
          <w:color w:val="000000"/>
          <w:sz w:val="20"/>
        </w:rPr>
        <w:t>in order to</w:t>
      </w:r>
      <w:proofErr w:type="gramEnd"/>
      <w:r w:rsidRPr="001D6953">
        <w:rPr>
          <w:rFonts w:ascii="Book Antiqua" w:hAnsi="Book Antiqua" w:cs="Arial"/>
          <w:color w:val="000000"/>
          <w:sz w:val="20"/>
        </w:rPr>
        <w:t xml:space="preserve">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w:t>
      </w:r>
      <w:proofErr w:type="gramStart"/>
      <w:r w:rsidRPr="001D6953">
        <w:rPr>
          <w:rFonts w:ascii="Book Antiqua" w:hAnsi="Book Antiqua" w:cs="Arial"/>
          <w:sz w:val="20"/>
        </w:rPr>
        <w:t>all of</w:t>
      </w:r>
      <w:proofErr w:type="gramEnd"/>
      <w:r w:rsidRPr="001D6953">
        <w:rPr>
          <w:rFonts w:ascii="Book Antiqua" w:hAnsi="Book Antiqua" w:cs="Arial"/>
          <w:sz w:val="20"/>
        </w:rPr>
        <w:t xml:space="preserve">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proofErr w:type="gramStart"/>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becomes</w:t>
      </w:r>
      <w:proofErr w:type="gramEnd"/>
      <w:r w:rsidR="0032624B" w:rsidRPr="001D6953">
        <w:rPr>
          <w:rFonts w:ascii="Book Antiqua" w:hAnsi="Book Antiqua" w:cs="Arial"/>
          <w:sz w:val="20"/>
        </w:rPr>
        <w:t xml:space="preserve"> rightfully known by the Receiving Party from a third-party source not under an obligation to Disclosing Party to maintain confidentiality;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lastRenderedPageBreak/>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proofErr w:type="gramStart"/>
      <w:r w:rsidR="004A3F2F" w:rsidRPr="001D6953">
        <w:rPr>
          <w:rFonts w:ascii="Book Antiqua" w:hAnsi="Book Antiqua" w:cs="Arial"/>
          <w:sz w:val="20"/>
        </w:rPr>
        <w:t>similar to</w:t>
      </w:r>
      <w:proofErr w:type="gramEnd"/>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D6953">
        <w:rPr>
          <w:rFonts w:ascii="Book Antiqua" w:hAnsi="Book Antiqua" w:cs="Arial"/>
        </w:rPr>
        <w:t xml:space="preserve">; provided </w:t>
      </w:r>
      <w:bookmarkStart w:id="3" w:name="_DV_C32"/>
      <w:bookmarkEnd w:id="2"/>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w:t>
      </w:r>
      <w:r w:rsidRPr="001D6953">
        <w:rPr>
          <w:rFonts w:ascii="Book Antiqua" w:hAnsi="Book Antiqua" w:cs="Arial"/>
          <w:color w:val="000000"/>
        </w:rPr>
        <w:lastRenderedPageBreak/>
        <w:t>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D6953">
        <w:rPr>
          <w:rFonts w:ascii="Book Antiqua" w:hAnsi="Book Antiqua" w:cs="Arial"/>
          <w:sz w:val="20"/>
        </w:rPr>
        <w:t>any and all</w:t>
      </w:r>
      <w:proofErr w:type="gramEnd"/>
      <w:r w:rsidRPr="001D6953">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D6953">
        <w:rPr>
          <w:rFonts w:ascii="Book Antiqua" w:hAnsi="Book Antiqua" w:cs="Arial"/>
          <w:sz w:val="20"/>
        </w:rPr>
        <w:t>entered into</w:t>
      </w:r>
      <w:proofErr w:type="gramEnd"/>
      <w:r w:rsidRPr="001D6953">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w:t>
      </w:r>
      <w:proofErr w:type="gramStart"/>
      <w:r w:rsidRPr="001D6953">
        <w:rPr>
          <w:rFonts w:ascii="Book Antiqua" w:hAnsi="Book Antiqua" w:cs="Arial"/>
        </w:rPr>
        <w:t>any and all</w:t>
      </w:r>
      <w:proofErr w:type="gramEnd"/>
      <w:r w:rsidRPr="001D6953">
        <w:rPr>
          <w:rFonts w:ascii="Book Antiqua" w:hAnsi="Book Antiqua" w:cs="Arial"/>
        </w:rPr>
        <w:t xml:space="preserve">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r w:rsidRPr="001D6953">
        <w:rPr>
          <w:rFonts w:ascii="Book Antiqua" w:hAnsi="Book Antiqua" w:cs="Arial"/>
        </w:rPr>
        <w:t xml:space="preserve">electronic-mail, in each case, to the </w:t>
      </w:r>
      <w:r w:rsidRPr="001D6953">
        <w:rPr>
          <w:rFonts w:ascii="Book Antiqua" w:hAnsi="Book Antiqua" w:cs="Arial"/>
        </w:rPr>
        <w:lastRenderedPageBreak/>
        <w:t xml:space="preserve">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D6953">
        <w:rPr>
          <w:rFonts w:ascii="Book Antiqua" w:hAnsi="Book Antiqua" w:cs="Arial"/>
        </w:rPr>
        <w:t>electronic-mail</w:t>
      </w:r>
      <w:proofErr w:type="gramEnd"/>
      <w:r w:rsidRPr="001D6953">
        <w:rPr>
          <w:rFonts w:ascii="Book Antiqua" w:hAnsi="Book Antiqua" w:cs="Arial"/>
        </w:rPr>
        <w:t xml:space="preserve">,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99351F" w:rsidRPr="001D6953">
        <w:rPr>
          <w:rFonts w:ascii="Book Antiqua" w:hAnsi="Book Antiqua" w:cs="Arial"/>
          <w:sz w:val="20"/>
        </w:rPr>
        <w:t>i</w:t>
      </w:r>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E0CAF" w14:textId="77777777" w:rsidR="00F1568D" w:rsidRDefault="00F1568D">
      <w:r>
        <w:separator/>
      </w:r>
    </w:p>
  </w:endnote>
  <w:endnote w:type="continuationSeparator" w:id="0">
    <w:p w14:paraId="0456F79C" w14:textId="77777777" w:rsidR="00F1568D" w:rsidRDefault="00F1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796F" w14:textId="77777777" w:rsidR="00F1568D" w:rsidRDefault="00F1568D">
      <w:r>
        <w:separator/>
      </w:r>
    </w:p>
  </w:footnote>
  <w:footnote w:type="continuationSeparator" w:id="0">
    <w:p w14:paraId="2CA9B5C6" w14:textId="77777777" w:rsidR="00F1568D" w:rsidRDefault="00F15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260"/>
    <w:rsid w:val="00082076"/>
    <w:rsid w:val="000824F7"/>
    <w:rsid w:val="00083E29"/>
    <w:rsid w:val="000A27A8"/>
    <w:rsid w:val="000B5C35"/>
    <w:rsid w:val="000D4900"/>
    <w:rsid w:val="000D5240"/>
    <w:rsid w:val="000E2820"/>
    <w:rsid w:val="000F0421"/>
    <w:rsid w:val="000F68DF"/>
    <w:rsid w:val="00106591"/>
    <w:rsid w:val="0011776B"/>
    <w:rsid w:val="001218E5"/>
    <w:rsid w:val="0014553F"/>
    <w:rsid w:val="001670CF"/>
    <w:rsid w:val="00173D8B"/>
    <w:rsid w:val="00173EB3"/>
    <w:rsid w:val="00177FBB"/>
    <w:rsid w:val="001B3D6B"/>
    <w:rsid w:val="001C0EBC"/>
    <w:rsid w:val="001C252E"/>
    <w:rsid w:val="001C4F00"/>
    <w:rsid w:val="001D2292"/>
    <w:rsid w:val="001D6953"/>
    <w:rsid w:val="001E3F20"/>
    <w:rsid w:val="00254CA9"/>
    <w:rsid w:val="00272BC0"/>
    <w:rsid w:val="00277005"/>
    <w:rsid w:val="00287560"/>
    <w:rsid w:val="002908AD"/>
    <w:rsid w:val="002B63DF"/>
    <w:rsid w:val="002E47F1"/>
    <w:rsid w:val="00304754"/>
    <w:rsid w:val="00306EA5"/>
    <w:rsid w:val="00325149"/>
    <w:rsid w:val="0032624B"/>
    <w:rsid w:val="00335C4F"/>
    <w:rsid w:val="00341932"/>
    <w:rsid w:val="00384592"/>
    <w:rsid w:val="003A743E"/>
    <w:rsid w:val="003B2B29"/>
    <w:rsid w:val="003C1045"/>
    <w:rsid w:val="003C685C"/>
    <w:rsid w:val="003D1A85"/>
    <w:rsid w:val="003D3CC3"/>
    <w:rsid w:val="00402302"/>
    <w:rsid w:val="00411DF1"/>
    <w:rsid w:val="004143D1"/>
    <w:rsid w:val="00420963"/>
    <w:rsid w:val="004323EB"/>
    <w:rsid w:val="00434AE2"/>
    <w:rsid w:val="00436877"/>
    <w:rsid w:val="004375A9"/>
    <w:rsid w:val="00437C9B"/>
    <w:rsid w:val="00442F14"/>
    <w:rsid w:val="0044714C"/>
    <w:rsid w:val="00450A7E"/>
    <w:rsid w:val="00452186"/>
    <w:rsid w:val="00456070"/>
    <w:rsid w:val="004641A9"/>
    <w:rsid w:val="0048749E"/>
    <w:rsid w:val="00492684"/>
    <w:rsid w:val="0049605A"/>
    <w:rsid w:val="004A2EB0"/>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0F05"/>
    <w:rsid w:val="0058223C"/>
    <w:rsid w:val="0059002A"/>
    <w:rsid w:val="005923B9"/>
    <w:rsid w:val="005A106E"/>
    <w:rsid w:val="005A2972"/>
    <w:rsid w:val="005B50A5"/>
    <w:rsid w:val="005B7D62"/>
    <w:rsid w:val="005D229D"/>
    <w:rsid w:val="006021B9"/>
    <w:rsid w:val="006156C6"/>
    <w:rsid w:val="00625433"/>
    <w:rsid w:val="00633801"/>
    <w:rsid w:val="00636F5F"/>
    <w:rsid w:val="00640B0A"/>
    <w:rsid w:val="0065392C"/>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EDA"/>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4386"/>
    <w:rsid w:val="008E679E"/>
    <w:rsid w:val="008F229D"/>
    <w:rsid w:val="009051D5"/>
    <w:rsid w:val="009207AD"/>
    <w:rsid w:val="00937F6F"/>
    <w:rsid w:val="0094456E"/>
    <w:rsid w:val="009451C1"/>
    <w:rsid w:val="009456C8"/>
    <w:rsid w:val="00951357"/>
    <w:rsid w:val="00951C72"/>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2241"/>
    <w:rsid w:val="00BE475A"/>
    <w:rsid w:val="00BE51C7"/>
    <w:rsid w:val="00BE5657"/>
    <w:rsid w:val="00BE664F"/>
    <w:rsid w:val="00BE668D"/>
    <w:rsid w:val="00C07A35"/>
    <w:rsid w:val="00C1697A"/>
    <w:rsid w:val="00C25029"/>
    <w:rsid w:val="00C26579"/>
    <w:rsid w:val="00C47964"/>
    <w:rsid w:val="00C707B9"/>
    <w:rsid w:val="00C82B44"/>
    <w:rsid w:val="00C90C3A"/>
    <w:rsid w:val="00C93E52"/>
    <w:rsid w:val="00C94A85"/>
    <w:rsid w:val="00CB7811"/>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17E4"/>
    <w:rsid w:val="00E566DF"/>
    <w:rsid w:val="00E60C68"/>
    <w:rsid w:val="00E62942"/>
    <w:rsid w:val="00E779EC"/>
    <w:rsid w:val="00E85920"/>
    <w:rsid w:val="00E95856"/>
    <w:rsid w:val="00E97FB2"/>
    <w:rsid w:val="00EA09D6"/>
    <w:rsid w:val="00EC484F"/>
    <w:rsid w:val="00EE07E1"/>
    <w:rsid w:val="00EE762D"/>
    <w:rsid w:val="00F033EC"/>
    <w:rsid w:val="00F05A3A"/>
    <w:rsid w:val="00F06A97"/>
    <w:rsid w:val="00F1568D"/>
    <w:rsid w:val="00F17590"/>
    <w:rsid w:val="00F17A65"/>
    <w:rsid w:val="00F7240F"/>
    <w:rsid w:val="00F774E0"/>
    <w:rsid w:val="00F84418"/>
    <w:rsid w:val="00F866E8"/>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5</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193</cp:revision>
  <cp:lastPrinted>2023-02-09T05:48:00Z</cp:lastPrinted>
  <dcterms:created xsi:type="dcterms:W3CDTF">2013-11-13T21:59:00Z</dcterms:created>
  <dcterms:modified xsi:type="dcterms:W3CDTF">2026-06-16T04:06:00Z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