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80" w:type="dxa"/>
        <w:tblInd w:w="-431" w:type="dxa"/>
        <w:tblLook w:val="04A0" w:firstRow="1" w:lastRow="0" w:firstColumn="1" w:lastColumn="0" w:noHBand="0" w:noVBand="1"/>
      </w:tblPr>
      <w:tblGrid>
        <w:gridCol w:w="629"/>
        <w:gridCol w:w="1110"/>
        <w:gridCol w:w="6389"/>
        <w:gridCol w:w="6552"/>
      </w:tblGrid>
      <w:tr w:rsidR="003D7F94" w:rsidRPr="00FA0013" w14:paraId="0E505CC9" w14:textId="13B7EA50" w:rsidTr="003D7F94">
        <w:trPr>
          <w:trHeight w:val="847"/>
        </w:trPr>
        <w:tc>
          <w:tcPr>
            <w:tcW w:w="629" w:type="dxa"/>
          </w:tcPr>
          <w:p w14:paraId="58A9CD84" w14:textId="36CFDF9B" w:rsidR="003D7F94" w:rsidRPr="00FA0013" w:rsidRDefault="003D7F94" w:rsidP="006C460A">
            <w:pPr>
              <w:rPr>
                <w:rFonts w:cs="Times"/>
                <w:b/>
                <w:bCs/>
                <w:sz w:val="22"/>
                <w:szCs w:val="22"/>
                <w:lang w:val="en-US"/>
              </w:rPr>
            </w:pPr>
            <w:r w:rsidRPr="00FA0013">
              <w:rPr>
                <w:rFonts w:cs="Times"/>
                <w:b/>
                <w:bCs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1110" w:type="dxa"/>
          </w:tcPr>
          <w:p w14:paraId="0633D5E6" w14:textId="7CE4C4CF" w:rsidR="003D7F94" w:rsidRPr="00FA0013" w:rsidRDefault="003D7F94" w:rsidP="006C460A">
            <w:pPr>
              <w:rPr>
                <w:rFonts w:cs="Times"/>
                <w:b/>
                <w:bCs/>
                <w:sz w:val="22"/>
                <w:szCs w:val="22"/>
                <w:lang w:val="en-US"/>
              </w:rPr>
            </w:pPr>
            <w:r w:rsidRPr="00FA0013">
              <w:rPr>
                <w:rFonts w:cs="Times"/>
                <w:b/>
                <w:bCs/>
                <w:sz w:val="22"/>
                <w:szCs w:val="22"/>
                <w:lang w:val="en-US"/>
              </w:rPr>
              <w:t>Cl. No.</w:t>
            </w:r>
          </w:p>
        </w:tc>
        <w:tc>
          <w:tcPr>
            <w:tcW w:w="6389" w:type="dxa"/>
          </w:tcPr>
          <w:p w14:paraId="053E2775" w14:textId="561CF032" w:rsidR="003D7F94" w:rsidRPr="00FA0013" w:rsidRDefault="003D7F94" w:rsidP="006C460A">
            <w:pPr>
              <w:rPr>
                <w:rFonts w:cs="Times"/>
                <w:b/>
                <w:bCs/>
                <w:sz w:val="22"/>
                <w:szCs w:val="22"/>
                <w:lang w:val="en-US"/>
              </w:rPr>
            </w:pPr>
            <w:r w:rsidRPr="00FA0013">
              <w:rPr>
                <w:rFonts w:cs="Times"/>
                <w:b/>
                <w:bCs/>
                <w:sz w:val="22"/>
                <w:szCs w:val="22"/>
                <w:lang w:val="en-US"/>
              </w:rPr>
              <w:t>Existing provision</w:t>
            </w:r>
          </w:p>
        </w:tc>
        <w:tc>
          <w:tcPr>
            <w:tcW w:w="6552" w:type="dxa"/>
          </w:tcPr>
          <w:p w14:paraId="3C7C7990" w14:textId="5D94B666" w:rsidR="003D7F94" w:rsidRPr="00FA0013" w:rsidRDefault="003D7F94" w:rsidP="006C460A">
            <w:pPr>
              <w:rPr>
                <w:rFonts w:cs="Times"/>
                <w:b/>
                <w:bCs/>
                <w:sz w:val="22"/>
                <w:szCs w:val="22"/>
                <w:lang w:val="en-US"/>
              </w:rPr>
            </w:pPr>
            <w:r w:rsidRPr="00FA0013">
              <w:rPr>
                <w:rFonts w:cs="Times"/>
                <w:b/>
                <w:bCs/>
                <w:sz w:val="22"/>
                <w:szCs w:val="22"/>
                <w:lang w:val="en-US"/>
              </w:rPr>
              <w:t>Amended provision</w:t>
            </w:r>
          </w:p>
        </w:tc>
      </w:tr>
      <w:tr w:rsidR="003D7F94" w:rsidRPr="00FA0013" w14:paraId="14D2702D" w14:textId="1C7A225E" w:rsidTr="003D7F94">
        <w:trPr>
          <w:trHeight w:val="1271"/>
        </w:trPr>
        <w:tc>
          <w:tcPr>
            <w:tcW w:w="629" w:type="dxa"/>
            <w:vMerge w:val="restart"/>
          </w:tcPr>
          <w:p w14:paraId="3C044BD5" w14:textId="46E80526" w:rsidR="003D7F94" w:rsidRPr="00FA0013" w:rsidRDefault="003D7F94" w:rsidP="00484A8C">
            <w:pPr>
              <w:rPr>
                <w:rFonts w:cs="Times"/>
                <w:sz w:val="22"/>
                <w:szCs w:val="22"/>
                <w:lang w:val="en-US"/>
              </w:rPr>
            </w:pPr>
            <w:r w:rsidRPr="00FA0013">
              <w:rPr>
                <w:rFonts w:cs="Times"/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vMerge w:val="restart"/>
          </w:tcPr>
          <w:p w14:paraId="0D21F6F3" w14:textId="4E1A597F" w:rsidR="003D7F94" w:rsidRPr="00FA0013" w:rsidRDefault="003D7F94" w:rsidP="00484A8C">
            <w:pPr>
              <w:rPr>
                <w:rFonts w:cs="Times"/>
                <w:sz w:val="22"/>
                <w:szCs w:val="22"/>
                <w:lang w:val="en-US"/>
              </w:rPr>
            </w:pPr>
            <w:r w:rsidRPr="00FA0013">
              <w:rPr>
                <w:rFonts w:cs="Times"/>
                <w:sz w:val="22"/>
                <w:szCs w:val="22"/>
                <w:lang w:val="en-US"/>
              </w:rPr>
              <w:t>1.4.2 of TS</w:t>
            </w:r>
          </w:p>
        </w:tc>
        <w:tc>
          <w:tcPr>
            <w:tcW w:w="6389" w:type="dxa"/>
          </w:tcPr>
          <w:p w14:paraId="0BDE08CB" w14:textId="5B3C2954" w:rsidR="003D7F94" w:rsidRPr="00FA0013" w:rsidRDefault="003D7F94" w:rsidP="009037CE">
            <w:pPr>
              <w:autoSpaceDE w:val="0"/>
              <w:autoSpaceDN w:val="0"/>
              <w:spacing w:before="86" w:line="330" w:lineRule="exact"/>
              <w:rPr>
                <w:rFonts w:cs="Times"/>
                <w:sz w:val="22"/>
                <w:szCs w:val="22"/>
              </w:rPr>
            </w:pPr>
            <w:r w:rsidRPr="00FA0013">
              <w:rPr>
                <w:rFonts w:eastAsia="ArialMT" w:cs="Times"/>
                <w:color w:val="000000"/>
                <w:sz w:val="22"/>
                <w:szCs w:val="22"/>
              </w:rPr>
              <w:t>Temperature Rise Limits (At ambient air temperature of 50°C for both Talcher and Kolar)</w:t>
            </w:r>
          </w:p>
        </w:tc>
        <w:tc>
          <w:tcPr>
            <w:tcW w:w="6552" w:type="dxa"/>
          </w:tcPr>
          <w:p w14:paraId="118AFB3B" w14:textId="6B586B2D" w:rsidR="003D7F94" w:rsidRDefault="003D7F94" w:rsidP="007165C1">
            <w:pPr>
              <w:autoSpaceDE w:val="0"/>
              <w:autoSpaceDN w:val="0"/>
              <w:spacing w:before="86" w:line="330" w:lineRule="exact"/>
              <w:rPr>
                <w:rFonts w:eastAsia="ArialMT" w:cs="Times"/>
                <w:color w:val="000000"/>
                <w:sz w:val="22"/>
                <w:szCs w:val="22"/>
              </w:rPr>
            </w:pPr>
            <w:r w:rsidRPr="00FA0013">
              <w:rPr>
                <w:rFonts w:eastAsia="ArialMT" w:cs="Times"/>
                <w:color w:val="000000"/>
                <w:sz w:val="22"/>
                <w:szCs w:val="22"/>
              </w:rPr>
              <w:t>Temperature Rise Limits (for both Talcher and Kolar)</w:t>
            </w:r>
            <w:r>
              <w:rPr>
                <w:rFonts w:eastAsia="ArialMT" w:cs="Times"/>
                <w:color w:val="000000"/>
                <w:sz w:val="22"/>
                <w:szCs w:val="22"/>
              </w:rPr>
              <w:t>.</w:t>
            </w:r>
          </w:p>
          <w:p w14:paraId="60040220" w14:textId="314ED7FA" w:rsidR="003D7F94" w:rsidRPr="001421B8" w:rsidRDefault="003D7F94" w:rsidP="007165C1">
            <w:pPr>
              <w:autoSpaceDE w:val="0"/>
              <w:autoSpaceDN w:val="0"/>
              <w:spacing w:before="86" w:line="330" w:lineRule="exact"/>
              <w:rPr>
                <w:rFonts w:eastAsia="ArialMT" w:cs="Times"/>
                <w:color w:val="000000"/>
                <w:sz w:val="22"/>
                <w:szCs w:val="22"/>
              </w:rPr>
            </w:pPr>
            <w:r w:rsidRPr="003454C4">
              <w:rPr>
                <w:rFonts w:eastAsia="ArialMT" w:cs="Times"/>
                <w:color w:val="000000"/>
                <w:sz w:val="22"/>
                <w:szCs w:val="22"/>
              </w:rPr>
              <w:t xml:space="preserve">Winding hot spot rise </w:t>
            </w:r>
            <w:r>
              <w:rPr>
                <w:rFonts w:eastAsia="ArialMT" w:cs="Times"/>
                <w:color w:val="000000"/>
                <w:sz w:val="22"/>
                <w:szCs w:val="22"/>
              </w:rPr>
              <w:t>shall not be exceeding 98</w:t>
            </w:r>
            <w:r w:rsidRPr="00FA0013">
              <w:rPr>
                <w:rFonts w:eastAsia="ArialMT" w:cs="Times"/>
                <w:color w:val="000000"/>
                <w:sz w:val="22"/>
                <w:szCs w:val="22"/>
              </w:rPr>
              <w:t>°C</w:t>
            </w:r>
          </w:p>
        </w:tc>
      </w:tr>
      <w:tr w:rsidR="003D7F94" w:rsidRPr="00FA0013" w14:paraId="0452DEF2" w14:textId="77777777" w:rsidTr="003D7F94">
        <w:trPr>
          <w:trHeight w:val="4896"/>
        </w:trPr>
        <w:tc>
          <w:tcPr>
            <w:tcW w:w="629" w:type="dxa"/>
            <w:vMerge/>
          </w:tcPr>
          <w:p w14:paraId="5EE5AB71" w14:textId="77777777" w:rsidR="003D7F94" w:rsidRPr="00FA0013" w:rsidRDefault="003D7F94" w:rsidP="00484A8C">
            <w:pPr>
              <w:rPr>
                <w:rFonts w:cs="Times"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vMerge/>
          </w:tcPr>
          <w:p w14:paraId="2BEEFC6C" w14:textId="77777777" w:rsidR="003D7F94" w:rsidRPr="00FA0013" w:rsidRDefault="003D7F94" w:rsidP="00484A8C">
            <w:pPr>
              <w:rPr>
                <w:rFonts w:cs="Times"/>
                <w:sz w:val="22"/>
                <w:szCs w:val="22"/>
                <w:lang w:val="en-US"/>
              </w:rPr>
            </w:pPr>
          </w:p>
        </w:tc>
        <w:tc>
          <w:tcPr>
            <w:tcW w:w="6389" w:type="dxa"/>
          </w:tcPr>
          <w:tbl>
            <w:tblPr>
              <w:tblpPr w:leftFromText="180" w:rightFromText="180" w:vertAnchor="page" w:horzAnchor="margin" w:tblpX="-150" w:tblpY="1"/>
              <w:tblOverlap w:val="never"/>
              <w:tblW w:w="6137" w:type="dxa"/>
              <w:tblLook w:val="04A0" w:firstRow="1" w:lastRow="0" w:firstColumn="1" w:lastColumn="0" w:noHBand="0" w:noVBand="1"/>
            </w:tblPr>
            <w:tblGrid>
              <w:gridCol w:w="4090"/>
              <w:gridCol w:w="944"/>
              <w:gridCol w:w="1103"/>
            </w:tblGrid>
            <w:tr w:rsidR="003D7F94" w:rsidRPr="00FA0013" w14:paraId="151EAAE3" w14:textId="77777777" w:rsidTr="003D7F94">
              <w:trPr>
                <w:trHeight w:hRule="exact" w:val="1355"/>
              </w:trPr>
              <w:tc>
                <w:tcPr>
                  <w:tcW w:w="4090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927D21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ind w:right="1800"/>
                    <w:jc w:val="right"/>
                    <w:rPr>
                      <w:rFonts w:cs="Times"/>
                      <w:b/>
                      <w:bCs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Loading </w:t>
                  </w:r>
                </w:p>
              </w:tc>
              <w:tc>
                <w:tcPr>
                  <w:tcW w:w="944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D70AA4" w14:textId="77777777" w:rsidR="003D7F94" w:rsidRPr="00FA0013" w:rsidRDefault="003D7F94" w:rsidP="004811F9">
                  <w:pPr>
                    <w:tabs>
                      <w:tab w:val="left" w:pos="1448"/>
                    </w:tabs>
                    <w:autoSpaceDE w:val="0"/>
                    <w:autoSpaceDN w:val="0"/>
                    <w:spacing w:after="0" w:line="276" w:lineRule="auto"/>
                    <w:ind w:left="10"/>
                    <w:rPr>
                      <w:rFonts w:cs="Times"/>
                      <w:b/>
                      <w:bCs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Average Winding Temp. Rise </w:t>
                  </w:r>
                </w:p>
              </w:tc>
              <w:tc>
                <w:tcPr>
                  <w:tcW w:w="110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C0237F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ind w:left="10" w:right="144"/>
                    <w:rPr>
                      <w:rFonts w:cs="Times"/>
                      <w:b/>
                      <w:bCs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Top Oil </w:t>
                  </w:r>
                  <w:r w:rsidRPr="00FA0013">
                    <w:rPr>
                      <w:rFonts w:cs="Times"/>
                      <w:b/>
                      <w:bCs/>
                      <w:sz w:val="22"/>
                      <w:szCs w:val="22"/>
                    </w:rPr>
                    <w:br/>
                  </w: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Temp. Rise </w:t>
                  </w:r>
                </w:p>
              </w:tc>
            </w:tr>
            <w:tr w:rsidR="003D7F94" w:rsidRPr="00FA0013" w14:paraId="70DD7A78" w14:textId="77777777" w:rsidTr="003D7F94">
              <w:trPr>
                <w:trHeight w:hRule="exact" w:val="902"/>
              </w:trPr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8E81BB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ind w:left="134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Nominal Rating (At Maximum Current) (Without Redundant cooling in operation) 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13D6C5" w14:textId="77777777" w:rsidR="003D7F94" w:rsidRPr="00FA0013" w:rsidRDefault="003D7F94" w:rsidP="004811F9">
                  <w:pPr>
                    <w:autoSpaceDE w:val="0"/>
                    <w:autoSpaceDN w:val="0"/>
                    <w:spacing w:before="178"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45ºC 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6233CB9" w14:textId="77777777" w:rsidR="003D7F94" w:rsidRPr="00FA0013" w:rsidRDefault="003D7F94" w:rsidP="004811F9">
                  <w:pPr>
                    <w:autoSpaceDE w:val="0"/>
                    <w:autoSpaceDN w:val="0"/>
                    <w:spacing w:before="178"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40 ºC</w:t>
                  </w:r>
                </w:p>
              </w:tc>
            </w:tr>
            <w:tr w:rsidR="003D7F94" w:rsidRPr="00FA0013" w14:paraId="57C3846B" w14:textId="77777777" w:rsidTr="003D7F94">
              <w:trPr>
                <w:trHeight w:hRule="exact" w:val="1023"/>
              </w:trPr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B031B2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ind w:left="102" w:right="144" w:firstLine="16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Continuous Overload rating at 1.25 </w:t>
                  </w:r>
                  <w:proofErr w:type="spellStart"/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p.u</w:t>
                  </w:r>
                  <w:proofErr w:type="spellEnd"/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. (with Redundant cooling in operation) 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6F6D48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50ºC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C02120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45ºC </w:t>
                  </w:r>
                </w:p>
              </w:tc>
            </w:tr>
          </w:tbl>
          <w:p w14:paraId="0A568411" w14:textId="77777777" w:rsidR="003D7F94" w:rsidRPr="00FA0013" w:rsidRDefault="003D7F94" w:rsidP="004811F9">
            <w:pPr>
              <w:autoSpaceDE w:val="0"/>
              <w:autoSpaceDN w:val="0"/>
              <w:spacing w:line="276" w:lineRule="auto"/>
              <w:ind w:right="1800"/>
              <w:jc w:val="right"/>
              <w:rPr>
                <w:rFonts w:eastAsia="ArialMT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</w:tcPr>
          <w:tbl>
            <w:tblPr>
              <w:tblpPr w:leftFromText="180" w:rightFromText="180" w:vertAnchor="page" w:horzAnchor="margin" w:tblpX="-147" w:tblpY="1"/>
              <w:tblOverlap w:val="never"/>
              <w:tblW w:w="6301" w:type="dxa"/>
              <w:tblLook w:val="04A0" w:firstRow="1" w:lastRow="0" w:firstColumn="1" w:lastColumn="0" w:noHBand="0" w:noVBand="1"/>
            </w:tblPr>
            <w:tblGrid>
              <w:gridCol w:w="4096"/>
              <w:gridCol w:w="1102"/>
              <w:gridCol w:w="1103"/>
            </w:tblGrid>
            <w:tr w:rsidR="003D7F94" w:rsidRPr="00FA0013" w14:paraId="708AB03E" w14:textId="77777777" w:rsidTr="003D7F94">
              <w:trPr>
                <w:trHeight w:hRule="exact" w:val="1355"/>
              </w:trPr>
              <w:tc>
                <w:tcPr>
                  <w:tcW w:w="409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A8AC48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ind w:right="1800"/>
                    <w:jc w:val="right"/>
                    <w:rPr>
                      <w:rFonts w:cs="Times"/>
                      <w:b/>
                      <w:bCs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Loading </w:t>
                  </w:r>
                </w:p>
              </w:tc>
              <w:tc>
                <w:tcPr>
                  <w:tcW w:w="1102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E621F1" w14:textId="77777777" w:rsidR="003D7F94" w:rsidRPr="00FA0013" w:rsidRDefault="003D7F94" w:rsidP="004811F9">
                  <w:pPr>
                    <w:tabs>
                      <w:tab w:val="left" w:pos="1448"/>
                    </w:tabs>
                    <w:autoSpaceDE w:val="0"/>
                    <w:autoSpaceDN w:val="0"/>
                    <w:spacing w:after="0" w:line="276" w:lineRule="auto"/>
                    <w:ind w:left="10"/>
                    <w:rPr>
                      <w:rFonts w:cs="Times"/>
                      <w:b/>
                      <w:bCs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Average Winding Temp. Rise </w:t>
                  </w:r>
                </w:p>
              </w:tc>
              <w:tc>
                <w:tcPr>
                  <w:tcW w:w="110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B107F3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ind w:left="10" w:right="144"/>
                    <w:rPr>
                      <w:rFonts w:cs="Times"/>
                      <w:b/>
                      <w:bCs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Top Oil </w:t>
                  </w:r>
                  <w:r w:rsidRPr="00FA0013">
                    <w:rPr>
                      <w:rFonts w:cs="Times"/>
                      <w:b/>
                      <w:bCs/>
                      <w:sz w:val="22"/>
                      <w:szCs w:val="22"/>
                    </w:rPr>
                    <w:br/>
                  </w:r>
                  <w:r w:rsidRPr="00FA0013">
                    <w:rPr>
                      <w:rFonts w:eastAsia="ArialMT" w:cs="Times"/>
                      <w:b/>
                      <w:bCs/>
                      <w:color w:val="000000"/>
                      <w:sz w:val="22"/>
                      <w:szCs w:val="22"/>
                    </w:rPr>
                    <w:t xml:space="preserve">Temp. Rise </w:t>
                  </w:r>
                </w:p>
              </w:tc>
            </w:tr>
            <w:tr w:rsidR="003D7F94" w:rsidRPr="00FA0013" w14:paraId="4F6EAFF2" w14:textId="77777777" w:rsidTr="003D7F94">
              <w:trPr>
                <w:trHeight w:hRule="exact" w:val="1352"/>
              </w:trPr>
              <w:tc>
                <w:tcPr>
                  <w:tcW w:w="4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9838DB" w14:textId="7CDF0B29" w:rsidR="003D7F94" w:rsidRPr="00FA0013" w:rsidRDefault="003D7F94" w:rsidP="00CF164F">
                  <w:pPr>
                    <w:autoSpaceDE w:val="0"/>
                    <w:autoSpaceDN w:val="0"/>
                    <w:spacing w:after="0" w:line="276" w:lineRule="auto"/>
                    <w:ind w:left="134"/>
                    <w:rPr>
                      <w:rFonts w:eastAsia="ArialMT" w:cs="Times"/>
                      <w:color w:val="000000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Nominal Rating (At Maximum Current) (Without Redundant cooling in operation)</w:t>
                  </w:r>
                  <w:r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, a</w:t>
                  </w: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t ambient temperature of </w:t>
                  </w:r>
                  <w:r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5</w:t>
                  </w: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0°C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C9E6A0" w14:textId="77777777" w:rsidR="003D7F94" w:rsidRPr="00FA0013" w:rsidRDefault="003D7F94" w:rsidP="004811F9">
                  <w:pPr>
                    <w:autoSpaceDE w:val="0"/>
                    <w:autoSpaceDN w:val="0"/>
                    <w:spacing w:before="178"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45ºC 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A16363" w14:textId="77777777" w:rsidR="003D7F94" w:rsidRPr="00FA0013" w:rsidRDefault="003D7F94" w:rsidP="004811F9">
                  <w:pPr>
                    <w:autoSpaceDE w:val="0"/>
                    <w:autoSpaceDN w:val="0"/>
                    <w:spacing w:before="178"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40 ºC</w:t>
                  </w:r>
                </w:p>
              </w:tc>
            </w:tr>
            <w:tr w:rsidR="003D7F94" w:rsidRPr="00FA0013" w14:paraId="382E020C" w14:textId="77777777" w:rsidTr="003D7F94">
              <w:trPr>
                <w:trHeight w:hRule="exact" w:val="1331"/>
              </w:trPr>
              <w:tc>
                <w:tcPr>
                  <w:tcW w:w="4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60AEBA" w14:textId="771E1587" w:rsidR="003D7F94" w:rsidRPr="00FA0013" w:rsidRDefault="003D7F94" w:rsidP="00CF164F">
                  <w:pPr>
                    <w:autoSpaceDE w:val="0"/>
                    <w:autoSpaceDN w:val="0"/>
                    <w:spacing w:after="0" w:line="276" w:lineRule="auto"/>
                    <w:ind w:left="134"/>
                    <w:rPr>
                      <w:rFonts w:eastAsia="ArialMT" w:cs="Times"/>
                      <w:color w:val="000000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Continuous Overload rating at 1.15 </w:t>
                  </w:r>
                  <w:proofErr w:type="spellStart"/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p.u</w:t>
                  </w:r>
                  <w:proofErr w:type="spellEnd"/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. (with Redundant cooling in operation)</w:t>
                  </w:r>
                  <w:r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, a</w:t>
                  </w: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t ambient temperature of </w:t>
                  </w:r>
                  <w:r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5</w:t>
                  </w: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0°C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1C1146" w14:textId="77777777" w:rsidR="003D7F94" w:rsidRPr="00FA0013" w:rsidRDefault="003D7F94" w:rsidP="004811F9">
                  <w:pPr>
                    <w:autoSpaceDE w:val="0"/>
                    <w:autoSpaceDN w:val="0"/>
                    <w:spacing w:before="178" w:after="0" w:line="276" w:lineRule="auto"/>
                    <w:jc w:val="center"/>
                    <w:rPr>
                      <w:rFonts w:eastAsia="ArialMT" w:cs="Times"/>
                      <w:color w:val="000000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50ºC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CFA65D" w14:textId="77777777" w:rsidR="003D7F94" w:rsidRPr="00FA0013" w:rsidRDefault="003D7F94" w:rsidP="004811F9">
                  <w:pPr>
                    <w:autoSpaceDE w:val="0"/>
                    <w:autoSpaceDN w:val="0"/>
                    <w:spacing w:before="178" w:after="0" w:line="276" w:lineRule="auto"/>
                    <w:jc w:val="center"/>
                    <w:rPr>
                      <w:rFonts w:eastAsia="ArialMT" w:cs="Times"/>
                      <w:color w:val="000000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45ºC </w:t>
                  </w:r>
                </w:p>
              </w:tc>
            </w:tr>
            <w:tr w:rsidR="003D7F94" w:rsidRPr="00FA0013" w14:paraId="5884AE0D" w14:textId="77777777" w:rsidTr="003D7F94">
              <w:trPr>
                <w:trHeight w:hRule="exact" w:val="1354"/>
              </w:trPr>
              <w:tc>
                <w:tcPr>
                  <w:tcW w:w="4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114C0B" w14:textId="69EA3ADF" w:rsidR="003D7F94" w:rsidRPr="00FA0013" w:rsidRDefault="003D7F94" w:rsidP="00CF164F">
                  <w:pPr>
                    <w:autoSpaceDE w:val="0"/>
                    <w:autoSpaceDN w:val="0"/>
                    <w:spacing w:after="0" w:line="276" w:lineRule="auto"/>
                    <w:ind w:left="134"/>
                    <w:rPr>
                      <w:rFonts w:eastAsia="ArialMT" w:cs="Times"/>
                      <w:color w:val="000000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Continuous Overload rating at 1.25 </w:t>
                  </w:r>
                  <w:proofErr w:type="spellStart"/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p.u</w:t>
                  </w:r>
                  <w:proofErr w:type="spellEnd"/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. (with Redundant cooling in operation)</w:t>
                  </w:r>
                  <w:r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, a</w:t>
                  </w: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t ambient temperature of </w:t>
                  </w:r>
                  <w:r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4</w:t>
                  </w: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0°C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9F18FD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>50ºC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8E7754" w14:textId="77777777" w:rsidR="003D7F94" w:rsidRPr="00FA0013" w:rsidRDefault="003D7F94" w:rsidP="004811F9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cs="Times"/>
                      <w:sz w:val="22"/>
                      <w:szCs w:val="22"/>
                    </w:rPr>
                  </w:pPr>
                  <w:r w:rsidRPr="00FA0013">
                    <w:rPr>
                      <w:rFonts w:eastAsia="ArialMT" w:cs="Times"/>
                      <w:color w:val="000000"/>
                      <w:sz w:val="22"/>
                      <w:szCs w:val="22"/>
                    </w:rPr>
                    <w:t xml:space="preserve">45ºC </w:t>
                  </w:r>
                </w:p>
              </w:tc>
            </w:tr>
          </w:tbl>
          <w:p w14:paraId="341548EF" w14:textId="440A765B" w:rsidR="003D7F94" w:rsidRPr="00FA0013" w:rsidRDefault="003D7F94" w:rsidP="00944CC6">
            <w:pPr>
              <w:autoSpaceDE w:val="0"/>
              <w:autoSpaceDN w:val="0"/>
              <w:spacing w:before="86" w:line="330" w:lineRule="exact"/>
              <w:rPr>
                <w:rFonts w:eastAsia="ArialMT" w:cs="Times"/>
                <w:color w:val="000000"/>
                <w:sz w:val="22"/>
                <w:szCs w:val="22"/>
              </w:rPr>
            </w:pPr>
          </w:p>
        </w:tc>
      </w:tr>
    </w:tbl>
    <w:p w14:paraId="333D856B" w14:textId="77777777" w:rsidR="00E04964" w:rsidRPr="006C460A" w:rsidRDefault="00E04964" w:rsidP="006C460A">
      <w:pPr>
        <w:rPr>
          <w:szCs w:val="20"/>
          <w:lang w:val="en-US"/>
        </w:rPr>
      </w:pPr>
    </w:p>
    <w:sectPr w:rsidR="00E04964" w:rsidRPr="006C460A" w:rsidSect="004811F9">
      <w:headerReference w:type="default" r:id="rId6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B397" w14:textId="77777777" w:rsidR="00BF2B52" w:rsidRDefault="00BF2B52" w:rsidP="00BF2B52">
      <w:pPr>
        <w:spacing w:after="0" w:line="240" w:lineRule="auto"/>
      </w:pPr>
      <w:r>
        <w:separator/>
      </w:r>
    </w:p>
  </w:endnote>
  <w:endnote w:type="continuationSeparator" w:id="0">
    <w:p w14:paraId="1EF5C7BD" w14:textId="77777777" w:rsidR="00BF2B52" w:rsidRDefault="00BF2B52" w:rsidP="00BF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7EE0" w14:textId="77777777" w:rsidR="00BF2B52" w:rsidRDefault="00BF2B52" w:rsidP="00BF2B52">
      <w:pPr>
        <w:spacing w:after="0" w:line="240" w:lineRule="auto"/>
      </w:pPr>
      <w:r>
        <w:separator/>
      </w:r>
    </w:p>
  </w:footnote>
  <w:footnote w:type="continuationSeparator" w:id="0">
    <w:p w14:paraId="111D7C26" w14:textId="77777777" w:rsidR="00BF2B52" w:rsidRDefault="00BF2B52" w:rsidP="00BF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607B" w14:textId="73D63CDC" w:rsidR="00BF2B52" w:rsidRPr="00AD4C49" w:rsidRDefault="00BF2B52" w:rsidP="00BF2B52">
    <w:pPr>
      <w:autoSpaceDE w:val="0"/>
      <w:autoSpaceDN w:val="0"/>
      <w:adjustRightInd w:val="0"/>
      <w:jc w:val="both"/>
      <w:rPr>
        <w:rFonts w:ascii="Book Antiqua" w:hAnsi="Book Antiqua" w:cs="Arial"/>
        <w:b/>
        <w:sz w:val="22"/>
        <w:szCs w:val="22"/>
        <w:lang w:val="en-GB"/>
      </w:rPr>
    </w:pPr>
    <w:r w:rsidRPr="006926D2">
      <w:rPr>
        <w:rFonts w:ascii="Book Antiqua" w:hAnsi="Book Antiqua"/>
        <w:b/>
        <w:bCs/>
        <w:sz w:val="22"/>
        <w:szCs w:val="22"/>
      </w:rPr>
      <w:t xml:space="preserve">Amendment </w:t>
    </w:r>
    <w:r>
      <w:rPr>
        <w:rFonts w:ascii="Book Antiqua" w:hAnsi="Book Antiqua"/>
        <w:b/>
        <w:bCs/>
        <w:sz w:val="22"/>
        <w:szCs w:val="22"/>
      </w:rPr>
      <w:t xml:space="preserve">No.-02 dated </w:t>
    </w:r>
    <w:r w:rsidR="00880320" w:rsidRPr="00880320">
      <w:rPr>
        <w:rFonts w:ascii="Book Antiqua" w:hAnsi="Book Antiqua"/>
        <w:b/>
        <w:bCs/>
        <w:sz w:val="22"/>
        <w:szCs w:val="22"/>
      </w:rPr>
      <w:t>23</w:t>
    </w:r>
    <w:r w:rsidRPr="00880320">
      <w:rPr>
        <w:rFonts w:ascii="Book Antiqua" w:hAnsi="Book Antiqua"/>
        <w:b/>
        <w:bCs/>
        <w:sz w:val="22"/>
        <w:szCs w:val="22"/>
      </w:rPr>
      <w:t>/0</w:t>
    </w:r>
    <w:r w:rsidR="00880320" w:rsidRPr="00880320">
      <w:rPr>
        <w:rFonts w:ascii="Book Antiqua" w:hAnsi="Book Antiqua"/>
        <w:b/>
        <w:bCs/>
        <w:sz w:val="22"/>
        <w:szCs w:val="22"/>
      </w:rPr>
      <w:t>7</w:t>
    </w:r>
    <w:r w:rsidRPr="00880320">
      <w:rPr>
        <w:rFonts w:ascii="Book Antiqua" w:hAnsi="Book Antiqua"/>
        <w:b/>
        <w:bCs/>
        <w:sz w:val="22"/>
        <w:szCs w:val="22"/>
      </w:rPr>
      <w:t>/2024</w:t>
    </w:r>
    <w:r>
      <w:rPr>
        <w:rFonts w:ascii="Book Antiqua" w:hAnsi="Book Antiqua"/>
        <w:b/>
        <w:bCs/>
        <w:sz w:val="22"/>
        <w:szCs w:val="22"/>
      </w:rPr>
      <w:t xml:space="preserve"> </w:t>
    </w:r>
    <w:r w:rsidRPr="003069DF">
      <w:rPr>
        <w:rFonts w:ascii="Book Antiqua" w:hAnsi="Book Antiqua"/>
        <w:sz w:val="22"/>
        <w:szCs w:val="22"/>
      </w:rPr>
      <w:t xml:space="preserve">to the Bidding Documents for </w:t>
    </w:r>
    <w:bookmarkStart w:id="0" w:name="_Hlk165533715"/>
    <w:r w:rsidRPr="005458AC">
      <w:rPr>
        <w:rFonts w:ascii="Book Antiqua" w:hAnsi="Book Antiqua" w:cs="Arial"/>
        <w:sz w:val="22"/>
        <w:szCs w:val="22"/>
      </w:rPr>
      <w:t>Procurement of 06 Nos. 397MVA Converter Transformers for Talcher and Kolar HVDC stations under Add-Cap 2024-29</w:t>
    </w:r>
    <w:r w:rsidRPr="003069DF">
      <w:rPr>
        <w:rFonts w:ascii="Book Antiqua" w:hAnsi="Book Antiqua" w:cs="Arial"/>
        <w:sz w:val="22"/>
        <w:szCs w:val="22"/>
      </w:rPr>
      <w:t xml:space="preserve">; Spec. No.: </w:t>
    </w:r>
    <w:r w:rsidRPr="00505482">
      <w:rPr>
        <w:rFonts w:ascii="Book Antiqua" w:hAnsi="Book Antiqua" w:cs="Arial"/>
        <w:sz w:val="22"/>
        <w:szCs w:val="22"/>
      </w:rPr>
      <w:t>CC/NT/W-TR/DOM/A00/24/06359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F2"/>
    <w:rsid w:val="00015451"/>
    <w:rsid w:val="00114655"/>
    <w:rsid w:val="00121909"/>
    <w:rsid w:val="001421B8"/>
    <w:rsid w:val="001551FE"/>
    <w:rsid w:val="00180F0D"/>
    <w:rsid w:val="001E1472"/>
    <w:rsid w:val="002037E8"/>
    <w:rsid w:val="00205209"/>
    <w:rsid w:val="00237397"/>
    <w:rsid w:val="00263D73"/>
    <w:rsid w:val="00276A65"/>
    <w:rsid w:val="002D7098"/>
    <w:rsid w:val="00312619"/>
    <w:rsid w:val="003454C4"/>
    <w:rsid w:val="003D7F94"/>
    <w:rsid w:val="003F217C"/>
    <w:rsid w:val="00451D05"/>
    <w:rsid w:val="004811F9"/>
    <w:rsid w:val="00484A8C"/>
    <w:rsid w:val="00552072"/>
    <w:rsid w:val="005567CF"/>
    <w:rsid w:val="005735F2"/>
    <w:rsid w:val="005A0636"/>
    <w:rsid w:val="005A38B5"/>
    <w:rsid w:val="005B21D3"/>
    <w:rsid w:val="005D5F43"/>
    <w:rsid w:val="00661AE1"/>
    <w:rsid w:val="006812A5"/>
    <w:rsid w:val="00694093"/>
    <w:rsid w:val="006A5300"/>
    <w:rsid w:val="006B32D0"/>
    <w:rsid w:val="006C460A"/>
    <w:rsid w:val="00713B8C"/>
    <w:rsid w:val="007165C1"/>
    <w:rsid w:val="007A6C19"/>
    <w:rsid w:val="007B2FBD"/>
    <w:rsid w:val="008240B2"/>
    <w:rsid w:val="00880320"/>
    <w:rsid w:val="00883364"/>
    <w:rsid w:val="008E2A4C"/>
    <w:rsid w:val="009037CE"/>
    <w:rsid w:val="00944CC6"/>
    <w:rsid w:val="009A5565"/>
    <w:rsid w:val="00A65CE5"/>
    <w:rsid w:val="00A82B56"/>
    <w:rsid w:val="00A93F1D"/>
    <w:rsid w:val="00AC0BE3"/>
    <w:rsid w:val="00B12026"/>
    <w:rsid w:val="00B85441"/>
    <w:rsid w:val="00B86852"/>
    <w:rsid w:val="00B934F8"/>
    <w:rsid w:val="00BB1A75"/>
    <w:rsid w:val="00BE3E65"/>
    <w:rsid w:val="00BF2B52"/>
    <w:rsid w:val="00BF36BA"/>
    <w:rsid w:val="00C062B1"/>
    <w:rsid w:val="00C362A4"/>
    <w:rsid w:val="00C64699"/>
    <w:rsid w:val="00C77122"/>
    <w:rsid w:val="00CC3FDF"/>
    <w:rsid w:val="00CF164F"/>
    <w:rsid w:val="00CF2F8C"/>
    <w:rsid w:val="00D06601"/>
    <w:rsid w:val="00D47870"/>
    <w:rsid w:val="00DA24D2"/>
    <w:rsid w:val="00DD1712"/>
    <w:rsid w:val="00DD208A"/>
    <w:rsid w:val="00DF5500"/>
    <w:rsid w:val="00E04964"/>
    <w:rsid w:val="00E12405"/>
    <w:rsid w:val="00E17FE1"/>
    <w:rsid w:val="00E51D53"/>
    <w:rsid w:val="00E722BE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AF57"/>
  <w15:chartTrackingRefBased/>
  <w15:docId w15:val="{2E71FADA-5BEA-421B-B281-A4ECBAC6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5F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5F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5F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735F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735F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7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5F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5F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5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5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F2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5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Kumar {कुणाल कुमार}</dc:creator>
  <cp:keywords/>
  <dc:description/>
  <cp:lastModifiedBy>Umesh Kumar Yadav</cp:lastModifiedBy>
  <cp:revision>5</cp:revision>
  <dcterms:created xsi:type="dcterms:W3CDTF">2024-07-19T04:43:00Z</dcterms:created>
  <dcterms:modified xsi:type="dcterms:W3CDTF">2024-07-23T13:29:00Z</dcterms:modified>
</cp:coreProperties>
</file>