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CFBF972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AF0FA1" w:rsidRPr="00AF0FA1">
        <w:rPr>
          <w:rFonts w:ascii="Book Antiqua" w:hAnsi="Book Antiqua" w:cs="Courier New"/>
          <w:b/>
          <w:sz w:val="20"/>
        </w:rPr>
        <w:t>CC/T/W-GIS/DOM/A10/25/06791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A87A49">
        <w:rPr>
          <w:rFonts w:ascii="Book Antiqua" w:hAnsi="Book Antiqua"/>
          <w:b/>
          <w:bCs/>
          <w:sz w:val="20"/>
        </w:rPr>
        <w:t>I</w:t>
      </w:r>
      <w:r w:rsidR="00530DBA">
        <w:rPr>
          <w:rFonts w:ascii="Book Antiqua" w:hAnsi="Book Antiqua"/>
          <w:b/>
          <w:bCs/>
          <w:sz w:val="20"/>
        </w:rPr>
        <w:t>V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927196">
        <w:rPr>
          <w:rFonts w:ascii="Book Antiqua" w:hAnsi="Book Antiqua" w:cs="Courier New"/>
          <w:b/>
          <w:sz w:val="20"/>
        </w:rPr>
        <w:t>2</w:t>
      </w:r>
      <w:r w:rsidR="00530DBA">
        <w:rPr>
          <w:rFonts w:ascii="Book Antiqua" w:hAnsi="Book Antiqua" w:cs="Courier New"/>
          <w:b/>
          <w:sz w:val="20"/>
        </w:rPr>
        <w:t>7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7A5446">
        <w:rPr>
          <w:rFonts w:ascii="Book Antiqua" w:hAnsi="Book Antiqua" w:cs="Courier New"/>
          <w:b/>
          <w:sz w:val="20"/>
        </w:rPr>
        <w:t>6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41FAC6" w14:textId="77777777" w:rsidR="00530DBA" w:rsidRPr="009D40EE" w:rsidRDefault="00530DBA" w:rsidP="00530DBA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03E4B8F" w14:textId="77777777" w:rsidR="00530DBA" w:rsidRPr="009D40EE" w:rsidRDefault="00530DBA" w:rsidP="00530DBA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40E56752" w14:textId="77777777" w:rsidR="00530DBA" w:rsidRPr="009D40EE" w:rsidRDefault="00530DBA" w:rsidP="00530DBA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29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3BB97B5F" w14:textId="77777777" w:rsidR="00530DBA" w:rsidRPr="009D40EE" w:rsidRDefault="00530DBA" w:rsidP="00530DB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5BEC965" w14:textId="77777777" w:rsidR="00530DBA" w:rsidRPr="009D40EE" w:rsidRDefault="00530DBA" w:rsidP="00530DB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13411863" w14:textId="77777777" w:rsidR="00530DBA" w:rsidRPr="009D40EE" w:rsidRDefault="00530DBA" w:rsidP="00530DB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35148A2" w14:textId="77777777" w:rsidR="00530DBA" w:rsidRPr="009D40EE" w:rsidRDefault="00530DBA" w:rsidP="00530DB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205C514F" w:rsidR="00F20F80" w:rsidRPr="009D40EE" w:rsidRDefault="00530DBA" w:rsidP="00530DB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01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086D830D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07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1587BE91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9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A965679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3EC0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3.9pt;height:36.95pt">
            <v:imagedata r:id="rId9" o:title=""/>
            <o:lock v:ext="edit" ungrouping="t" rotation="t" cropping="t" verticies="t" text="t" grouping="t"/>
            <o:signatureline v:ext="edit" id="{C28A3688-B6A9-4937-B066-CB1C6AFE2B4D}" provid="{00000000-0000-0000-0000-000000000000}" issignatureline="t"/>
          </v:shape>
        </w:pict>
      </w:r>
    </w:p>
    <w:p w14:paraId="3CAF32DF" w14:textId="40C9A012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0AC728B" w:rsidR="00097364" w:rsidRPr="00C84AD4" w:rsidRDefault="00F12DD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537" w14:textId="77777777" w:rsidR="00414048" w:rsidRDefault="00414048" w:rsidP="00B16323">
      <w:pPr>
        <w:spacing w:after="0" w:line="240" w:lineRule="auto"/>
      </w:pPr>
      <w:r>
        <w:separator/>
      </w:r>
    </w:p>
  </w:endnote>
  <w:endnote w:type="continuationSeparator" w:id="0">
    <w:p w14:paraId="31201508" w14:textId="77777777" w:rsidR="00414048" w:rsidRDefault="004140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5749" w14:textId="77777777" w:rsidR="00414048" w:rsidRDefault="00414048" w:rsidP="00B16323">
      <w:pPr>
        <w:spacing w:after="0" w:line="240" w:lineRule="auto"/>
      </w:pPr>
      <w:r>
        <w:separator/>
      </w:r>
    </w:p>
  </w:footnote>
  <w:footnote w:type="continuationSeparator" w:id="0">
    <w:p w14:paraId="10F93870" w14:textId="77777777" w:rsidR="00414048" w:rsidRDefault="004140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14048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26FAB"/>
    <w:rsid w:val="00530DBA"/>
    <w:rsid w:val="00534D60"/>
    <w:rsid w:val="00552C09"/>
    <w:rsid w:val="005579C0"/>
    <w:rsid w:val="00571CD9"/>
    <w:rsid w:val="00575989"/>
    <w:rsid w:val="00590E52"/>
    <w:rsid w:val="005937AD"/>
    <w:rsid w:val="005D5306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9F43F1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12DD6"/>
    <w:rsid w:val="00F20F80"/>
    <w:rsid w:val="00F3330C"/>
    <w:rsid w:val="00F367FE"/>
    <w:rsid w:val="00F40ACF"/>
    <w:rsid w:val="00F52551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lRcYVykhfqjCCvokvkZx+IQ38MB3n1VlxXEGPuv9GzI=</DigestValue>
    </Reference>
    <Reference Type="http://www.w3.org/2000/09/xmldsig#Object" URI="#idOfficeObject">
      <DigestMethod Algorithm="http://www.w3.org/2001/04/xmlenc#sha256"/>
      <DigestValue>Ke8cZ9kQnTGTzVPha/WzYrVEkbBOG8FizHcYNCCOq/4=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BE7lr7SNkd2uesKr2FMS/k7Bx/5w6d/PWZfXAziqZhg=</DigestValue>
    </Reference>
    <Reference Type="http://www.w3.org/2000/09/xmldsig#Object" URI="#idValidSigLnImg">
      <DigestMethod Algorithm="http://www.w3.org/2001/04/xmlenc#sha256"/>
      <DigestValue>ZLCNNLOd6DJgNmqhH8I0DKxgSvkOPPu7t9IJ74Hl9QM=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L/3NaH38htTOfb3taiJKghLMlOTzxiuYh914nssK0MrS9JajzwbE3BK0YxfCBfCuVfVyckqiB9kw
ka58TVtWmAFNLHQENHP0r81Agw9bfqDbOAUS4NQxgNbbNig9NbXRBok7ZjVIXTuvTDG5ce/QgQ46
OgMWi5MvvXiDp6Xkz+wKhAFPgCB6qoMrgLHjvFcFfGA+bXQe7fy/KJxlgbPceRJmx7kQy8jEA68U
QZKAM486takmAij2jhQUSZTfPzvppADQTQZ+ZavK9vop5wMPHaTKIHbDtaSqLoN4bOjWu032Ao/B
C5clu/VHpfmY7/ZjLqMlM3toRalLmMyzXJRS8g==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RGTYVnlKtvawFoX8DPMce0JZc07M0cNRCxLNbs/maJs=</DigestValue>
      </Reference>
      <Reference URI="/word/endnotes.xml?ContentType=application/vnd.openxmlformats-officedocument.wordprocessingml.endnotes+xml">
        <DigestMethod Algorithm="http://www.w3.org/2001/04/xmlenc#sha256"/>
        <DigestValue>yh+pcuGV9vU4LtLC6OoRY7MoqOwNGB5NqdTLHoUVR4o=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eqYor4LxqFiu7gB5XEYMi+3H8s9v4HDjXhx+36eVpzs=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GFB6qyYZR8J+LQsElo96LEU1/ELTjAmzHSaRx9qLc8Q=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{C28A3688-B6A9-4937-B066-CB1C6AFE2B4D}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2025-06-27T09:37:55Z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93</cp:revision>
  <cp:lastPrinted>2023-06-12T05:36:00Z</cp:lastPrinted>
  <dcterms:created xsi:type="dcterms:W3CDTF">2020-03-30T14:37:00Z</dcterms:created>
  <dcterms:modified xsi:type="dcterms:W3CDTF">2025-06-27T09:37:00Z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