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A10211" w:rsidRDefault="00DB27C9">
      <w:pPr>
        <w:pStyle w:val="Subtitle"/>
        <w:widowControl/>
        <w:spacing w:after="180"/>
        <w:rPr>
          <w:rFonts w:ascii="Book Antiqua" w:hAnsi="Book Antiqua"/>
          <w:sz w:val="22"/>
          <w:szCs w:val="22"/>
        </w:rPr>
      </w:pPr>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Katwarai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`Saudamini’,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and also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041181DA" w14:textId="4355E333" w:rsidR="005B50A5" w:rsidRPr="00A10211" w:rsidRDefault="00AC6925" w:rsidP="007A326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A10211">
        <w:rPr>
          <w:rFonts w:ascii="Book Antiqua" w:hAnsi="Book Antiqua" w:cs="Arial"/>
          <w:b/>
          <w:bCs/>
          <w:sz w:val="22"/>
          <w:szCs w:val="22"/>
          <w:lang w:bidi="hi-IN"/>
        </w:rPr>
        <w:t>“</w:t>
      </w:r>
      <w:r w:rsidR="001308F2" w:rsidRPr="008C6A18">
        <w:rPr>
          <w:rFonts w:ascii="Book Antiqua" w:hAnsi="Book Antiqua"/>
          <w:b/>
          <w:bCs/>
          <w:i/>
          <w:iCs/>
          <w:color w:val="7030A0"/>
          <w:sz w:val="22"/>
          <w:szCs w:val="22"/>
        </w:rPr>
        <w:t>Transmission System for Integration of Ananthapur-II REZ Phase-II (3 GW)</w:t>
      </w:r>
      <w:r w:rsidR="00837BD5" w:rsidRPr="008C6A18">
        <w:rPr>
          <w:rFonts w:ascii="Book Antiqua" w:hAnsi="Book Antiqua"/>
          <w:b/>
          <w:bCs/>
          <w:i/>
          <w:iCs/>
          <w:color w:val="7030A0"/>
          <w:sz w:val="22"/>
          <w:szCs w:val="22"/>
        </w:rPr>
        <w:t>”</w:t>
      </w:r>
      <w:r w:rsidR="00450A7E" w:rsidRPr="008C6A18">
        <w:rPr>
          <w:rFonts w:ascii="Book Antiqua" w:hAnsi="Book Antiqua"/>
          <w:b/>
          <w:bCs/>
          <w:i/>
          <w:iCs/>
          <w:color w:val="7030A0"/>
          <w:sz w:val="22"/>
          <w:szCs w:val="22"/>
        </w:rPr>
        <w:t xml:space="preserve"> </w:t>
      </w:r>
      <w:r w:rsidR="00450A7E" w:rsidRPr="00A10211">
        <w:rPr>
          <w:rFonts w:ascii="Book Antiqua" w:hAnsi="Book Antiqua"/>
          <w:sz w:val="22"/>
          <w:szCs w:val="22"/>
        </w:rPr>
        <w:t xml:space="preserve"> (hereinafter referred to as the “Project”) under Tariff Based Competitive Bidding (TBCB) framework of </w:t>
      </w:r>
      <w:r w:rsidR="00173EB3" w:rsidRPr="00A10211">
        <w:rPr>
          <w:rFonts w:ascii="Book Antiqua" w:hAnsi="Book Antiqua"/>
          <w:sz w:val="22"/>
          <w:szCs w:val="22"/>
        </w:rPr>
        <w:t xml:space="preserve">the </w:t>
      </w:r>
      <w:r w:rsidR="00450A7E" w:rsidRPr="00A10211">
        <w:rPr>
          <w:rFonts w:ascii="Book Antiqua" w:hAnsi="Book Antiqua"/>
          <w:sz w:val="22"/>
          <w:szCs w:val="22"/>
        </w:rPr>
        <w:t>Ministry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041181DB" w14:textId="77777777" w:rsidR="00450A7E" w:rsidRPr="00A10211" w:rsidRDefault="00450A7E" w:rsidP="00450A7E">
      <w:pPr>
        <w:pStyle w:val="ListParagraph"/>
        <w:tabs>
          <w:tab w:val="left" w:pos="364"/>
        </w:tabs>
        <w:ind w:left="364"/>
        <w:jc w:val="both"/>
        <w:rPr>
          <w:rFonts w:ascii="Book Antiqua" w:hAnsi="Book Antiqua"/>
          <w:sz w:val="22"/>
          <w:szCs w:val="22"/>
        </w:rPr>
      </w:pPr>
    </w:p>
    <w:p w14:paraId="7F13EDC9" w14:textId="06181E7B" w:rsidR="00FA62F4"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To facilitate in making its competitive bid</w:t>
      </w:r>
      <w:r w:rsidR="00082076" w:rsidRPr="00A10211">
        <w:rPr>
          <w:rFonts w:ascii="Book Antiqua" w:hAnsi="Book Antiqua"/>
          <w:sz w:val="22"/>
          <w:szCs w:val="22"/>
        </w:rPr>
        <w:t xml:space="preserve"> to BPC</w:t>
      </w:r>
      <w:r w:rsidRPr="00A10211">
        <w:rPr>
          <w:rFonts w:ascii="Book Antiqua" w:hAnsi="Book Antiqua"/>
          <w:sz w:val="22"/>
          <w:szCs w:val="22"/>
        </w:rPr>
        <w:t xml:space="preserve">, </w:t>
      </w:r>
      <w:r w:rsidR="00082076" w:rsidRPr="00A10211">
        <w:rPr>
          <w:rFonts w:ascii="Book Antiqua" w:hAnsi="Book Antiqua"/>
          <w:sz w:val="22"/>
          <w:szCs w:val="22"/>
        </w:rPr>
        <w:t>POWERGRID</w:t>
      </w:r>
      <w:r w:rsidRPr="00A10211">
        <w:rPr>
          <w:rFonts w:ascii="Book Antiqua" w:hAnsi="Book Antiqua"/>
          <w:sz w:val="22"/>
          <w:szCs w:val="22"/>
        </w:rPr>
        <w:t xml:space="preserve"> has undertaken Invitation for Bids (</w:t>
      </w:r>
      <w:r w:rsidRPr="00A10211">
        <w:rPr>
          <w:rFonts w:ascii="Book Antiqua" w:hAnsi="Book Antiqua"/>
          <w:b/>
          <w:bCs/>
          <w:sz w:val="22"/>
          <w:szCs w:val="22"/>
        </w:rPr>
        <w:t>IFB</w:t>
      </w:r>
      <w:r w:rsidRPr="00A10211">
        <w:rPr>
          <w:rFonts w:ascii="Book Antiqua" w:hAnsi="Book Antiqua"/>
          <w:sz w:val="22"/>
          <w:szCs w:val="22"/>
        </w:rPr>
        <w:t xml:space="preserve">) process for </w:t>
      </w:r>
      <w:r w:rsidR="00BE5859" w:rsidRPr="008C6A18">
        <w:rPr>
          <w:rFonts w:ascii="Book Antiqua" w:hAnsi="Book Antiqua"/>
          <w:b/>
          <w:bCs/>
          <w:i/>
          <w:iCs/>
          <w:color w:val="7030A0"/>
          <w:sz w:val="22"/>
          <w:szCs w:val="22"/>
        </w:rPr>
        <w:t>“</w:t>
      </w:r>
      <w:r w:rsidR="00210356" w:rsidRPr="00210356">
        <w:rPr>
          <w:rFonts w:ascii="Book Antiqua" w:hAnsi="Book Antiqua" w:cs="Arial"/>
          <w:b/>
          <w:bCs/>
          <w:i/>
          <w:iCs/>
          <w:color w:val="7030A0"/>
          <w:sz w:val="22"/>
          <w:szCs w:val="22"/>
          <w:lang w:bidi="hi-IN"/>
        </w:rPr>
        <w:t>Transmission Line Package TL02 for 765KV D/C Ananthpuram II PS - CN'Halli line Part-II associated with Transmission System for Integration of Ananthapur-II REZ Phase-II (3 GW) through Tariff Based Competitive Bidding (TBCB) route</w:t>
      </w:r>
      <w:r w:rsidR="0048761D" w:rsidRPr="008C6A18">
        <w:rPr>
          <w:rFonts w:ascii="Book Antiqua" w:hAnsi="Book Antiqua" w:cs="Arial"/>
          <w:b/>
          <w:bCs/>
          <w:i/>
          <w:iCs/>
          <w:color w:val="7030A0"/>
          <w:sz w:val="22"/>
          <w:szCs w:val="22"/>
          <w:lang w:bidi="hi-IN"/>
        </w:rPr>
        <w:t xml:space="preserve">; Specification No. </w:t>
      </w:r>
      <w:r w:rsidR="00EA3963" w:rsidRPr="008C6A18">
        <w:rPr>
          <w:rFonts w:ascii="Book Antiqua" w:hAnsi="Book Antiqua" w:cs="Arial"/>
          <w:b/>
          <w:bCs/>
          <w:i/>
          <w:iCs/>
          <w:color w:val="7030A0"/>
          <w:sz w:val="22"/>
          <w:szCs w:val="22"/>
          <w:lang w:bidi="hi-IN"/>
        </w:rPr>
        <w:t>CC/T/W-TW/DOM/A01/25/072</w:t>
      </w:r>
      <w:r w:rsidR="00210356">
        <w:rPr>
          <w:rFonts w:ascii="Book Antiqua" w:hAnsi="Book Antiqua" w:cs="Arial"/>
          <w:b/>
          <w:bCs/>
          <w:i/>
          <w:iCs/>
          <w:color w:val="7030A0"/>
          <w:sz w:val="22"/>
          <w:szCs w:val="22"/>
          <w:lang w:bidi="hi-IN"/>
        </w:rPr>
        <w:t>70</w:t>
      </w:r>
      <w:r w:rsidR="00EA3963" w:rsidRPr="008C6A18">
        <w:rPr>
          <w:rFonts w:ascii="Book Antiqua" w:hAnsi="Book Antiqua" w:cs="Arial"/>
          <w:b/>
          <w:bCs/>
          <w:i/>
          <w:iCs/>
          <w:color w:val="7030A0"/>
          <w:sz w:val="22"/>
          <w:szCs w:val="22"/>
          <w:lang w:bidi="hi-IN"/>
        </w:rPr>
        <w:t>”</w:t>
      </w:r>
      <w:r w:rsidR="00EA3963">
        <w:rPr>
          <w:rFonts w:ascii="Book Antiqua" w:hAnsi="Book Antiqua" w:cs="Arial"/>
          <w:b/>
          <w:bCs/>
          <w:sz w:val="22"/>
          <w:szCs w:val="22"/>
          <w:lang w:bidi="hi-IN"/>
        </w:rPr>
        <w:t>.</w:t>
      </w:r>
    </w:p>
    <w:p w14:paraId="5F41EC52" w14:textId="77777777" w:rsidR="00FA62F4" w:rsidRPr="00A10211" w:rsidRDefault="00FA62F4" w:rsidP="00FA62F4">
      <w:pPr>
        <w:pStyle w:val="ListParagraph"/>
        <w:tabs>
          <w:tab w:val="left" w:pos="364"/>
        </w:tabs>
        <w:ind w:left="364"/>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including but not limited to maps, diagrams, plans, statistics, designs, reports, drawings and supporting records or material documents or software</w:t>
      </w:r>
      <w:r w:rsidR="004E5C7A" w:rsidRPr="00A10211">
        <w:rPr>
          <w:rFonts w:ascii="Book Antiqua" w:hAnsi="Book Antiqua"/>
          <w:sz w:val="22"/>
          <w:szCs w:val="22"/>
        </w:rPr>
        <w:t xml:space="preserve"> (hereinafter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w:t>
      </w:r>
      <w:r w:rsidR="004E5C7A" w:rsidRPr="00A10211">
        <w:rPr>
          <w:rFonts w:ascii="Book Antiqua" w:hAnsi="Book Antiqua"/>
          <w:sz w:val="22"/>
          <w:szCs w:val="22"/>
        </w:rPr>
        <w:lastRenderedPageBreak/>
        <w:t xml:space="preserve">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041181E4" w14:textId="113696A6" w:rsidR="004F3B17" w:rsidRPr="00A10211" w:rsidRDefault="005B50A5" w:rsidP="000E4221">
      <w:pPr>
        <w:spacing w:after="240"/>
        <w:jc w:val="both"/>
        <w:rPr>
          <w:rFonts w:ascii="Book Antiqua" w:hAnsi="Book Antiqua"/>
          <w:sz w:val="22"/>
          <w:szCs w:val="22"/>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EA3963" w:rsidRPr="008C6A18">
        <w:rPr>
          <w:rFonts w:ascii="Book Antiqua" w:hAnsi="Book Antiqua"/>
          <w:b/>
          <w:bCs/>
          <w:i/>
          <w:iCs/>
          <w:color w:val="7030A0"/>
          <w:sz w:val="22"/>
          <w:szCs w:val="22"/>
        </w:rPr>
        <w:t>“</w:t>
      </w:r>
      <w:r w:rsidR="00210356" w:rsidRPr="00210356">
        <w:rPr>
          <w:rFonts w:ascii="Book Antiqua" w:hAnsi="Book Antiqua"/>
          <w:b/>
          <w:bCs/>
          <w:i/>
          <w:iCs/>
          <w:color w:val="7030A0"/>
          <w:sz w:val="22"/>
          <w:szCs w:val="22"/>
        </w:rPr>
        <w:t>Transmission Line Package TL02 for 765KV D/C Ananthpuram II PS - CN'Halli line Part-II associated with Transmission System for Integration of Ananthapur-II REZ Phase-II (3 GW) through Tariff Based Competitive Bidding (TBCB) route</w:t>
      </w:r>
      <w:r w:rsidR="00EA3963" w:rsidRPr="008C6A18">
        <w:rPr>
          <w:rFonts w:ascii="Book Antiqua" w:hAnsi="Book Antiqua"/>
          <w:b/>
          <w:bCs/>
          <w:i/>
          <w:iCs/>
          <w:color w:val="7030A0"/>
          <w:sz w:val="22"/>
          <w:szCs w:val="22"/>
        </w:rPr>
        <w:t>; Specification No. CC/T/W-TW/DOM/A01/25/072</w:t>
      </w:r>
      <w:r w:rsidR="00210356">
        <w:rPr>
          <w:rFonts w:ascii="Book Antiqua" w:hAnsi="Book Antiqua"/>
          <w:b/>
          <w:bCs/>
          <w:i/>
          <w:iCs/>
          <w:color w:val="7030A0"/>
          <w:sz w:val="22"/>
          <w:szCs w:val="22"/>
        </w:rPr>
        <w:t>70</w:t>
      </w:r>
      <w:r w:rsidR="00EA3963" w:rsidRPr="008C6A18">
        <w:rPr>
          <w:rFonts w:ascii="Book Antiqua" w:hAnsi="Book Antiqua"/>
          <w:b/>
          <w:bCs/>
          <w:i/>
          <w:iCs/>
          <w:color w:val="7030A0"/>
          <w:sz w:val="22"/>
          <w:szCs w:val="22"/>
        </w:rPr>
        <w:t>”</w:t>
      </w:r>
      <w:r w:rsidR="00B2058A" w:rsidRPr="00A10211">
        <w:rPr>
          <w:rFonts w:ascii="Book Antiqua" w:hAnsi="Book Antiqua" w:cs="Arial"/>
          <w:b/>
          <w:bCs/>
          <w:sz w:val="22"/>
          <w:szCs w:val="22"/>
          <w:lang w:bidi="hi-IN"/>
        </w:rPr>
        <w:t xml:space="preserve"> </w:t>
      </w:r>
      <w:r w:rsidRPr="00A10211">
        <w:rPr>
          <w:rFonts w:ascii="Book Antiqua" w:hAnsi="Book Antiqua"/>
          <w:sz w:val="22"/>
          <w:szCs w:val="22"/>
        </w:rPr>
        <w:t>as follows:</w:t>
      </w: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0"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A10211">
        <w:rPr>
          <w:rFonts w:ascii="Book Antiqua" w:hAnsi="Book Antiqua"/>
          <w:sz w:val="22"/>
          <w:szCs w:val="22"/>
        </w:rPr>
        <w:t xml:space="preserve">whenever and however disclosed, including, but not limited to: (i)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in order to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A10211">
        <w:rPr>
          <w:rFonts w:ascii="Book Antiqua" w:hAnsi="Book Antiqua"/>
          <w:sz w:val="22"/>
          <w:szCs w:val="22"/>
        </w:rPr>
        <w:t xml:space="preserve"> Disclosing Party regards all of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w:t>
      </w:r>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lastRenderedPageBreak/>
        <w:t>iv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not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execute appropriate written agreements with Joint Venture Partner(s) or Associate(s) proposed by it in a form and manner </w:t>
      </w:r>
      <w:r w:rsidR="004A3F2F" w:rsidRPr="00A10211">
        <w:rPr>
          <w:rFonts w:ascii="Book Antiqua" w:hAnsi="Book Antiqua"/>
          <w:sz w:val="22"/>
          <w:szCs w:val="22"/>
        </w:rPr>
        <w:t>similar to</w:t>
      </w:r>
      <w:r w:rsidR="00EE762D" w:rsidRPr="00A10211">
        <w:rPr>
          <w:rFonts w:ascii="Book Antiqua" w:hAnsi="Book Antiqua"/>
          <w:sz w:val="22"/>
          <w:szCs w:val="22"/>
        </w:rPr>
        <w:t xml:space="preserve"> the subject Agreement.</w:t>
      </w:r>
    </w:p>
    <w:p w14:paraId="0844426D" w14:textId="77777777" w:rsidR="000E4221" w:rsidRPr="00A10211" w:rsidRDefault="000E4221"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0E4221">
      <w:pPr>
        <w:ind w:left="540"/>
        <w:jc w:val="both"/>
        <w:rPr>
          <w:rFonts w:ascii="Book Antiqua" w:hAnsi="Book Antiqua"/>
          <w:color w:val="000000"/>
          <w:sz w:val="22"/>
          <w:szCs w:val="22"/>
        </w:rPr>
      </w:pPr>
      <w:r w:rsidRPr="00A10211">
        <w:rPr>
          <w:rFonts w:ascii="Book Antiqua" w:hAnsi="Book Antiqua"/>
          <w:sz w:val="22"/>
          <w:szCs w:val="22"/>
        </w:rPr>
        <w:t xml:space="preserve">The Receiving Party agrees to use the Confidential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A10211" w:rsidRDefault="000E4221" w:rsidP="000E4221">
      <w:pPr>
        <w:ind w:left="540"/>
        <w:jc w:val="both"/>
        <w:rPr>
          <w:rFonts w:ascii="Book Antiqua" w:hAnsi="Book Antiqua"/>
          <w:sz w:val="22"/>
          <w:szCs w:val="22"/>
        </w:rPr>
      </w:pPr>
    </w:p>
    <w:p w14:paraId="041181FA" w14:textId="77777777" w:rsidR="00402302" w:rsidRPr="00A1021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A30754">
      <w:pPr>
        <w:ind w:left="540"/>
        <w:jc w:val="both"/>
        <w:rPr>
          <w:rFonts w:ascii="Book Antiqua" w:hAnsi="Book Antiqua"/>
          <w:sz w:val="22"/>
          <w:szCs w:val="22"/>
        </w:rPr>
      </w:pPr>
      <w:r w:rsidRPr="00A10211">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A10211">
        <w:rPr>
          <w:rFonts w:ascii="Book Antiqua" w:hAnsi="Book Antiqua"/>
          <w:sz w:val="22"/>
          <w:szCs w:val="22"/>
        </w:rPr>
        <w:t xml:space="preserve">; provided </w:t>
      </w:r>
      <w:bookmarkStart w:id="3" w:name="_DV_C32"/>
      <w:bookmarkEnd w:id="2"/>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A10211" w:rsidRDefault="00A30754" w:rsidP="00A30754">
      <w:pPr>
        <w:ind w:left="540"/>
        <w:jc w:val="both"/>
        <w:rPr>
          <w:rFonts w:ascii="Book Antiqua" w:hAnsi="Book Antiqua"/>
          <w:sz w:val="22"/>
          <w:szCs w:val="22"/>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A30754">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883FD2">
      <w:pPr>
        <w:pStyle w:val="BodyTextIndent2"/>
        <w:keepNext/>
        <w:spacing w:after="180"/>
        <w:ind w:left="540" w:firstLine="0"/>
        <w:rPr>
          <w:rFonts w:ascii="Book Antiqua" w:hAnsi="Book Antiqua"/>
          <w:sz w:val="22"/>
          <w:szCs w:val="22"/>
        </w:rPr>
      </w:pPr>
      <w:r w:rsidRPr="00A10211">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2E47F1">
      <w:pPr>
        <w:tabs>
          <w:tab w:val="left" w:pos="1440"/>
          <w:tab w:val="left" w:pos="2160"/>
          <w:tab w:val="left" w:pos="2880"/>
        </w:tabs>
        <w:spacing w:after="180"/>
        <w:ind w:left="540"/>
        <w:jc w:val="both"/>
        <w:rPr>
          <w:rFonts w:ascii="Book Antiqua" w:hAnsi="Book Antiqua"/>
          <w:sz w:val="22"/>
          <w:szCs w:val="22"/>
        </w:rPr>
      </w:pPr>
      <w:r w:rsidRPr="00A10211">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A10211">
        <w:rPr>
          <w:rFonts w:ascii="Book Antiqua" w:hAnsi="Book Antiqua"/>
          <w:sz w:val="22"/>
          <w:szCs w:val="22"/>
        </w:rPr>
        <w:t xml:space="preserve">  Further, in the event of litigation relating to this Agreement, the prevailing party shall be entitled to recover its reasonable attorney’s fees and expenses. </w:t>
      </w:r>
    </w:p>
    <w:p w14:paraId="73FA5EFD" w14:textId="77777777" w:rsidR="008C6A18" w:rsidRDefault="008C6A18" w:rsidP="00DD5A3C">
      <w:pPr>
        <w:spacing w:after="180"/>
        <w:ind w:left="720" w:hanging="720"/>
        <w:jc w:val="both"/>
        <w:rPr>
          <w:rFonts w:ascii="Book Antiqua" w:hAnsi="Book Antiqua"/>
          <w:sz w:val="22"/>
          <w:szCs w:val="22"/>
        </w:rPr>
      </w:pPr>
    </w:p>
    <w:p w14:paraId="10BF62E5" w14:textId="77777777" w:rsidR="008C6A18" w:rsidRDefault="008C6A18" w:rsidP="00DD5A3C">
      <w:pPr>
        <w:spacing w:after="180"/>
        <w:ind w:left="720" w:hanging="720"/>
        <w:jc w:val="both"/>
        <w:rPr>
          <w:rFonts w:ascii="Book Antiqua" w:hAnsi="Book Antiqua"/>
          <w:sz w:val="22"/>
          <w:szCs w:val="22"/>
        </w:rPr>
      </w:pPr>
    </w:p>
    <w:p w14:paraId="04118202" w14:textId="671AF895" w:rsidR="00402302" w:rsidRPr="00A10211" w:rsidRDefault="00DD5A3C" w:rsidP="00DD5A3C">
      <w:pPr>
        <w:spacing w:after="180"/>
        <w:ind w:left="720" w:hanging="720"/>
        <w:jc w:val="both"/>
        <w:rPr>
          <w:rFonts w:ascii="Book Antiqua" w:hAnsi="Book Antiqua"/>
          <w:sz w:val="22"/>
          <w:szCs w:val="22"/>
        </w:rPr>
      </w:pPr>
      <w:r w:rsidRPr="00A10211">
        <w:rPr>
          <w:rFonts w:ascii="Book Antiqua" w:hAnsi="Book Antiqua"/>
          <w:sz w:val="22"/>
          <w:szCs w:val="22"/>
        </w:rPr>
        <w:lastRenderedPageBreak/>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w:t>
      </w:r>
      <w:r w:rsidR="00DB27C9" w:rsidRPr="00A10211">
        <w:rPr>
          <w:rFonts w:ascii="Book Antiqua" w:hAnsi="Book Antiqua"/>
          <w:sz w:val="22"/>
          <w:szCs w:val="22"/>
        </w:rPr>
        <w:tab/>
      </w:r>
    </w:p>
    <w:p w14:paraId="04118203" w14:textId="77777777" w:rsidR="00402302" w:rsidRPr="00A10211" w:rsidRDefault="00DB27C9" w:rsidP="00DD5A3C">
      <w:pPr>
        <w:pStyle w:val="BodyTextIndent3"/>
        <w:spacing w:after="180"/>
        <w:ind w:left="540" w:firstLine="0"/>
        <w:rPr>
          <w:rFonts w:ascii="Book Antiqua" w:hAnsi="Book Antiqua"/>
          <w:sz w:val="22"/>
          <w:szCs w:val="22"/>
        </w:rPr>
      </w:pPr>
      <w:r w:rsidRPr="00A10211">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436877">
      <w:pPr>
        <w:spacing w:after="180"/>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 Binding Agreement for Transaction</w:t>
      </w:r>
      <w:r w:rsidR="00DB27C9" w:rsidRPr="00A10211">
        <w:rPr>
          <w:rFonts w:ascii="Book Antiqua" w:hAnsi="Book Antiqua"/>
          <w:sz w:val="22"/>
          <w:szCs w:val="22"/>
        </w:rPr>
        <w:t xml:space="preserve"> </w:t>
      </w:r>
    </w:p>
    <w:p w14:paraId="04118205" w14:textId="77777777" w:rsidR="00402302" w:rsidRPr="00A10211" w:rsidRDefault="00DB27C9" w:rsidP="00436877">
      <w:pPr>
        <w:pStyle w:val="BodyTextIndent2"/>
        <w:spacing w:after="180"/>
        <w:ind w:left="540" w:firstLine="0"/>
        <w:rPr>
          <w:rFonts w:ascii="Book Antiqua" w:hAnsi="Book Antiqua"/>
          <w:sz w:val="22"/>
          <w:szCs w:val="22"/>
        </w:rPr>
      </w:pPr>
      <w:r w:rsidRPr="00A10211">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10211" w:rsidRDefault="007427BD" w:rsidP="00DD71EF">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A30754">
      <w:pPr>
        <w:spacing w:after="180"/>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A30754">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A30754">
      <w:pPr>
        <w:tabs>
          <w:tab w:val="left" w:pos="540"/>
        </w:tabs>
        <w:spacing w:after="180"/>
        <w:ind w:left="54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any and all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D31634">
      <w:pPr>
        <w:keepNext/>
        <w:keepLines/>
        <w:spacing w:after="180"/>
        <w:ind w:firstLine="540"/>
        <w:jc w:val="both"/>
        <w:rPr>
          <w:rFonts w:ascii="Book Antiqua" w:hAnsi="Book Antiqua"/>
          <w:sz w:val="22"/>
          <w:szCs w:val="22"/>
        </w:rPr>
      </w:pPr>
      <w:r w:rsidRPr="00A10211">
        <w:rPr>
          <w:rFonts w:ascii="Book Antiqua" w:hAnsi="Book Antiqua"/>
          <w:sz w:val="22"/>
          <w:szCs w:val="22"/>
        </w:rPr>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color w:val="000000"/>
          <w:sz w:val="22"/>
          <w:szCs w:val="22"/>
        </w:rPr>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w:t>
      </w:r>
      <w:r w:rsidRPr="00A10211">
        <w:rPr>
          <w:rFonts w:ascii="Book Antiqua" w:hAnsi="Book Antiqua"/>
          <w:color w:val="000000"/>
          <w:sz w:val="22"/>
          <w:szCs w:val="22"/>
        </w:rPr>
        <w:lastRenderedPageBreak/>
        <w:t xml:space="preserve">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 xml:space="preserve">Any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r w:rsidRPr="00A10211">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D31634">
      <w:pPr>
        <w:spacing w:after="180"/>
        <w:ind w:left="117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6D4FED" w:rsidRPr="00A10211">
        <w:rPr>
          <w:rFonts w:ascii="Book Antiqua" w:hAnsi="Book Antiqua"/>
          <w:sz w:val="22"/>
          <w:szCs w:val="22"/>
        </w:rPr>
        <w:t>i</w:t>
      </w:r>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D31634">
      <w:pPr>
        <w:spacing w:after="180"/>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A2746" w14:textId="77777777" w:rsidR="00190B71" w:rsidRDefault="00190B71">
      <w:r>
        <w:separator/>
      </w:r>
    </w:p>
  </w:endnote>
  <w:endnote w:type="continuationSeparator" w:id="0">
    <w:p w14:paraId="5F5A2586" w14:textId="77777777" w:rsidR="00190B71" w:rsidRDefault="0019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6BD1" w14:textId="77777777" w:rsidR="00190B71" w:rsidRDefault="00190B71">
      <w:r>
        <w:separator/>
      </w:r>
    </w:p>
  </w:footnote>
  <w:footnote w:type="continuationSeparator" w:id="0">
    <w:p w14:paraId="28D3038F" w14:textId="77777777" w:rsidR="00190B71" w:rsidRDefault="0019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3DDB"/>
    <w:rsid w:val="000B73A0"/>
    <w:rsid w:val="000D5240"/>
    <w:rsid w:val="000E4221"/>
    <w:rsid w:val="000E4B82"/>
    <w:rsid w:val="000F4DAE"/>
    <w:rsid w:val="00105A97"/>
    <w:rsid w:val="00106591"/>
    <w:rsid w:val="0011776B"/>
    <w:rsid w:val="001308F2"/>
    <w:rsid w:val="00173EB3"/>
    <w:rsid w:val="00190B71"/>
    <w:rsid w:val="001A1AAE"/>
    <w:rsid w:val="001C4F00"/>
    <w:rsid w:val="001D2292"/>
    <w:rsid w:val="001F0B9A"/>
    <w:rsid w:val="00210356"/>
    <w:rsid w:val="00272BC0"/>
    <w:rsid w:val="00274C1A"/>
    <w:rsid w:val="00277005"/>
    <w:rsid w:val="002908AD"/>
    <w:rsid w:val="00293896"/>
    <w:rsid w:val="002B29DC"/>
    <w:rsid w:val="002B63DF"/>
    <w:rsid w:val="002E47F1"/>
    <w:rsid w:val="00322837"/>
    <w:rsid w:val="00325149"/>
    <w:rsid w:val="0032624B"/>
    <w:rsid w:val="00341932"/>
    <w:rsid w:val="003F48DA"/>
    <w:rsid w:val="00402302"/>
    <w:rsid w:val="00436877"/>
    <w:rsid w:val="00437C9B"/>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6135"/>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8C6A18"/>
    <w:rsid w:val="00915FAA"/>
    <w:rsid w:val="009207AD"/>
    <w:rsid w:val="00930C0D"/>
    <w:rsid w:val="009456C8"/>
    <w:rsid w:val="00960069"/>
    <w:rsid w:val="0098229F"/>
    <w:rsid w:val="009A4732"/>
    <w:rsid w:val="009B1F92"/>
    <w:rsid w:val="009E1C5D"/>
    <w:rsid w:val="009F475D"/>
    <w:rsid w:val="00A10211"/>
    <w:rsid w:val="00A13D73"/>
    <w:rsid w:val="00A240A4"/>
    <w:rsid w:val="00A30754"/>
    <w:rsid w:val="00A678D7"/>
    <w:rsid w:val="00A8375C"/>
    <w:rsid w:val="00AC6925"/>
    <w:rsid w:val="00AE3E61"/>
    <w:rsid w:val="00AE44CE"/>
    <w:rsid w:val="00B2058A"/>
    <w:rsid w:val="00B419E7"/>
    <w:rsid w:val="00B66439"/>
    <w:rsid w:val="00B96C5B"/>
    <w:rsid w:val="00BD26D0"/>
    <w:rsid w:val="00BE475A"/>
    <w:rsid w:val="00BE5859"/>
    <w:rsid w:val="00BE759E"/>
    <w:rsid w:val="00C07A35"/>
    <w:rsid w:val="00C15D8C"/>
    <w:rsid w:val="00C2019C"/>
    <w:rsid w:val="00C82B44"/>
    <w:rsid w:val="00CB4ED6"/>
    <w:rsid w:val="00CE0161"/>
    <w:rsid w:val="00CF113D"/>
    <w:rsid w:val="00D0006F"/>
    <w:rsid w:val="00D058A2"/>
    <w:rsid w:val="00D31634"/>
    <w:rsid w:val="00D3497D"/>
    <w:rsid w:val="00D36CA2"/>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603D3"/>
    <w:rsid w:val="00E779EC"/>
    <w:rsid w:val="00EA3963"/>
    <w:rsid w:val="00ED059F"/>
    <w:rsid w:val="00EE368B"/>
    <w:rsid w:val="00EE762D"/>
    <w:rsid w:val="00EF012C"/>
    <w:rsid w:val="00F05981"/>
    <w:rsid w:val="00F06A97"/>
    <w:rsid w:val="00F46341"/>
    <w:rsid w:val="00F607CB"/>
    <w:rsid w:val="00F76A56"/>
    <w:rsid w:val="00F9791C"/>
    <w:rsid w:val="00FA1A71"/>
    <w:rsid w:val="00FA62F4"/>
    <w:rsid w:val="00FB67C3"/>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2575</Words>
  <Characters>14680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82</cp:revision>
  <cp:lastPrinted>2023-02-09T05:48:00Z</cp:lastPrinted>
  <dcterms:created xsi:type="dcterms:W3CDTF">2013-11-13T21:59:00Z</dcterms:created>
  <dcterms:modified xsi:type="dcterms:W3CDTF">2025-06-03T09:53:00Z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