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CCF2" w14:textId="77777777" w:rsidR="00935CE0" w:rsidRPr="00D156D8" w:rsidRDefault="00935CE0" w:rsidP="00527778">
      <w:pPr>
        <w:tabs>
          <w:tab w:val="left" w:pos="720"/>
        </w:tabs>
        <w:rPr>
          <w:rFonts w:ascii="Book Antiqua" w:hAnsi="Book Antiqua"/>
          <w:b/>
          <w:bCs/>
          <w:sz w:val="10"/>
          <w:szCs w:val="10"/>
        </w:rPr>
      </w:pPr>
    </w:p>
    <w:p w14:paraId="6814375A" w14:textId="77777777" w:rsidR="0079303E" w:rsidRPr="00DC5EA5" w:rsidRDefault="0079303E" w:rsidP="00DC5EA5">
      <w:pPr>
        <w:pStyle w:val="Header"/>
        <w:jc w:val="center"/>
        <w:rPr>
          <w:b/>
          <w:bCs/>
          <w:sz w:val="16"/>
          <w:szCs w:val="16"/>
        </w:rPr>
      </w:pPr>
    </w:p>
    <w:tbl>
      <w:tblPr>
        <w:tblW w:w="154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168"/>
        <w:gridCol w:w="6494"/>
        <w:gridCol w:w="7247"/>
      </w:tblGrid>
      <w:tr w:rsidR="003025B6" w:rsidRPr="006926D2" w14:paraId="08F5DBB4" w14:textId="77777777" w:rsidTr="00161530">
        <w:trPr>
          <w:tblHeader/>
        </w:trPr>
        <w:tc>
          <w:tcPr>
            <w:tcW w:w="560" w:type="dxa"/>
          </w:tcPr>
          <w:p w14:paraId="6A9C76EC" w14:textId="77777777" w:rsidR="003025B6" w:rsidRPr="006926D2" w:rsidRDefault="003025B6" w:rsidP="009E03B6">
            <w:pPr>
              <w:jc w:val="center"/>
              <w:rPr>
                <w:rFonts w:ascii="Book Antiqua" w:hAnsi="Book Antiqua"/>
                <w:b/>
                <w:bCs/>
                <w:sz w:val="22"/>
                <w:szCs w:val="22"/>
              </w:rPr>
            </w:pPr>
            <w:r w:rsidRPr="006926D2">
              <w:rPr>
                <w:rFonts w:ascii="Book Antiqua" w:hAnsi="Book Antiqua"/>
                <w:b/>
                <w:bCs/>
                <w:sz w:val="22"/>
                <w:szCs w:val="22"/>
              </w:rPr>
              <w:t>Sl.</w:t>
            </w:r>
          </w:p>
          <w:p w14:paraId="0F8B25E9" w14:textId="77777777" w:rsidR="003025B6" w:rsidRPr="006926D2" w:rsidRDefault="003025B6" w:rsidP="009E03B6">
            <w:pPr>
              <w:jc w:val="center"/>
              <w:rPr>
                <w:rFonts w:ascii="Book Antiqua" w:hAnsi="Book Antiqua"/>
                <w:b/>
                <w:bCs/>
                <w:sz w:val="22"/>
                <w:szCs w:val="22"/>
              </w:rPr>
            </w:pPr>
            <w:r w:rsidRPr="006926D2">
              <w:rPr>
                <w:rFonts w:ascii="Book Antiqua" w:hAnsi="Book Antiqua"/>
                <w:b/>
                <w:bCs/>
                <w:sz w:val="22"/>
                <w:szCs w:val="22"/>
              </w:rPr>
              <w:t>No.</w:t>
            </w:r>
          </w:p>
        </w:tc>
        <w:tc>
          <w:tcPr>
            <w:tcW w:w="1168" w:type="dxa"/>
          </w:tcPr>
          <w:p w14:paraId="683A1DE1" w14:textId="77777777" w:rsidR="003025B6" w:rsidRPr="006926D2" w:rsidRDefault="003025B6" w:rsidP="009E03B6">
            <w:pPr>
              <w:jc w:val="center"/>
              <w:rPr>
                <w:rFonts w:ascii="Book Antiqua" w:hAnsi="Book Antiqua"/>
                <w:b/>
                <w:bCs/>
                <w:sz w:val="22"/>
                <w:szCs w:val="22"/>
              </w:rPr>
            </w:pPr>
            <w:r w:rsidRPr="006926D2">
              <w:rPr>
                <w:rFonts w:ascii="Book Antiqua" w:hAnsi="Book Antiqua"/>
                <w:b/>
                <w:bCs/>
                <w:sz w:val="22"/>
                <w:szCs w:val="22"/>
              </w:rPr>
              <w:t>Clause Ref. No.</w:t>
            </w:r>
          </w:p>
        </w:tc>
        <w:tc>
          <w:tcPr>
            <w:tcW w:w="6494" w:type="dxa"/>
          </w:tcPr>
          <w:p w14:paraId="18993076" w14:textId="77777777" w:rsidR="003025B6" w:rsidRPr="006926D2" w:rsidRDefault="003025B6" w:rsidP="009E03B6">
            <w:pPr>
              <w:jc w:val="center"/>
              <w:rPr>
                <w:rFonts w:ascii="Book Antiqua" w:hAnsi="Book Antiqua"/>
                <w:b/>
                <w:bCs/>
                <w:sz w:val="22"/>
                <w:szCs w:val="22"/>
              </w:rPr>
            </w:pPr>
            <w:r w:rsidRPr="006926D2">
              <w:rPr>
                <w:rFonts w:ascii="Book Antiqua" w:hAnsi="Book Antiqua"/>
                <w:b/>
                <w:bCs/>
                <w:sz w:val="22"/>
                <w:szCs w:val="22"/>
              </w:rPr>
              <w:t>Existing provision</w:t>
            </w:r>
          </w:p>
        </w:tc>
        <w:tc>
          <w:tcPr>
            <w:tcW w:w="7247" w:type="dxa"/>
          </w:tcPr>
          <w:p w14:paraId="47E4CBAD" w14:textId="77777777" w:rsidR="003025B6" w:rsidRPr="006926D2" w:rsidRDefault="003025B6" w:rsidP="009E03B6">
            <w:pPr>
              <w:jc w:val="center"/>
              <w:rPr>
                <w:rFonts w:ascii="Book Antiqua" w:hAnsi="Book Antiqua"/>
                <w:b/>
                <w:bCs/>
                <w:sz w:val="22"/>
                <w:szCs w:val="22"/>
              </w:rPr>
            </w:pPr>
            <w:r w:rsidRPr="006926D2">
              <w:rPr>
                <w:rFonts w:ascii="Book Antiqua" w:hAnsi="Book Antiqua"/>
                <w:b/>
                <w:bCs/>
                <w:sz w:val="22"/>
                <w:szCs w:val="22"/>
              </w:rPr>
              <w:t>Amended as</w:t>
            </w:r>
          </w:p>
        </w:tc>
      </w:tr>
      <w:tr w:rsidR="003025B6" w:rsidRPr="006926D2" w14:paraId="48D9E418" w14:textId="77777777" w:rsidTr="00161530">
        <w:tc>
          <w:tcPr>
            <w:tcW w:w="15469" w:type="dxa"/>
            <w:gridSpan w:val="4"/>
          </w:tcPr>
          <w:p w14:paraId="79736D5A" w14:textId="01C3EAAC" w:rsidR="003025B6" w:rsidRPr="00B839F7" w:rsidRDefault="003025B6" w:rsidP="00290C96">
            <w:pPr>
              <w:jc w:val="both"/>
              <w:rPr>
                <w:rFonts w:ascii="Book Antiqua" w:hAnsi="Book Antiqua"/>
                <w:b/>
                <w:bCs/>
              </w:rPr>
            </w:pPr>
          </w:p>
        </w:tc>
      </w:tr>
      <w:tr w:rsidR="00161530" w:rsidRPr="006926D2" w14:paraId="16F8D67A" w14:textId="77777777" w:rsidTr="00161530">
        <w:tc>
          <w:tcPr>
            <w:tcW w:w="560" w:type="dxa"/>
          </w:tcPr>
          <w:p w14:paraId="00803D18" w14:textId="712EB9F4" w:rsidR="00161530" w:rsidRDefault="00161530" w:rsidP="00F858F6">
            <w:pPr>
              <w:numPr>
                <w:ilvl w:val="0"/>
                <w:numId w:val="1"/>
              </w:numPr>
              <w:spacing w:line="288" w:lineRule="auto"/>
              <w:jc w:val="center"/>
              <w:rPr>
                <w:rFonts w:ascii="Book Antiqua" w:hAnsi="Book Antiqua"/>
                <w:sz w:val="22"/>
                <w:szCs w:val="22"/>
              </w:rPr>
            </w:pPr>
          </w:p>
        </w:tc>
        <w:tc>
          <w:tcPr>
            <w:tcW w:w="1168" w:type="dxa"/>
          </w:tcPr>
          <w:p w14:paraId="52B47F4F" w14:textId="5681CFAE" w:rsidR="00161530" w:rsidRDefault="00161530" w:rsidP="00161530">
            <w:pPr>
              <w:rPr>
                <w:rFonts w:ascii="Book Antiqua" w:hAnsi="Book Antiqua"/>
              </w:rPr>
            </w:pPr>
            <w:r w:rsidRPr="00962616">
              <w:rPr>
                <w:rFonts w:ascii="Book Antiqua" w:hAnsi="Book Antiqua"/>
                <w:sz w:val="23"/>
                <w:szCs w:val="23"/>
              </w:rPr>
              <w:t>Appendix-1 (Terms and Procedures of Payment), Sample Forms and Procedures, Section-VI</w:t>
            </w:r>
          </w:p>
        </w:tc>
        <w:tc>
          <w:tcPr>
            <w:tcW w:w="6494" w:type="dxa"/>
          </w:tcPr>
          <w:p w14:paraId="4D0936C1" w14:textId="77777777" w:rsidR="00161530" w:rsidRPr="00D0736C" w:rsidRDefault="00161530" w:rsidP="00161530">
            <w:pPr>
              <w:jc w:val="right"/>
              <w:rPr>
                <w:rFonts w:ascii="Arial" w:hAnsi="Arial" w:cs="Arial"/>
                <w:szCs w:val="22"/>
              </w:rPr>
            </w:pPr>
            <w:r w:rsidRPr="00D0736C">
              <w:rPr>
                <w:rFonts w:ascii="Arial" w:hAnsi="Arial" w:cs="Arial"/>
                <w:szCs w:val="22"/>
              </w:rPr>
              <w:t>Appendix-1</w:t>
            </w:r>
          </w:p>
          <w:p w14:paraId="75865D35" w14:textId="77777777" w:rsidR="00161530" w:rsidRPr="00D0736C" w:rsidRDefault="00161530" w:rsidP="00161530">
            <w:pPr>
              <w:jc w:val="center"/>
              <w:rPr>
                <w:rFonts w:ascii="Arial" w:hAnsi="Arial" w:cs="Arial"/>
                <w:szCs w:val="22"/>
              </w:rPr>
            </w:pPr>
          </w:p>
          <w:p w14:paraId="3EB2A4F4" w14:textId="77777777" w:rsidR="00161530" w:rsidRPr="00735AE8" w:rsidRDefault="00161530" w:rsidP="00161530">
            <w:pPr>
              <w:jc w:val="center"/>
              <w:rPr>
                <w:rFonts w:ascii="Arial" w:hAnsi="Arial" w:cs="Arial"/>
                <w:szCs w:val="22"/>
              </w:rPr>
            </w:pPr>
            <w:r w:rsidRPr="00735AE8">
              <w:rPr>
                <w:rFonts w:ascii="Book Antiqua" w:hAnsi="Book Antiqua"/>
                <w:sz w:val="22"/>
                <w:szCs w:val="22"/>
              </w:rPr>
              <w:t>TERMS AND PROCEDURES OF PAYMENT</w:t>
            </w:r>
          </w:p>
          <w:p w14:paraId="666EF14A" w14:textId="77777777" w:rsidR="00161530" w:rsidRPr="00D0736C" w:rsidRDefault="00161530" w:rsidP="00161530">
            <w:pPr>
              <w:jc w:val="both"/>
              <w:rPr>
                <w:rFonts w:ascii="Arial" w:hAnsi="Arial" w:cs="Arial"/>
                <w:szCs w:val="22"/>
              </w:rPr>
            </w:pPr>
          </w:p>
          <w:p w14:paraId="492B9D1E" w14:textId="77777777" w:rsidR="00161530" w:rsidRPr="00D0736C" w:rsidRDefault="00161530" w:rsidP="00161530">
            <w:pPr>
              <w:jc w:val="both"/>
              <w:rPr>
                <w:rFonts w:ascii="Arial" w:hAnsi="Arial" w:cs="Arial"/>
                <w:szCs w:val="22"/>
              </w:rPr>
            </w:pPr>
            <w:r w:rsidRPr="003C1D53">
              <w:rPr>
                <w:rFonts w:ascii="Book Antiqua" w:hAnsi="Book Antiqua"/>
                <w:sz w:val="22"/>
                <w:szCs w:val="22"/>
              </w:rPr>
              <w:t xml:space="preserve">In accordance with the provisions of GCC Clause 8 (Terms of Payment), the Employer shall pay the Contractor in the following manner and at the following times, </w:t>
            </w:r>
            <w:proofErr w:type="gramStart"/>
            <w:r w:rsidRPr="003C1D53">
              <w:rPr>
                <w:rFonts w:ascii="Book Antiqua" w:hAnsi="Book Antiqua"/>
                <w:sz w:val="22"/>
                <w:szCs w:val="22"/>
              </w:rPr>
              <w:t>on the basis of</w:t>
            </w:r>
            <w:proofErr w:type="gramEnd"/>
            <w:r w:rsidRPr="003C1D53">
              <w:rPr>
                <w:rFonts w:ascii="Book Antiqua" w:hAnsi="Book Antiqua"/>
                <w:sz w:val="22"/>
                <w:szCs w:val="22"/>
              </w:rPr>
              <w:t xml:space="preserve"> the Price Breakdown given in the section on price schedules.  Payments will be made in the currencies quoted by the Bidder unless otherwise agreed between the parties. The Contractor may make applications for payment in respect of part deliveries as work proceeds.</w:t>
            </w:r>
          </w:p>
          <w:p w14:paraId="29375DB1" w14:textId="77777777" w:rsidR="00161530" w:rsidRPr="00D0736C" w:rsidRDefault="00161530" w:rsidP="00161530">
            <w:pPr>
              <w:jc w:val="both"/>
              <w:rPr>
                <w:rFonts w:ascii="Arial" w:hAnsi="Arial" w:cs="Arial"/>
                <w:szCs w:val="22"/>
              </w:rPr>
            </w:pPr>
          </w:p>
          <w:p w14:paraId="4C122851" w14:textId="77777777" w:rsidR="00161530" w:rsidRPr="00D0736C" w:rsidRDefault="00161530" w:rsidP="00161530">
            <w:pPr>
              <w:jc w:val="both"/>
              <w:rPr>
                <w:rFonts w:ascii="Arial" w:hAnsi="Arial" w:cs="Arial"/>
                <w:szCs w:val="22"/>
              </w:rPr>
            </w:pPr>
            <w:r w:rsidRPr="00D0736C">
              <w:rPr>
                <w:rFonts w:ascii="Arial" w:hAnsi="Arial" w:cs="Arial"/>
                <w:szCs w:val="22"/>
              </w:rPr>
              <w:t>1.</w:t>
            </w:r>
            <w:r w:rsidRPr="00D0736C">
              <w:rPr>
                <w:rFonts w:ascii="Arial" w:hAnsi="Arial" w:cs="Arial"/>
                <w:szCs w:val="22"/>
              </w:rPr>
              <w:tab/>
            </w:r>
            <w:r w:rsidRPr="003C1D53">
              <w:rPr>
                <w:rFonts w:ascii="Book Antiqua" w:hAnsi="Book Antiqua"/>
                <w:sz w:val="22"/>
                <w:szCs w:val="22"/>
              </w:rPr>
              <w:t>TERMS OF PAYMENT</w:t>
            </w:r>
          </w:p>
          <w:p w14:paraId="6FA17D2C" w14:textId="77777777" w:rsidR="00161530" w:rsidRPr="00D0736C" w:rsidRDefault="00161530" w:rsidP="00161530">
            <w:pPr>
              <w:jc w:val="both"/>
              <w:rPr>
                <w:rFonts w:ascii="Arial" w:hAnsi="Arial" w:cs="Arial"/>
                <w:szCs w:val="22"/>
              </w:rPr>
            </w:pPr>
          </w:p>
          <w:p w14:paraId="214BE158" w14:textId="77777777" w:rsidR="00161530" w:rsidRPr="00D0736C" w:rsidRDefault="00161530" w:rsidP="00161530">
            <w:pPr>
              <w:ind w:left="693" w:hanging="693"/>
              <w:jc w:val="both"/>
              <w:rPr>
                <w:rFonts w:ascii="Arial" w:hAnsi="Arial" w:cs="Arial"/>
                <w:szCs w:val="22"/>
              </w:rPr>
            </w:pPr>
            <w:r w:rsidRPr="00D0736C">
              <w:rPr>
                <w:rFonts w:ascii="Arial" w:hAnsi="Arial" w:cs="Arial"/>
                <w:szCs w:val="22"/>
              </w:rPr>
              <w:tab/>
            </w:r>
            <w:r w:rsidRPr="003C1D53">
              <w:rPr>
                <w:rFonts w:ascii="Book Antiqua" w:hAnsi="Book Antiqua"/>
                <w:sz w:val="22"/>
                <w:szCs w:val="22"/>
              </w:rPr>
              <w:t>In addition to the Conditions stipulated under GCC Clause 8, the following terms &amp; Conditions will apply.</w:t>
            </w:r>
          </w:p>
          <w:p w14:paraId="7710B738" w14:textId="77777777" w:rsidR="00161530" w:rsidRPr="00D0736C" w:rsidRDefault="00161530" w:rsidP="00161530">
            <w:pPr>
              <w:jc w:val="both"/>
              <w:rPr>
                <w:rFonts w:ascii="Arial" w:hAnsi="Arial" w:cs="Arial"/>
                <w:szCs w:val="22"/>
                <w:u w:val="single"/>
              </w:rPr>
            </w:pPr>
          </w:p>
          <w:p w14:paraId="5751DFC5" w14:textId="77777777" w:rsidR="00161530" w:rsidRPr="00161530" w:rsidRDefault="00161530" w:rsidP="00F858F6">
            <w:pPr>
              <w:numPr>
                <w:ilvl w:val="1"/>
                <w:numId w:val="3"/>
              </w:numPr>
              <w:jc w:val="both"/>
              <w:rPr>
                <w:rFonts w:ascii="Arial" w:hAnsi="Arial" w:cs="Arial"/>
                <w:szCs w:val="22"/>
              </w:rPr>
            </w:pPr>
            <w:r w:rsidRPr="00D0736C">
              <w:rPr>
                <w:rFonts w:ascii="Arial" w:hAnsi="Arial" w:cs="Arial"/>
                <w:szCs w:val="22"/>
              </w:rPr>
              <w:tab/>
            </w:r>
            <w:r w:rsidRPr="009325B9">
              <w:rPr>
                <w:rFonts w:ascii="Book Antiqua" w:hAnsi="Book Antiqua"/>
                <w:sz w:val="22"/>
                <w:szCs w:val="22"/>
              </w:rPr>
              <w:t>Supply of Goods Portion</w:t>
            </w:r>
          </w:p>
          <w:p w14:paraId="70EB0BBC" w14:textId="77777777" w:rsidR="00161530" w:rsidRDefault="00161530" w:rsidP="00161530">
            <w:pPr>
              <w:ind w:left="360"/>
              <w:jc w:val="both"/>
              <w:rPr>
                <w:rFonts w:ascii="Book Antiqua" w:hAnsi="Book Antiqua"/>
                <w:sz w:val="22"/>
                <w:szCs w:val="22"/>
              </w:rPr>
            </w:pPr>
          </w:p>
          <w:p w14:paraId="042E146D" w14:textId="13131A34" w:rsidR="00161530" w:rsidRPr="00FD4AB3" w:rsidRDefault="00161530" w:rsidP="00161530">
            <w:pPr>
              <w:ind w:left="360"/>
              <w:jc w:val="both"/>
              <w:rPr>
                <w:rFonts w:ascii="Arial" w:hAnsi="Arial" w:cs="Arial"/>
                <w:szCs w:val="22"/>
              </w:rPr>
            </w:pPr>
            <w:r>
              <w:rPr>
                <w:rFonts w:ascii="Book Antiqua" w:hAnsi="Book Antiqua" w:cs="Arial"/>
                <w:b/>
                <w:bCs/>
                <w:sz w:val="22"/>
                <w:szCs w:val="22"/>
              </w:rPr>
              <w:t>A.</w:t>
            </w:r>
            <w:r>
              <w:rPr>
                <w:rFonts w:ascii="Book Antiqua" w:hAnsi="Book Antiqua" w:cs="Arial"/>
                <w:b/>
                <w:bCs/>
                <w:sz w:val="22"/>
                <w:szCs w:val="22"/>
              </w:rPr>
              <w:tab/>
              <w:t>Interest Bearing Advance (Optional*):</w:t>
            </w:r>
            <w:r>
              <w:rPr>
                <w:rFonts w:ascii="Book Antiqua" w:hAnsi="Book Antiqua" w:cs="Arial"/>
                <w:sz w:val="22"/>
                <w:szCs w:val="22"/>
              </w:rPr>
              <w:t xml:space="preserve"> </w:t>
            </w:r>
            <w:r>
              <w:rPr>
                <w:rFonts w:ascii="Book Antiqua" w:hAnsi="Book Antiqua" w:cs="Arial"/>
                <w:b/>
                <w:bCs/>
                <w:sz w:val="22"/>
                <w:szCs w:val="22"/>
              </w:rPr>
              <w:t>Ten percent (10</w:t>
            </w:r>
            <w:proofErr w:type="gramStart"/>
            <w:r>
              <w:rPr>
                <w:rFonts w:ascii="Book Antiqua" w:hAnsi="Book Antiqua" w:cs="Arial"/>
                <w:b/>
                <w:bCs/>
                <w:sz w:val="22"/>
                <w:szCs w:val="22"/>
              </w:rPr>
              <w:t>%)…</w:t>
            </w:r>
            <w:proofErr w:type="gramEnd"/>
            <w:r>
              <w:rPr>
                <w:rFonts w:ascii="Book Antiqua" w:hAnsi="Book Antiqua" w:cs="Arial"/>
                <w:b/>
                <w:bCs/>
                <w:sz w:val="22"/>
                <w:szCs w:val="22"/>
              </w:rPr>
              <w:t>………………………………..</w:t>
            </w:r>
          </w:p>
          <w:p w14:paraId="7B026F4A" w14:textId="77777777" w:rsidR="00161530" w:rsidRDefault="00161530" w:rsidP="00161530">
            <w:pPr>
              <w:jc w:val="both"/>
              <w:rPr>
                <w:rFonts w:ascii="Book Antiqua" w:hAnsi="Book Antiqua"/>
                <w:sz w:val="22"/>
                <w:szCs w:val="22"/>
              </w:rPr>
            </w:pPr>
          </w:p>
          <w:p w14:paraId="27746B36" w14:textId="77777777" w:rsidR="00161530" w:rsidRPr="00D0736C" w:rsidRDefault="00161530" w:rsidP="00161530">
            <w:pPr>
              <w:jc w:val="both"/>
              <w:rPr>
                <w:rFonts w:ascii="Arial" w:hAnsi="Arial" w:cs="Arial"/>
                <w:szCs w:val="22"/>
              </w:rPr>
            </w:pPr>
            <w:r>
              <w:rPr>
                <w:rFonts w:ascii="Book Antiqua" w:hAnsi="Book Antiqua"/>
                <w:sz w:val="22"/>
                <w:szCs w:val="22"/>
              </w:rPr>
              <w:t>……………………………………</w:t>
            </w:r>
          </w:p>
          <w:p w14:paraId="3841BDE0" w14:textId="77777777" w:rsidR="00161530" w:rsidRPr="00D0736C" w:rsidRDefault="00161530" w:rsidP="00161530">
            <w:pPr>
              <w:ind w:left="360"/>
              <w:jc w:val="both"/>
              <w:rPr>
                <w:rFonts w:ascii="Arial" w:hAnsi="Arial" w:cs="Arial"/>
                <w:szCs w:val="22"/>
              </w:rPr>
            </w:pPr>
          </w:p>
          <w:p w14:paraId="147C04DB" w14:textId="77777777" w:rsidR="00161530" w:rsidRDefault="00161530" w:rsidP="00161530">
            <w:pPr>
              <w:ind w:left="693" w:hanging="693"/>
              <w:jc w:val="both"/>
              <w:rPr>
                <w:rFonts w:ascii="Book Antiqua" w:hAnsi="Book Antiqua" w:cs="Arial"/>
                <w:szCs w:val="22"/>
              </w:rPr>
            </w:pPr>
          </w:p>
          <w:p w14:paraId="5E3DEDB4" w14:textId="77777777" w:rsidR="00161530" w:rsidRPr="009D5446" w:rsidRDefault="00161530" w:rsidP="00161530">
            <w:pPr>
              <w:ind w:left="693" w:hanging="693"/>
              <w:jc w:val="both"/>
              <w:rPr>
                <w:rFonts w:ascii="Book Antiqua" w:hAnsi="Book Antiqua" w:cs="Arial"/>
                <w:szCs w:val="22"/>
              </w:rPr>
            </w:pPr>
          </w:p>
          <w:p w14:paraId="0E049DAE" w14:textId="77777777" w:rsidR="001F2D41" w:rsidRPr="001F2D41" w:rsidRDefault="001F2D41" w:rsidP="001F2D41">
            <w:pPr>
              <w:ind w:left="693" w:hanging="693"/>
              <w:jc w:val="both"/>
              <w:rPr>
                <w:rFonts w:ascii="Book Antiqua" w:hAnsi="Book Antiqua" w:cs="Arial"/>
                <w:szCs w:val="22"/>
              </w:rPr>
            </w:pPr>
            <w:r w:rsidRPr="001F2D41">
              <w:rPr>
                <w:rFonts w:ascii="Book Antiqua" w:hAnsi="Book Antiqua" w:cs="Arial"/>
                <w:szCs w:val="22"/>
              </w:rPr>
              <w:t>B</w:t>
            </w:r>
            <w:r w:rsidRPr="001F2D41">
              <w:rPr>
                <w:rFonts w:ascii="Book Antiqua" w:hAnsi="Book Antiqua" w:cs="Arial"/>
                <w:szCs w:val="22"/>
              </w:rPr>
              <w:tab/>
              <w:t>Progressive Payment</w:t>
            </w:r>
          </w:p>
          <w:p w14:paraId="6221D18F" w14:textId="77777777" w:rsidR="001F2D41" w:rsidRPr="001F2D41" w:rsidRDefault="001F2D41" w:rsidP="001F2D41">
            <w:pPr>
              <w:ind w:left="693" w:hanging="693"/>
              <w:jc w:val="both"/>
              <w:rPr>
                <w:rFonts w:ascii="Book Antiqua" w:hAnsi="Book Antiqua" w:cs="Arial"/>
                <w:szCs w:val="22"/>
              </w:rPr>
            </w:pPr>
          </w:p>
          <w:p w14:paraId="08D50C9A" w14:textId="46714160" w:rsidR="00161530" w:rsidRPr="00D0736C" w:rsidRDefault="001F2D41" w:rsidP="001F2D41">
            <w:pPr>
              <w:ind w:left="693" w:hanging="693"/>
              <w:jc w:val="both"/>
              <w:rPr>
                <w:rFonts w:ascii="Book Antiqua" w:hAnsi="Book Antiqua" w:cs="Arial"/>
                <w:szCs w:val="22"/>
              </w:rPr>
            </w:pPr>
            <w:r w:rsidRPr="001F2D41">
              <w:rPr>
                <w:rFonts w:ascii="Book Antiqua" w:hAnsi="Book Antiqua" w:cs="Arial"/>
                <w:szCs w:val="22"/>
              </w:rPr>
              <w:t>B.1</w:t>
            </w:r>
            <w:r w:rsidRPr="001F2D41">
              <w:rPr>
                <w:rFonts w:ascii="Book Antiqua" w:hAnsi="Book Antiqua" w:cs="Arial"/>
                <w:szCs w:val="22"/>
              </w:rPr>
              <w:tab/>
              <w:t>Sixty percent (60</w:t>
            </w:r>
            <w:proofErr w:type="gramStart"/>
            <w:r w:rsidRPr="001F2D41">
              <w:rPr>
                <w:rFonts w:ascii="Book Antiqua" w:hAnsi="Book Antiqua" w:cs="Arial"/>
                <w:szCs w:val="22"/>
              </w:rPr>
              <w:t>%)*</w:t>
            </w:r>
            <w:proofErr w:type="gramEnd"/>
            <w:r w:rsidRPr="001F2D41">
              <w:rPr>
                <w:rFonts w:ascii="Book Antiqua" w:hAnsi="Book Antiqua" w:cs="Arial"/>
                <w:szCs w:val="22"/>
              </w:rPr>
              <w:t xml:space="preserve">* of the Ex-Works price component </w:t>
            </w:r>
            <w:r w:rsidR="00161530">
              <w:rPr>
                <w:rFonts w:ascii="Book Antiqua" w:hAnsi="Book Antiqua"/>
                <w:bCs/>
                <w:sz w:val="22"/>
                <w:szCs w:val="22"/>
              </w:rPr>
              <w:t>….</w:t>
            </w:r>
            <w:r w:rsidR="00161530" w:rsidRPr="009325B9">
              <w:rPr>
                <w:rFonts w:ascii="Book Antiqua" w:hAnsi="Book Antiqua"/>
                <w:bCs/>
                <w:sz w:val="22"/>
                <w:szCs w:val="22"/>
              </w:rPr>
              <w:t xml:space="preserve"> </w:t>
            </w:r>
            <w:r w:rsidR="00161530">
              <w:rPr>
                <w:rFonts w:ascii="Book Antiqua" w:hAnsi="Book Antiqua" w:cs="Arial"/>
                <w:szCs w:val="22"/>
              </w:rPr>
              <w:t xml:space="preserve">… … … … … … … … … </w:t>
            </w:r>
          </w:p>
          <w:p w14:paraId="70512D3C" w14:textId="77777777" w:rsidR="00161530" w:rsidRPr="00D0736C" w:rsidRDefault="00161530" w:rsidP="00161530">
            <w:pPr>
              <w:ind w:left="693" w:hanging="693"/>
              <w:jc w:val="both"/>
              <w:rPr>
                <w:rFonts w:ascii="Book Antiqua" w:hAnsi="Book Antiqua" w:cs="Arial"/>
                <w:szCs w:val="22"/>
              </w:rPr>
            </w:pPr>
            <w:r w:rsidRPr="00D0736C">
              <w:rPr>
                <w:rFonts w:ascii="Book Antiqua" w:hAnsi="Book Antiqua" w:cs="Arial"/>
                <w:szCs w:val="22"/>
              </w:rPr>
              <w:tab/>
            </w:r>
          </w:p>
          <w:p w14:paraId="754146F6" w14:textId="4E0844CE" w:rsidR="00161530" w:rsidRDefault="00E207E2" w:rsidP="00161530">
            <w:pPr>
              <w:ind w:left="693" w:hanging="693"/>
              <w:jc w:val="both"/>
              <w:rPr>
                <w:rFonts w:ascii="Book Antiqua" w:hAnsi="Book Antiqua"/>
                <w:i/>
                <w:iCs/>
              </w:rPr>
            </w:pPr>
            <w:r w:rsidRPr="00E207E2">
              <w:rPr>
                <w:rFonts w:ascii="Book Antiqua" w:hAnsi="Book Antiqua" w:cs="Arial"/>
                <w:szCs w:val="22"/>
              </w:rPr>
              <w:t>B.2</w:t>
            </w:r>
            <w:r w:rsidRPr="00E207E2">
              <w:rPr>
                <w:rFonts w:ascii="Book Antiqua" w:hAnsi="Book Antiqua" w:cs="Arial"/>
                <w:szCs w:val="22"/>
              </w:rPr>
              <w:tab/>
              <w:t>Eighty percent (80</w:t>
            </w:r>
            <w:proofErr w:type="gramStart"/>
            <w:r w:rsidRPr="00E207E2">
              <w:rPr>
                <w:rFonts w:ascii="Book Antiqua" w:hAnsi="Book Antiqua" w:cs="Arial"/>
                <w:szCs w:val="22"/>
              </w:rPr>
              <w:t>%)^</w:t>
            </w:r>
            <w:proofErr w:type="gramEnd"/>
            <w:r w:rsidRPr="00E207E2">
              <w:rPr>
                <w:rFonts w:ascii="Book Antiqua" w:hAnsi="Book Antiqua" w:cs="Arial"/>
                <w:szCs w:val="22"/>
              </w:rPr>
              <w:t xml:space="preserve">^ of the Ex-works price component of all items </w:t>
            </w:r>
            <w:r w:rsidR="00161530">
              <w:rPr>
                <w:rFonts w:ascii="Book Antiqua" w:hAnsi="Book Antiqua" w:cs="Arial"/>
                <w:szCs w:val="22"/>
              </w:rPr>
              <w:t xml:space="preserve">… … … … … … </w:t>
            </w:r>
          </w:p>
          <w:p w14:paraId="5D833737" w14:textId="77777777" w:rsidR="00161530" w:rsidRDefault="00161530" w:rsidP="00161530">
            <w:pPr>
              <w:jc w:val="both"/>
              <w:rPr>
                <w:rFonts w:ascii="Book Antiqua" w:hAnsi="Book Antiqua" w:cs="Arial"/>
                <w:szCs w:val="22"/>
              </w:rPr>
            </w:pPr>
          </w:p>
          <w:p w14:paraId="704441DB" w14:textId="7F77414A" w:rsidR="00E207E2" w:rsidRPr="00D0736C" w:rsidRDefault="00E207E2" w:rsidP="00E207E2">
            <w:pPr>
              <w:ind w:left="693" w:hanging="693"/>
              <w:jc w:val="both"/>
              <w:rPr>
                <w:rFonts w:ascii="Book Antiqua" w:hAnsi="Book Antiqua" w:cs="Arial"/>
                <w:szCs w:val="22"/>
              </w:rPr>
            </w:pPr>
            <w:r w:rsidRPr="00E207E2">
              <w:rPr>
                <w:rFonts w:ascii="Book Antiqua" w:hAnsi="Book Antiqua" w:cs="Arial"/>
                <w:szCs w:val="22"/>
              </w:rPr>
              <w:t>B.3</w:t>
            </w:r>
            <w:r w:rsidRPr="00E207E2">
              <w:rPr>
                <w:rFonts w:ascii="Book Antiqua" w:hAnsi="Book Antiqua" w:cs="Arial"/>
                <w:szCs w:val="22"/>
              </w:rPr>
              <w:tab/>
              <w:t xml:space="preserve">Bolts &amp; Nuts: Ninety percent (90%) of the Ex-works price for bolts and nuts </w:t>
            </w:r>
            <w:r>
              <w:rPr>
                <w:rFonts w:ascii="Book Antiqua" w:hAnsi="Book Antiqua"/>
                <w:bCs/>
                <w:sz w:val="22"/>
                <w:szCs w:val="22"/>
              </w:rPr>
              <w:t>….</w:t>
            </w:r>
            <w:r w:rsidRPr="009325B9">
              <w:rPr>
                <w:rFonts w:ascii="Book Antiqua" w:hAnsi="Book Antiqua"/>
                <w:bCs/>
                <w:sz w:val="22"/>
                <w:szCs w:val="22"/>
              </w:rPr>
              <w:t xml:space="preserve"> </w:t>
            </w:r>
            <w:r>
              <w:rPr>
                <w:rFonts w:ascii="Book Antiqua" w:hAnsi="Book Antiqua" w:cs="Arial"/>
                <w:szCs w:val="22"/>
              </w:rPr>
              <w:t xml:space="preserve">… … … … … … … … … </w:t>
            </w:r>
          </w:p>
          <w:p w14:paraId="059F72BC" w14:textId="77777777" w:rsidR="00E207E2" w:rsidRPr="00D0736C" w:rsidRDefault="00E207E2" w:rsidP="00E207E2">
            <w:pPr>
              <w:ind w:left="693" w:hanging="693"/>
              <w:jc w:val="both"/>
              <w:rPr>
                <w:rFonts w:ascii="Book Antiqua" w:hAnsi="Book Antiqua" w:cs="Arial"/>
                <w:szCs w:val="22"/>
              </w:rPr>
            </w:pPr>
            <w:r w:rsidRPr="00D0736C">
              <w:rPr>
                <w:rFonts w:ascii="Book Antiqua" w:hAnsi="Book Antiqua" w:cs="Arial"/>
                <w:szCs w:val="22"/>
              </w:rPr>
              <w:tab/>
            </w:r>
          </w:p>
          <w:p w14:paraId="510159A8" w14:textId="50E74D71" w:rsidR="00E207E2" w:rsidRDefault="00E207E2" w:rsidP="00E207E2">
            <w:pPr>
              <w:ind w:left="693" w:hanging="693"/>
              <w:jc w:val="both"/>
              <w:rPr>
                <w:rFonts w:ascii="Book Antiqua" w:hAnsi="Book Antiqua"/>
                <w:i/>
                <w:iCs/>
              </w:rPr>
            </w:pPr>
            <w:r w:rsidRPr="00E207E2">
              <w:rPr>
                <w:rFonts w:ascii="Book Antiqua" w:hAnsi="Book Antiqua" w:cs="Arial"/>
                <w:szCs w:val="22"/>
              </w:rPr>
              <w:t>B.4</w:t>
            </w:r>
            <w:r w:rsidRPr="00E207E2">
              <w:rPr>
                <w:rFonts w:ascii="Book Antiqua" w:hAnsi="Book Antiqua" w:cs="Arial"/>
                <w:szCs w:val="22"/>
              </w:rPr>
              <w:tab/>
              <w:t xml:space="preserve">Twenty percent (20%) of the Ex-works price component for the fabricated tower parts/tower/Pole Structures </w:t>
            </w:r>
            <w:r>
              <w:rPr>
                <w:rFonts w:ascii="Book Antiqua" w:hAnsi="Book Antiqua" w:cs="Arial"/>
                <w:szCs w:val="22"/>
              </w:rPr>
              <w:t xml:space="preserve">… … … … … … </w:t>
            </w:r>
          </w:p>
          <w:p w14:paraId="2EC25504" w14:textId="77777777" w:rsidR="00E207E2" w:rsidRDefault="00E207E2" w:rsidP="00161530">
            <w:pPr>
              <w:jc w:val="both"/>
              <w:rPr>
                <w:rFonts w:ascii="Book Antiqua" w:hAnsi="Book Antiqua" w:cs="Arial"/>
                <w:szCs w:val="22"/>
              </w:rPr>
            </w:pPr>
          </w:p>
          <w:p w14:paraId="16507230" w14:textId="77777777" w:rsidR="00C4542A" w:rsidRDefault="00C4542A" w:rsidP="00161530">
            <w:pPr>
              <w:jc w:val="both"/>
              <w:rPr>
                <w:rFonts w:ascii="Book Antiqua" w:hAnsi="Book Antiqua" w:cs="Arial"/>
                <w:szCs w:val="22"/>
              </w:rPr>
            </w:pPr>
          </w:p>
          <w:p w14:paraId="602FEF2A" w14:textId="77777777" w:rsidR="00C4542A" w:rsidRPr="00741FB1" w:rsidRDefault="00C4542A" w:rsidP="00C4542A">
            <w:pPr>
              <w:ind w:left="693" w:hanging="693"/>
              <w:jc w:val="both"/>
              <w:rPr>
                <w:rFonts w:ascii="Book Antiqua" w:hAnsi="Book Antiqua"/>
              </w:rPr>
            </w:pPr>
            <w:r w:rsidRPr="00741FB1">
              <w:rPr>
                <w:rFonts w:ascii="Book Antiqua" w:hAnsi="Book Antiqua"/>
              </w:rPr>
              <w:t>C</w:t>
            </w:r>
            <w:r w:rsidRPr="00741FB1">
              <w:rPr>
                <w:rFonts w:ascii="Book Antiqua" w:hAnsi="Book Antiqua"/>
              </w:rPr>
              <w:tab/>
              <w:t xml:space="preserve">Final Payment </w:t>
            </w:r>
          </w:p>
          <w:p w14:paraId="29F70B81" w14:textId="77777777" w:rsidR="00C4542A" w:rsidRPr="00741FB1" w:rsidRDefault="00C4542A" w:rsidP="00C4542A">
            <w:pPr>
              <w:ind w:left="693" w:hanging="9"/>
              <w:jc w:val="both"/>
              <w:rPr>
                <w:rFonts w:ascii="Book Antiqua" w:hAnsi="Book Antiqua"/>
              </w:rPr>
            </w:pPr>
          </w:p>
          <w:p w14:paraId="273966F8" w14:textId="409530F9" w:rsidR="00C4542A" w:rsidRDefault="00C4542A" w:rsidP="00C4542A">
            <w:pPr>
              <w:jc w:val="both"/>
              <w:rPr>
                <w:rFonts w:ascii="Book Antiqua" w:hAnsi="Book Antiqua"/>
              </w:rPr>
            </w:pPr>
            <w:r w:rsidRPr="00741FB1">
              <w:rPr>
                <w:rFonts w:ascii="Book Antiqua" w:hAnsi="Book Antiqua"/>
              </w:rPr>
              <w:t>C.1</w:t>
            </w:r>
            <w:r w:rsidRPr="00741FB1">
              <w:rPr>
                <w:rFonts w:ascii="Book Antiqua" w:hAnsi="Book Antiqua"/>
              </w:rPr>
              <w:tab/>
            </w:r>
            <w:r w:rsidRPr="007F449A">
              <w:rPr>
                <w:rFonts w:ascii="Book Antiqua" w:hAnsi="Book Antiqua"/>
              </w:rPr>
              <w:t>The balance ten percent (10%) of the Ex-works price component for Tower/ Tower Parts (including Bolts &amp; Nuts)</w:t>
            </w:r>
            <w:r>
              <w:rPr>
                <w:rFonts w:ascii="Book Antiqua" w:hAnsi="Book Antiqua"/>
              </w:rPr>
              <w:t>/</w:t>
            </w:r>
            <w:r w:rsidRPr="007F449A">
              <w:rPr>
                <w:rFonts w:ascii="Book Antiqua" w:hAnsi="Book Antiqua"/>
              </w:rPr>
              <w:t>Pole Structures</w:t>
            </w:r>
            <w:r>
              <w:rPr>
                <w:rFonts w:ascii="Book Antiqua" w:hAnsi="Book Antiqua"/>
              </w:rPr>
              <w:t>……………………………………</w:t>
            </w:r>
            <w:proofErr w:type="gramStart"/>
            <w:r>
              <w:rPr>
                <w:rFonts w:ascii="Book Antiqua" w:hAnsi="Book Antiqua"/>
              </w:rPr>
              <w:t>…..</w:t>
            </w:r>
            <w:proofErr w:type="gramEnd"/>
          </w:p>
          <w:p w14:paraId="36848D42" w14:textId="40B40CB5" w:rsidR="00C4542A" w:rsidRDefault="00C4542A" w:rsidP="00C4542A">
            <w:pPr>
              <w:jc w:val="both"/>
              <w:rPr>
                <w:rFonts w:ascii="Book Antiqua" w:hAnsi="Book Antiqua" w:cs="Arial"/>
                <w:szCs w:val="22"/>
              </w:rPr>
            </w:pPr>
            <w:r>
              <w:rPr>
                <w:rFonts w:ascii="Book Antiqua" w:hAnsi="Book Antiqua"/>
              </w:rPr>
              <w:t>……………………………………………………………………</w:t>
            </w:r>
          </w:p>
          <w:p w14:paraId="0DEA2CF9" w14:textId="77777777" w:rsidR="00161530" w:rsidRDefault="00161530" w:rsidP="00161530">
            <w:pPr>
              <w:jc w:val="both"/>
              <w:rPr>
                <w:rFonts w:ascii="Book Antiqua" w:hAnsi="Book Antiqua" w:cs="Arial"/>
                <w:szCs w:val="22"/>
              </w:rPr>
            </w:pPr>
          </w:p>
          <w:p w14:paraId="5F6059A1" w14:textId="77777777" w:rsidR="00C4542A" w:rsidRDefault="00C4542A" w:rsidP="00161530">
            <w:pPr>
              <w:jc w:val="both"/>
              <w:rPr>
                <w:rFonts w:ascii="Book Antiqua" w:hAnsi="Book Antiqua" w:cs="Arial"/>
                <w:szCs w:val="22"/>
              </w:rPr>
            </w:pPr>
          </w:p>
          <w:p w14:paraId="0E5B4F68" w14:textId="77777777" w:rsidR="00C4542A" w:rsidRDefault="00C4542A" w:rsidP="00161530">
            <w:pPr>
              <w:jc w:val="both"/>
              <w:rPr>
                <w:rFonts w:ascii="Book Antiqua" w:hAnsi="Book Antiqua" w:cs="Arial"/>
                <w:szCs w:val="22"/>
              </w:rPr>
            </w:pPr>
          </w:p>
          <w:p w14:paraId="6BCC06D3" w14:textId="77777777" w:rsidR="00161530" w:rsidRPr="002D78E4" w:rsidRDefault="00161530" w:rsidP="00161530">
            <w:pPr>
              <w:ind w:left="76" w:hanging="76"/>
              <w:contextualSpacing/>
              <w:jc w:val="both"/>
              <w:rPr>
                <w:rFonts w:ascii="Book Antiqua" w:hAnsi="Book Antiqua"/>
                <w:i/>
                <w:iCs/>
              </w:rPr>
            </w:pPr>
            <w:r w:rsidRPr="002D78E4">
              <w:rPr>
                <w:rFonts w:ascii="Book Antiqua" w:hAnsi="Book Antiqua"/>
                <w:i/>
                <w:iCs/>
              </w:rPr>
              <w:lastRenderedPageBreak/>
              <w:t>2.</w:t>
            </w:r>
            <w:r w:rsidRPr="002D78E4">
              <w:rPr>
                <w:rFonts w:ascii="Book Antiqua" w:hAnsi="Book Antiqua"/>
                <w:i/>
                <w:iCs/>
              </w:rPr>
              <w:tab/>
              <w:t>PAYMENT PROCEDURES</w:t>
            </w:r>
          </w:p>
          <w:p w14:paraId="0D2EB99A" w14:textId="77777777" w:rsidR="00161530" w:rsidRPr="002D78E4" w:rsidRDefault="00161530" w:rsidP="00161530">
            <w:pPr>
              <w:ind w:left="76" w:hanging="76"/>
              <w:contextualSpacing/>
              <w:jc w:val="both"/>
              <w:rPr>
                <w:rFonts w:ascii="Book Antiqua" w:hAnsi="Book Antiqua"/>
                <w:i/>
                <w:iCs/>
              </w:rPr>
            </w:pPr>
          </w:p>
          <w:p w14:paraId="5493009E" w14:textId="77777777" w:rsidR="00161530" w:rsidRDefault="00161530" w:rsidP="00161530">
            <w:pPr>
              <w:ind w:left="76" w:hanging="76"/>
              <w:contextualSpacing/>
              <w:jc w:val="both"/>
              <w:rPr>
                <w:rFonts w:ascii="Book Antiqua" w:hAnsi="Book Antiqua"/>
                <w:i/>
                <w:iCs/>
              </w:rPr>
            </w:pPr>
            <w:r w:rsidRPr="002D78E4">
              <w:rPr>
                <w:rFonts w:ascii="Book Antiqua" w:hAnsi="Book Antiqua"/>
                <w:i/>
                <w:iCs/>
              </w:rPr>
              <w:t>2.1</w:t>
            </w:r>
            <w:r w:rsidRPr="002D78E4">
              <w:rPr>
                <w:rFonts w:ascii="Book Antiqua" w:hAnsi="Book Antiqua"/>
                <w:i/>
                <w:iCs/>
              </w:rPr>
              <w:tab/>
              <w:t>Method of Payment</w:t>
            </w:r>
          </w:p>
          <w:p w14:paraId="268B85AA" w14:textId="77777777" w:rsidR="00161530" w:rsidRDefault="00161530" w:rsidP="00161530">
            <w:pPr>
              <w:ind w:left="76" w:hanging="76"/>
              <w:contextualSpacing/>
              <w:jc w:val="both"/>
              <w:rPr>
                <w:rFonts w:ascii="Book Antiqua" w:hAnsi="Book Antiqua"/>
                <w:i/>
                <w:iCs/>
              </w:rPr>
            </w:pPr>
          </w:p>
          <w:p w14:paraId="5193A38C" w14:textId="77777777" w:rsidR="00161530" w:rsidRDefault="00161530" w:rsidP="00161530">
            <w:pPr>
              <w:ind w:left="76" w:hanging="76"/>
              <w:contextualSpacing/>
              <w:jc w:val="both"/>
              <w:rPr>
                <w:rFonts w:ascii="Book Antiqua" w:hAnsi="Book Antiqua"/>
                <w:i/>
                <w:iCs/>
              </w:rPr>
            </w:pPr>
            <w:r>
              <w:rPr>
                <w:rFonts w:ascii="Book Antiqua" w:hAnsi="Book Antiqua"/>
                <w:i/>
                <w:iCs/>
              </w:rPr>
              <w:t xml:space="preserve">… …. …. ….. … …. …. …. </w:t>
            </w:r>
          </w:p>
          <w:p w14:paraId="27F61511" w14:textId="77777777" w:rsidR="00161530" w:rsidRPr="000B4BB4" w:rsidRDefault="00161530" w:rsidP="00161530">
            <w:pPr>
              <w:ind w:left="693" w:hanging="693"/>
              <w:jc w:val="both"/>
              <w:rPr>
                <w:rFonts w:ascii="Book Antiqua" w:hAnsi="Book Antiqua" w:cs="Arial"/>
                <w:szCs w:val="22"/>
              </w:rPr>
            </w:pPr>
          </w:p>
          <w:p w14:paraId="2692F389" w14:textId="77777777" w:rsidR="00161530" w:rsidRPr="002D78E4" w:rsidRDefault="00161530" w:rsidP="00161530">
            <w:pPr>
              <w:rPr>
                <w:rFonts w:ascii="Book Antiqua" w:hAnsi="Book Antiqua" w:cs="Arial"/>
                <w:bCs/>
                <w:szCs w:val="22"/>
              </w:rPr>
            </w:pPr>
            <w:r w:rsidRPr="002D78E4">
              <w:rPr>
                <w:rFonts w:ascii="Book Antiqua" w:hAnsi="Book Antiqua" w:cs="Arial"/>
                <w:bCs/>
                <w:szCs w:val="22"/>
              </w:rPr>
              <w:t>2.2</w:t>
            </w:r>
            <w:r w:rsidRPr="002D78E4">
              <w:rPr>
                <w:rFonts w:ascii="Book Antiqua" w:hAnsi="Book Antiqua" w:cs="Arial"/>
                <w:bCs/>
                <w:szCs w:val="22"/>
              </w:rPr>
              <w:tab/>
              <w:t>Bill Tracking System</w:t>
            </w:r>
          </w:p>
          <w:p w14:paraId="6E9597BF" w14:textId="77777777" w:rsidR="00161530" w:rsidRDefault="00161530" w:rsidP="00161530">
            <w:pPr>
              <w:ind w:left="76" w:hanging="76"/>
              <w:contextualSpacing/>
              <w:jc w:val="both"/>
              <w:rPr>
                <w:rFonts w:ascii="Book Antiqua" w:hAnsi="Book Antiqua"/>
                <w:i/>
                <w:iCs/>
              </w:rPr>
            </w:pPr>
          </w:p>
          <w:p w14:paraId="7BEB7770" w14:textId="77777777" w:rsidR="00161530" w:rsidRDefault="00161530" w:rsidP="00161530">
            <w:pPr>
              <w:ind w:left="76" w:hanging="76"/>
              <w:contextualSpacing/>
              <w:jc w:val="both"/>
              <w:rPr>
                <w:rFonts w:ascii="Book Antiqua" w:hAnsi="Book Antiqua"/>
                <w:i/>
                <w:iCs/>
              </w:rPr>
            </w:pPr>
            <w:r>
              <w:rPr>
                <w:rFonts w:ascii="Book Antiqua" w:hAnsi="Book Antiqua"/>
                <w:i/>
                <w:iCs/>
              </w:rPr>
              <w:t xml:space="preserve">… …. …. ….. … …. …. …. </w:t>
            </w:r>
          </w:p>
          <w:p w14:paraId="13520A09" w14:textId="77777777" w:rsidR="00161530" w:rsidRDefault="00161530" w:rsidP="00161530">
            <w:pPr>
              <w:ind w:left="76" w:hanging="76"/>
              <w:contextualSpacing/>
              <w:jc w:val="both"/>
              <w:rPr>
                <w:rFonts w:ascii="Book Antiqua" w:hAnsi="Book Antiqua"/>
                <w:i/>
                <w:iCs/>
              </w:rPr>
            </w:pPr>
          </w:p>
          <w:p w14:paraId="7184DF60" w14:textId="438190E4" w:rsidR="00161530" w:rsidRPr="005C301C" w:rsidRDefault="00161530" w:rsidP="00161530">
            <w:pPr>
              <w:ind w:left="76" w:hanging="76"/>
              <w:contextualSpacing/>
              <w:jc w:val="both"/>
              <w:rPr>
                <w:rFonts w:ascii="Book Antiqua" w:hAnsi="Book Antiqua"/>
                <w:sz w:val="22"/>
                <w:szCs w:val="22"/>
              </w:rPr>
            </w:pPr>
          </w:p>
        </w:tc>
        <w:tc>
          <w:tcPr>
            <w:tcW w:w="7247" w:type="dxa"/>
          </w:tcPr>
          <w:p w14:paraId="20A69E55" w14:textId="77777777" w:rsidR="00161530" w:rsidRPr="00D0736C" w:rsidRDefault="00161530" w:rsidP="00161530">
            <w:pPr>
              <w:jc w:val="right"/>
              <w:rPr>
                <w:rFonts w:ascii="Arial" w:hAnsi="Arial" w:cs="Arial"/>
                <w:szCs w:val="22"/>
              </w:rPr>
            </w:pPr>
            <w:r w:rsidRPr="00D0736C">
              <w:rPr>
                <w:rFonts w:ascii="Arial" w:hAnsi="Arial" w:cs="Arial"/>
                <w:szCs w:val="22"/>
              </w:rPr>
              <w:lastRenderedPageBreak/>
              <w:t>Appendix-1</w:t>
            </w:r>
          </w:p>
          <w:p w14:paraId="3314F454" w14:textId="77777777" w:rsidR="00161530" w:rsidRPr="00D0736C" w:rsidRDefault="00161530" w:rsidP="00161530">
            <w:pPr>
              <w:jc w:val="center"/>
              <w:rPr>
                <w:rFonts w:ascii="Arial" w:hAnsi="Arial" w:cs="Arial"/>
                <w:szCs w:val="22"/>
              </w:rPr>
            </w:pPr>
          </w:p>
          <w:p w14:paraId="45EDFF00" w14:textId="77777777" w:rsidR="00161530" w:rsidRPr="00735AE8" w:rsidRDefault="00161530" w:rsidP="00161530">
            <w:pPr>
              <w:jc w:val="center"/>
              <w:rPr>
                <w:rFonts w:ascii="Arial" w:hAnsi="Arial" w:cs="Arial"/>
                <w:szCs w:val="22"/>
              </w:rPr>
            </w:pPr>
            <w:r w:rsidRPr="00735AE8">
              <w:rPr>
                <w:rFonts w:ascii="Book Antiqua" w:hAnsi="Book Antiqua"/>
                <w:sz w:val="22"/>
                <w:szCs w:val="22"/>
              </w:rPr>
              <w:t>TERMS AND PROCEDURES OF PAYMENT</w:t>
            </w:r>
          </w:p>
          <w:p w14:paraId="565C7D96" w14:textId="77777777" w:rsidR="00161530" w:rsidRPr="00D0736C" w:rsidRDefault="00161530" w:rsidP="00161530">
            <w:pPr>
              <w:jc w:val="both"/>
              <w:rPr>
                <w:rFonts w:ascii="Arial" w:hAnsi="Arial" w:cs="Arial"/>
                <w:szCs w:val="22"/>
              </w:rPr>
            </w:pPr>
          </w:p>
          <w:p w14:paraId="354AD47C" w14:textId="77777777" w:rsidR="00161530" w:rsidRPr="00D0736C" w:rsidRDefault="00161530" w:rsidP="00161530">
            <w:pPr>
              <w:jc w:val="both"/>
              <w:rPr>
                <w:rFonts w:ascii="Arial" w:hAnsi="Arial" w:cs="Arial"/>
                <w:szCs w:val="22"/>
              </w:rPr>
            </w:pPr>
            <w:r w:rsidRPr="003C1D53">
              <w:rPr>
                <w:rFonts w:ascii="Book Antiqua" w:hAnsi="Book Antiqua"/>
                <w:sz w:val="22"/>
                <w:szCs w:val="22"/>
              </w:rPr>
              <w:t xml:space="preserve">In accordance with the provisions of GCC Clause 8 (Terms of Payment), the Employer shall pay the Contractor in the following manner and at the following times, </w:t>
            </w:r>
            <w:proofErr w:type="gramStart"/>
            <w:r w:rsidRPr="003C1D53">
              <w:rPr>
                <w:rFonts w:ascii="Book Antiqua" w:hAnsi="Book Antiqua"/>
                <w:sz w:val="22"/>
                <w:szCs w:val="22"/>
              </w:rPr>
              <w:t>on the basis of</w:t>
            </w:r>
            <w:proofErr w:type="gramEnd"/>
            <w:r w:rsidRPr="003C1D53">
              <w:rPr>
                <w:rFonts w:ascii="Book Antiqua" w:hAnsi="Book Antiqua"/>
                <w:sz w:val="22"/>
                <w:szCs w:val="22"/>
              </w:rPr>
              <w:t xml:space="preserve"> the Price Breakdown given in the section on price schedules.  Payments will be made in the currencies quoted by the Bidder unless otherwise agreed between the parties. The Contractor may make applications for payment in respect of part deliveries as work proceeds.</w:t>
            </w:r>
          </w:p>
          <w:p w14:paraId="12C66F98" w14:textId="77777777" w:rsidR="00161530" w:rsidRPr="00D0736C" w:rsidRDefault="00161530" w:rsidP="00161530">
            <w:pPr>
              <w:jc w:val="both"/>
              <w:rPr>
                <w:rFonts w:ascii="Arial" w:hAnsi="Arial" w:cs="Arial"/>
                <w:szCs w:val="22"/>
              </w:rPr>
            </w:pPr>
          </w:p>
          <w:p w14:paraId="61B3C5D3" w14:textId="77777777" w:rsidR="00161530" w:rsidRPr="00D0736C" w:rsidRDefault="00161530" w:rsidP="00161530">
            <w:pPr>
              <w:jc w:val="both"/>
              <w:rPr>
                <w:rFonts w:ascii="Arial" w:hAnsi="Arial" w:cs="Arial"/>
                <w:szCs w:val="22"/>
              </w:rPr>
            </w:pPr>
            <w:r w:rsidRPr="00D0736C">
              <w:rPr>
                <w:rFonts w:ascii="Arial" w:hAnsi="Arial" w:cs="Arial"/>
                <w:szCs w:val="22"/>
              </w:rPr>
              <w:t>1.</w:t>
            </w:r>
            <w:r w:rsidRPr="00D0736C">
              <w:rPr>
                <w:rFonts w:ascii="Arial" w:hAnsi="Arial" w:cs="Arial"/>
                <w:szCs w:val="22"/>
              </w:rPr>
              <w:tab/>
            </w:r>
            <w:r w:rsidRPr="003C1D53">
              <w:rPr>
                <w:rFonts w:ascii="Book Antiqua" w:hAnsi="Book Antiqua"/>
                <w:sz w:val="22"/>
                <w:szCs w:val="22"/>
              </w:rPr>
              <w:t>TERMS OF PAYMENT</w:t>
            </w:r>
          </w:p>
          <w:p w14:paraId="48B924EA" w14:textId="77777777" w:rsidR="00161530" w:rsidRPr="00D0736C" w:rsidRDefault="00161530" w:rsidP="00161530">
            <w:pPr>
              <w:jc w:val="both"/>
              <w:rPr>
                <w:rFonts w:ascii="Arial" w:hAnsi="Arial" w:cs="Arial"/>
                <w:szCs w:val="22"/>
              </w:rPr>
            </w:pPr>
          </w:p>
          <w:p w14:paraId="01CA091E" w14:textId="77777777" w:rsidR="00161530" w:rsidRPr="00D0736C" w:rsidRDefault="00161530" w:rsidP="00161530">
            <w:pPr>
              <w:ind w:left="693" w:hanging="693"/>
              <w:jc w:val="both"/>
              <w:rPr>
                <w:rFonts w:ascii="Arial" w:hAnsi="Arial" w:cs="Arial"/>
                <w:szCs w:val="22"/>
              </w:rPr>
            </w:pPr>
            <w:r w:rsidRPr="00D0736C">
              <w:rPr>
                <w:rFonts w:ascii="Arial" w:hAnsi="Arial" w:cs="Arial"/>
                <w:szCs w:val="22"/>
              </w:rPr>
              <w:tab/>
            </w:r>
            <w:r w:rsidRPr="003C1D53">
              <w:rPr>
                <w:rFonts w:ascii="Book Antiqua" w:hAnsi="Book Antiqua"/>
                <w:sz w:val="22"/>
                <w:szCs w:val="22"/>
              </w:rPr>
              <w:t>In addition to the Conditions stipulated under GCC Clause 8, the following terms &amp; Conditions will apply.</w:t>
            </w:r>
          </w:p>
          <w:p w14:paraId="3ECC6AC9" w14:textId="77777777" w:rsidR="00161530" w:rsidRDefault="00161530" w:rsidP="00161530">
            <w:pPr>
              <w:jc w:val="both"/>
              <w:rPr>
                <w:rFonts w:ascii="Arial" w:hAnsi="Arial" w:cs="Arial"/>
                <w:szCs w:val="22"/>
                <w:u w:val="single"/>
              </w:rPr>
            </w:pPr>
          </w:p>
          <w:p w14:paraId="5EE0E62D" w14:textId="0A798684" w:rsidR="00161530" w:rsidRDefault="00161530" w:rsidP="00F858F6">
            <w:pPr>
              <w:numPr>
                <w:ilvl w:val="1"/>
                <w:numId w:val="5"/>
              </w:numPr>
              <w:jc w:val="both"/>
              <w:rPr>
                <w:rFonts w:ascii="Arial" w:hAnsi="Arial" w:cs="Arial"/>
                <w:szCs w:val="22"/>
              </w:rPr>
            </w:pPr>
            <w:r w:rsidRPr="00D0736C">
              <w:rPr>
                <w:rFonts w:ascii="Arial" w:hAnsi="Arial" w:cs="Arial"/>
                <w:szCs w:val="22"/>
              </w:rPr>
              <w:tab/>
            </w:r>
            <w:r w:rsidRPr="009325B9">
              <w:rPr>
                <w:rFonts w:ascii="Book Antiqua" w:hAnsi="Book Antiqua"/>
                <w:sz w:val="22"/>
                <w:szCs w:val="22"/>
              </w:rPr>
              <w:t>Supply of Goods Portion</w:t>
            </w:r>
          </w:p>
          <w:p w14:paraId="732A3125" w14:textId="77777777" w:rsidR="00161530" w:rsidRDefault="00161530" w:rsidP="00161530">
            <w:pPr>
              <w:ind w:left="360"/>
              <w:jc w:val="both"/>
              <w:rPr>
                <w:rFonts w:ascii="Arial" w:hAnsi="Arial" w:cs="Arial"/>
                <w:szCs w:val="22"/>
              </w:rPr>
            </w:pPr>
          </w:p>
          <w:p w14:paraId="34AC4550" w14:textId="22AB20C2" w:rsidR="00161530" w:rsidRPr="00161530" w:rsidRDefault="00161530" w:rsidP="00161530">
            <w:pPr>
              <w:ind w:left="360"/>
              <w:jc w:val="both"/>
              <w:rPr>
                <w:rFonts w:ascii="Arial" w:hAnsi="Arial" w:cs="Arial"/>
                <w:szCs w:val="22"/>
              </w:rPr>
            </w:pPr>
            <w:r>
              <w:rPr>
                <w:rFonts w:ascii="Book Antiqua" w:hAnsi="Book Antiqua" w:cs="Arial"/>
                <w:b/>
                <w:bCs/>
                <w:sz w:val="22"/>
                <w:szCs w:val="22"/>
              </w:rPr>
              <w:t>A.</w:t>
            </w:r>
            <w:r>
              <w:rPr>
                <w:rFonts w:ascii="Book Antiqua" w:hAnsi="Book Antiqua" w:cs="Arial"/>
                <w:b/>
                <w:bCs/>
                <w:sz w:val="22"/>
                <w:szCs w:val="22"/>
              </w:rPr>
              <w:tab/>
              <w:t>Interest Bearing Advance (Optional*):</w:t>
            </w:r>
            <w:r>
              <w:rPr>
                <w:rFonts w:ascii="Book Antiqua" w:hAnsi="Book Antiqua" w:cs="Arial"/>
                <w:sz w:val="22"/>
                <w:szCs w:val="22"/>
              </w:rPr>
              <w:t xml:space="preserve"> </w:t>
            </w:r>
            <w:r>
              <w:rPr>
                <w:rFonts w:ascii="Book Antiqua" w:hAnsi="Book Antiqua" w:cs="Arial"/>
                <w:b/>
                <w:bCs/>
                <w:sz w:val="22"/>
                <w:szCs w:val="22"/>
              </w:rPr>
              <w:t>Ten percent (10</w:t>
            </w:r>
            <w:proofErr w:type="gramStart"/>
            <w:r>
              <w:rPr>
                <w:rFonts w:ascii="Book Antiqua" w:hAnsi="Book Antiqua" w:cs="Arial"/>
                <w:b/>
                <w:bCs/>
                <w:sz w:val="22"/>
                <w:szCs w:val="22"/>
              </w:rPr>
              <w:t>%)…</w:t>
            </w:r>
            <w:proofErr w:type="gramEnd"/>
            <w:r>
              <w:rPr>
                <w:rFonts w:ascii="Book Antiqua" w:hAnsi="Book Antiqua" w:cs="Arial"/>
                <w:b/>
                <w:bCs/>
                <w:sz w:val="22"/>
                <w:szCs w:val="22"/>
              </w:rPr>
              <w:t>…………….</w:t>
            </w:r>
          </w:p>
          <w:p w14:paraId="2AEAC09F" w14:textId="77777777" w:rsidR="00161530" w:rsidRDefault="00161530" w:rsidP="00161530">
            <w:pPr>
              <w:jc w:val="both"/>
              <w:rPr>
                <w:rFonts w:ascii="Book Antiqua" w:hAnsi="Book Antiqua"/>
                <w:sz w:val="22"/>
                <w:szCs w:val="22"/>
              </w:rPr>
            </w:pPr>
          </w:p>
          <w:p w14:paraId="0AEC66B6" w14:textId="77777777" w:rsidR="00161530" w:rsidRPr="00D0736C" w:rsidRDefault="00161530" w:rsidP="00161530">
            <w:pPr>
              <w:jc w:val="both"/>
              <w:rPr>
                <w:rFonts w:ascii="Arial" w:hAnsi="Arial" w:cs="Arial"/>
                <w:szCs w:val="22"/>
              </w:rPr>
            </w:pPr>
            <w:r>
              <w:rPr>
                <w:rFonts w:ascii="Book Antiqua" w:hAnsi="Book Antiqua"/>
                <w:sz w:val="22"/>
                <w:szCs w:val="22"/>
              </w:rPr>
              <w:t>…………………………………….</w:t>
            </w:r>
          </w:p>
          <w:p w14:paraId="2A2D0A84" w14:textId="77777777" w:rsidR="00161530" w:rsidRPr="00D0736C" w:rsidRDefault="00161530" w:rsidP="00161530">
            <w:pPr>
              <w:ind w:left="360"/>
              <w:jc w:val="both"/>
              <w:rPr>
                <w:rFonts w:ascii="Arial" w:hAnsi="Arial" w:cs="Arial"/>
                <w:szCs w:val="22"/>
              </w:rPr>
            </w:pPr>
          </w:p>
          <w:p w14:paraId="20ECDCF5" w14:textId="77777777" w:rsidR="00161530" w:rsidRDefault="00161530" w:rsidP="00161530">
            <w:pPr>
              <w:ind w:left="693" w:hanging="693"/>
              <w:jc w:val="both"/>
              <w:rPr>
                <w:rFonts w:ascii="Book Antiqua" w:hAnsi="Book Antiqua" w:cs="Arial"/>
                <w:szCs w:val="22"/>
              </w:rPr>
            </w:pPr>
          </w:p>
          <w:p w14:paraId="2EA6792F" w14:textId="77777777" w:rsidR="00161530" w:rsidRPr="009D5446" w:rsidRDefault="00161530" w:rsidP="00161530">
            <w:pPr>
              <w:ind w:left="693" w:hanging="693"/>
              <w:jc w:val="both"/>
              <w:rPr>
                <w:rFonts w:ascii="Book Antiqua" w:hAnsi="Book Antiqua" w:cs="Arial"/>
                <w:szCs w:val="22"/>
              </w:rPr>
            </w:pPr>
          </w:p>
          <w:p w14:paraId="0DA6DCF8" w14:textId="3CF145BF" w:rsidR="001F2D41" w:rsidRPr="001F2D41" w:rsidRDefault="001F2D41" w:rsidP="001F2D41">
            <w:pPr>
              <w:ind w:left="693" w:hanging="693"/>
              <w:jc w:val="both"/>
              <w:rPr>
                <w:rFonts w:ascii="Book Antiqua" w:hAnsi="Book Antiqua" w:cs="Arial"/>
                <w:szCs w:val="22"/>
                <w:vertAlign w:val="superscript"/>
              </w:rPr>
            </w:pPr>
            <w:r w:rsidRPr="001F2D41">
              <w:rPr>
                <w:rFonts w:ascii="Book Antiqua" w:hAnsi="Book Antiqua" w:cs="Arial"/>
                <w:szCs w:val="22"/>
              </w:rPr>
              <w:lastRenderedPageBreak/>
              <w:t>B</w:t>
            </w:r>
            <w:r w:rsidRPr="001F2D41">
              <w:rPr>
                <w:rFonts w:ascii="Book Antiqua" w:hAnsi="Book Antiqua" w:cs="Arial"/>
                <w:szCs w:val="22"/>
              </w:rPr>
              <w:tab/>
              <w:t>Progressive Payment</w:t>
            </w:r>
            <w:r w:rsidRPr="001F2D41">
              <w:rPr>
                <w:rFonts w:ascii="Book Antiqua" w:hAnsi="Book Antiqua" w:cs="Arial"/>
                <w:b/>
                <w:bCs/>
                <w:sz w:val="36"/>
                <w:szCs w:val="36"/>
                <w:vertAlign w:val="superscript"/>
              </w:rPr>
              <w:t>#</w:t>
            </w:r>
          </w:p>
          <w:p w14:paraId="5577C3E0" w14:textId="77777777" w:rsidR="001F2D41" w:rsidRPr="001F2D41" w:rsidRDefault="001F2D41" w:rsidP="001F2D41">
            <w:pPr>
              <w:ind w:left="693" w:hanging="693"/>
              <w:jc w:val="both"/>
              <w:rPr>
                <w:rFonts w:ascii="Book Antiqua" w:hAnsi="Book Antiqua" w:cs="Arial"/>
                <w:szCs w:val="22"/>
              </w:rPr>
            </w:pPr>
          </w:p>
          <w:p w14:paraId="4383CE13" w14:textId="6EA2418A" w:rsidR="00161530" w:rsidRPr="00D0736C" w:rsidRDefault="001F2D41" w:rsidP="001F2D41">
            <w:pPr>
              <w:ind w:left="693" w:hanging="693"/>
              <w:jc w:val="both"/>
              <w:rPr>
                <w:rFonts w:ascii="Book Antiqua" w:hAnsi="Book Antiqua" w:cs="Arial"/>
                <w:szCs w:val="22"/>
              </w:rPr>
            </w:pPr>
            <w:r w:rsidRPr="001F2D41">
              <w:rPr>
                <w:rFonts w:ascii="Book Antiqua" w:hAnsi="Book Antiqua" w:cs="Arial"/>
                <w:szCs w:val="22"/>
              </w:rPr>
              <w:t>B.1</w:t>
            </w:r>
            <w:r w:rsidRPr="001F2D41">
              <w:rPr>
                <w:rFonts w:ascii="Book Antiqua" w:hAnsi="Book Antiqua" w:cs="Arial"/>
                <w:szCs w:val="22"/>
              </w:rPr>
              <w:tab/>
              <w:t>Sixty percent (60</w:t>
            </w:r>
            <w:proofErr w:type="gramStart"/>
            <w:r w:rsidRPr="001F2D41">
              <w:rPr>
                <w:rFonts w:ascii="Book Antiqua" w:hAnsi="Book Antiqua" w:cs="Arial"/>
                <w:szCs w:val="22"/>
              </w:rPr>
              <w:t>%)*</w:t>
            </w:r>
            <w:proofErr w:type="gramEnd"/>
            <w:r w:rsidRPr="001F2D41">
              <w:rPr>
                <w:rFonts w:ascii="Book Antiqua" w:hAnsi="Book Antiqua" w:cs="Arial"/>
                <w:szCs w:val="22"/>
              </w:rPr>
              <w:t>* of the Ex-Works price component</w:t>
            </w:r>
            <w:r w:rsidR="00161530" w:rsidRPr="001319AE">
              <w:rPr>
                <w:rFonts w:ascii="Book Antiqua" w:hAnsi="Book Antiqua"/>
                <w:bCs/>
                <w:sz w:val="22"/>
                <w:szCs w:val="22"/>
              </w:rPr>
              <w:t xml:space="preserve"> </w:t>
            </w:r>
            <w:r w:rsidR="00161530">
              <w:rPr>
                <w:rFonts w:ascii="Book Antiqua" w:hAnsi="Book Antiqua" w:cs="Arial"/>
                <w:szCs w:val="22"/>
              </w:rPr>
              <w:t xml:space="preserve">… … … … … … … … … </w:t>
            </w:r>
          </w:p>
          <w:p w14:paraId="32858C1D" w14:textId="77777777" w:rsidR="00161530" w:rsidRPr="00D0736C" w:rsidRDefault="00161530" w:rsidP="00161530">
            <w:pPr>
              <w:ind w:left="693" w:hanging="693"/>
              <w:jc w:val="both"/>
              <w:rPr>
                <w:rFonts w:ascii="Book Antiqua" w:hAnsi="Book Antiqua" w:cs="Arial"/>
                <w:szCs w:val="22"/>
              </w:rPr>
            </w:pPr>
            <w:r w:rsidRPr="00D0736C">
              <w:rPr>
                <w:rFonts w:ascii="Book Antiqua" w:hAnsi="Book Antiqua" w:cs="Arial"/>
                <w:szCs w:val="22"/>
              </w:rPr>
              <w:tab/>
            </w:r>
          </w:p>
          <w:p w14:paraId="485D0CE0" w14:textId="0D0D0E47" w:rsidR="00161530" w:rsidRPr="00D0736C" w:rsidRDefault="00E207E2" w:rsidP="00161530">
            <w:pPr>
              <w:ind w:left="693" w:hanging="693"/>
              <w:jc w:val="both"/>
              <w:rPr>
                <w:rFonts w:ascii="Book Antiqua" w:hAnsi="Book Antiqua" w:cs="Arial"/>
                <w:szCs w:val="22"/>
              </w:rPr>
            </w:pPr>
            <w:r w:rsidRPr="00E207E2">
              <w:rPr>
                <w:rFonts w:ascii="Book Antiqua" w:hAnsi="Book Antiqua" w:cs="Arial"/>
                <w:szCs w:val="22"/>
              </w:rPr>
              <w:t>B.2</w:t>
            </w:r>
            <w:r w:rsidRPr="00E207E2">
              <w:rPr>
                <w:rFonts w:ascii="Book Antiqua" w:hAnsi="Book Antiqua" w:cs="Arial"/>
                <w:szCs w:val="22"/>
              </w:rPr>
              <w:tab/>
              <w:t>Eighty percent (80</w:t>
            </w:r>
            <w:proofErr w:type="gramStart"/>
            <w:r w:rsidRPr="00E207E2">
              <w:rPr>
                <w:rFonts w:ascii="Book Antiqua" w:hAnsi="Book Antiqua" w:cs="Arial"/>
                <w:szCs w:val="22"/>
              </w:rPr>
              <w:t>%)^</w:t>
            </w:r>
            <w:proofErr w:type="gramEnd"/>
            <w:r w:rsidRPr="00E207E2">
              <w:rPr>
                <w:rFonts w:ascii="Book Antiqua" w:hAnsi="Book Antiqua" w:cs="Arial"/>
                <w:szCs w:val="22"/>
              </w:rPr>
              <w:t>^ of the Ex-works price component of all items</w:t>
            </w:r>
            <w:r w:rsidR="00161530" w:rsidRPr="004A4FD9">
              <w:rPr>
                <w:rFonts w:ascii="Book Antiqua" w:hAnsi="Book Antiqua"/>
                <w:sz w:val="22"/>
                <w:szCs w:val="22"/>
              </w:rPr>
              <w:t xml:space="preserve"> </w:t>
            </w:r>
            <w:r w:rsidR="00161530">
              <w:rPr>
                <w:rFonts w:ascii="Book Antiqua" w:hAnsi="Book Antiqua" w:cs="Arial"/>
                <w:szCs w:val="22"/>
              </w:rPr>
              <w:t xml:space="preserve">… … … … … … … </w:t>
            </w:r>
          </w:p>
          <w:p w14:paraId="56A1706F" w14:textId="77777777" w:rsidR="00161530" w:rsidRDefault="00161530" w:rsidP="00161530">
            <w:pPr>
              <w:contextualSpacing/>
              <w:jc w:val="both"/>
              <w:rPr>
                <w:rFonts w:ascii="Book Antiqua" w:hAnsi="Book Antiqua"/>
                <w:i/>
                <w:iCs/>
              </w:rPr>
            </w:pPr>
          </w:p>
          <w:p w14:paraId="1E585828" w14:textId="58A6378E" w:rsidR="00E207E2" w:rsidRPr="00D0736C" w:rsidRDefault="00E207E2" w:rsidP="00E207E2">
            <w:pPr>
              <w:ind w:left="693" w:hanging="693"/>
              <w:jc w:val="both"/>
              <w:rPr>
                <w:rFonts w:ascii="Book Antiqua" w:hAnsi="Book Antiqua" w:cs="Arial"/>
                <w:szCs w:val="22"/>
              </w:rPr>
            </w:pPr>
            <w:r w:rsidRPr="00E207E2">
              <w:rPr>
                <w:rFonts w:ascii="Book Antiqua" w:hAnsi="Book Antiqua" w:cs="Arial"/>
                <w:szCs w:val="22"/>
              </w:rPr>
              <w:t>B.3</w:t>
            </w:r>
            <w:r w:rsidRPr="00E207E2">
              <w:rPr>
                <w:rFonts w:ascii="Book Antiqua" w:hAnsi="Book Antiqua" w:cs="Arial"/>
                <w:szCs w:val="22"/>
              </w:rPr>
              <w:tab/>
              <w:t xml:space="preserve">Bolts &amp; Nuts: Ninety percent (90%) of the Ex-works price for bolts and nuts </w:t>
            </w:r>
            <w:r>
              <w:rPr>
                <w:rFonts w:ascii="Book Antiqua" w:hAnsi="Book Antiqua"/>
                <w:bCs/>
                <w:sz w:val="22"/>
                <w:szCs w:val="22"/>
              </w:rPr>
              <w:t>….</w:t>
            </w:r>
            <w:r w:rsidRPr="009325B9">
              <w:rPr>
                <w:rFonts w:ascii="Book Antiqua" w:hAnsi="Book Antiqua"/>
                <w:bCs/>
                <w:sz w:val="22"/>
                <w:szCs w:val="22"/>
              </w:rPr>
              <w:t xml:space="preserve"> </w:t>
            </w:r>
            <w:r>
              <w:rPr>
                <w:rFonts w:ascii="Book Antiqua" w:hAnsi="Book Antiqua" w:cs="Arial"/>
                <w:szCs w:val="22"/>
              </w:rPr>
              <w:t xml:space="preserve">… … … … … … … … … </w:t>
            </w:r>
          </w:p>
          <w:p w14:paraId="3E3AC774" w14:textId="77777777" w:rsidR="00E207E2" w:rsidRPr="00D0736C" w:rsidRDefault="00E207E2" w:rsidP="00E207E2">
            <w:pPr>
              <w:ind w:left="693" w:hanging="693"/>
              <w:jc w:val="both"/>
              <w:rPr>
                <w:rFonts w:ascii="Book Antiqua" w:hAnsi="Book Antiqua" w:cs="Arial"/>
                <w:szCs w:val="22"/>
              </w:rPr>
            </w:pPr>
            <w:r w:rsidRPr="00D0736C">
              <w:rPr>
                <w:rFonts w:ascii="Book Antiqua" w:hAnsi="Book Antiqua" w:cs="Arial"/>
                <w:szCs w:val="22"/>
              </w:rPr>
              <w:tab/>
            </w:r>
          </w:p>
          <w:p w14:paraId="70028D92" w14:textId="249A9E66" w:rsidR="00E207E2" w:rsidRDefault="00E207E2" w:rsidP="00E207E2">
            <w:pPr>
              <w:ind w:left="693" w:hanging="693"/>
              <w:jc w:val="both"/>
              <w:rPr>
                <w:rFonts w:ascii="Book Antiqua" w:hAnsi="Book Antiqua"/>
                <w:i/>
                <w:iCs/>
              </w:rPr>
            </w:pPr>
            <w:r w:rsidRPr="00E207E2">
              <w:rPr>
                <w:rFonts w:ascii="Book Antiqua" w:hAnsi="Book Antiqua" w:cs="Arial"/>
                <w:szCs w:val="22"/>
              </w:rPr>
              <w:t>B.4</w:t>
            </w:r>
            <w:r w:rsidRPr="00E207E2">
              <w:rPr>
                <w:rFonts w:ascii="Book Antiqua" w:hAnsi="Book Antiqua" w:cs="Arial"/>
                <w:szCs w:val="22"/>
              </w:rPr>
              <w:tab/>
              <w:t xml:space="preserve">Twenty percent (20%) of the Ex-works price component for the fabricated tower parts/tower/Pole Structures </w:t>
            </w:r>
            <w:r>
              <w:rPr>
                <w:rFonts w:ascii="Book Antiqua" w:hAnsi="Book Antiqua" w:cs="Arial"/>
                <w:szCs w:val="22"/>
              </w:rPr>
              <w:t xml:space="preserve">… … … … … … </w:t>
            </w:r>
          </w:p>
          <w:p w14:paraId="2CB68F1F" w14:textId="77777777" w:rsidR="00C4542A" w:rsidRDefault="00C4542A" w:rsidP="00C4542A">
            <w:pPr>
              <w:jc w:val="both"/>
              <w:rPr>
                <w:rFonts w:ascii="Book Antiqua" w:hAnsi="Book Antiqua" w:cs="Arial"/>
                <w:sz w:val="22"/>
                <w:szCs w:val="22"/>
              </w:rPr>
            </w:pPr>
          </w:p>
          <w:p w14:paraId="729D6C1B" w14:textId="77777777" w:rsidR="00C4542A" w:rsidRPr="00C4542A" w:rsidRDefault="00C4542A" w:rsidP="00C4542A">
            <w:pPr>
              <w:ind w:left="693" w:hanging="693"/>
              <w:jc w:val="both"/>
              <w:rPr>
                <w:rFonts w:ascii="Book Antiqua" w:hAnsi="Book Antiqua"/>
                <w:b/>
                <w:bCs/>
                <w:sz w:val="23"/>
                <w:szCs w:val="23"/>
              </w:rPr>
            </w:pPr>
            <w:r>
              <w:rPr>
                <w:rFonts w:ascii="Book Antiqua" w:hAnsi="Book Antiqua"/>
                <w:b/>
                <w:bCs/>
                <w:i/>
                <w:iCs/>
                <w:sz w:val="23"/>
                <w:szCs w:val="23"/>
              </w:rPr>
              <w:t xml:space="preserve">          </w:t>
            </w:r>
            <w:r w:rsidRPr="00C4542A">
              <w:rPr>
                <w:rFonts w:ascii="Book Antiqua" w:hAnsi="Book Antiqua"/>
                <w:b/>
                <w:bCs/>
                <w:sz w:val="23"/>
                <w:szCs w:val="23"/>
              </w:rPr>
              <w:t># Percentage of Progressive Payment shall be suitably adjusted in case of unbalanced/ front loaded bid as per the methodology brought-out at sl. No. 2.3 below.</w:t>
            </w:r>
          </w:p>
          <w:p w14:paraId="63CA3501" w14:textId="77777777" w:rsidR="00C4542A" w:rsidRDefault="00C4542A" w:rsidP="00C4542A">
            <w:pPr>
              <w:ind w:left="693" w:hanging="693"/>
              <w:jc w:val="both"/>
              <w:rPr>
                <w:rFonts w:ascii="Book Antiqua" w:hAnsi="Book Antiqua"/>
              </w:rPr>
            </w:pPr>
          </w:p>
          <w:p w14:paraId="7A1306EC" w14:textId="77777777" w:rsidR="00C4542A" w:rsidRPr="00741FB1" w:rsidRDefault="00C4542A" w:rsidP="00C4542A">
            <w:pPr>
              <w:ind w:left="693" w:hanging="693"/>
              <w:jc w:val="both"/>
              <w:rPr>
                <w:rFonts w:ascii="Book Antiqua" w:hAnsi="Book Antiqua"/>
              </w:rPr>
            </w:pPr>
            <w:r w:rsidRPr="00741FB1">
              <w:rPr>
                <w:rFonts w:ascii="Book Antiqua" w:hAnsi="Book Antiqua"/>
              </w:rPr>
              <w:t>C</w:t>
            </w:r>
            <w:r w:rsidRPr="00741FB1">
              <w:rPr>
                <w:rFonts w:ascii="Book Antiqua" w:hAnsi="Book Antiqua"/>
              </w:rPr>
              <w:tab/>
              <w:t xml:space="preserve">Final Payment </w:t>
            </w:r>
          </w:p>
          <w:p w14:paraId="46FD792A" w14:textId="77777777" w:rsidR="00C4542A" w:rsidRPr="00741FB1" w:rsidRDefault="00C4542A" w:rsidP="00C4542A">
            <w:pPr>
              <w:ind w:left="693" w:hanging="9"/>
              <w:jc w:val="both"/>
              <w:rPr>
                <w:rFonts w:ascii="Book Antiqua" w:hAnsi="Book Antiqua"/>
              </w:rPr>
            </w:pPr>
          </w:p>
          <w:p w14:paraId="051E214B" w14:textId="77777777" w:rsidR="00C4542A" w:rsidRDefault="00C4542A" w:rsidP="00C4542A">
            <w:pPr>
              <w:jc w:val="both"/>
              <w:rPr>
                <w:rFonts w:ascii="Book Antiqua" w:hAnsi="Book Antiqua"/>
              </w:rPr>
            </w:pPr>
            <w:r w:rsidRPr="00741FB1">
              <w:rPr>
                <w:rFonts w:ascii="Book Antiqua" w:hAnsi="Book Antiqua"/>
              </w:rPr>
              <w:t>C.1</w:t>
            </w:r>
            <w:r w:rsidRPr="00741FB1">
              <w:rPr>
                <w:rFonts w:ascii="Book Antiqua" w:hAnsi="Book Antiqua"/>
              </w:rPr>
              <w:tab/>
            </w:r>
            <w:r w:rsidRPr="007F449A">
              <w:rPr>
                <w:rFonts w:ascii="Book Antiqua" w:hAnsi="Book Antiqua"/>
              </w:rPr>
              <w:t>The balance ten percent (10%) of the Ex-works price component for Tower/ Tower Parts (including Bolts &amp; Nuts)</w:t>
            </w:r>
            <w:r>
              <w:rPr>
                <w:rFonts w:ascii="Book Antiqua" w:hAnsi="Book Antiqua"/>
              </w:rPr>
              <w:t>/</w:t>
            </w:r>
            <w:r w:rsidRPr="007F449A">
              <w:rPr>
                <w:rFonts w:ascii="Book Antiqua" w:hAnsi="Book Antiqua"/>
              </w:rPr>
              <w:t>Pole Structures</w:t>
            </w:r>
            <w:r>
              <w:rPr>
                <w:rFonts w:ascii="Book Antiqua" w:hAnsi="Book Antiqua"/>
              </w:rPr>
              <w:t>……………………………………</w:t>
            </w:r>
            <w:proofErr w:type="gramStart"/>
            <w:r>
              <w:rPr>
                <w:rFonts w:ascii="Book Antiqua" w:hAnsi="Book Antiqua"/>
              </w:rPr>
              <w:t>…..</w:t>
            </w:r>
            <w:proofErr w:type="gramEnd"/>
          </w:p>
          <w:p w14:paraId="6FEFF656" w14:textId="77777777" w:rsidR="00C4542A" w:rsidRDefault="00C4542A" w:rsidP="00C4542A">
            <w:pPr>
              <w:jc w:val="both"/>
              <w:rPr>
                <w:rFonts w:ascii="Book Antiqua" w:hAnsi="Book Antiqua" w:cs="Arial"/>
                <w:szCs w:val="22"/>
              </w:rPr>
            </w:pPr>
            <w:r>
              <w:rPr>
                <w:rFonts w:ascii="Book Antiqua" w:hAnsi="Book Antiqua"/>
              </w:rPr>
              <w:t>……………………………………………………………………</w:t>
            </w:r>
          </w:p>
          <w:p w14:paraId="10F1F0FB" w14:textId="77777777" w:rsidR="00C4542A" w:rsidRDefault="00C4542A" w:rsidP="00161530">
            <w:pPr>
              <w:contextualSpacing/>
              <w:jc w:val="both"/>
              <w:rPr>
                <w:rFonts w:ascii="Book Antiqua" w:hAnsi="Book Antiqua"/>
                <w:i/>
                <w:iCs/>
              </w:rPr>
            </w:pPr>
          </w:p>
          <w:p w14:paraId="1C84D7B2" w14:textId="77777777" w:rsidR="00161530" w:rsidRPr="002D78E4" w:rsidRDefault="00161530" w:rsidP="00C4542A">
            <w:pPr>
              <w:contextualSpacing/>
              <w:jc w:val="both"/>
              <w:rPr>
                <w:rFonts w:ascii="Book Antiqua" w:hAnsi="Book Antiqua"/>
                <w:i/>
                <w:iCs/>
              </w:rPr>
            </w:pPr>
            <w:r w:rsidRPr="002D78E4">
              <w:rPr>
                <w:rFonts w:ascii="Book Antiqua" w:hAnsi="Book Antiqua"/>
                <w:i/>
                <w:iCs/>
              </w:rPr>
              <w:lastRenderedPageBreak/>
              <w:t>2.</w:t>
            </w:r>
            <w:r w:rsidRPr="002D78E4">
              <w:rPr>
                <w:rFonts w:ascii="Book Antiqua" w:hAnsi="Book Antiqua"/>
                <w:i/>
                <w:iCs/>
              </w:rPr>
              <w:tab/>
              <w:t>PAYMENT PROCEDURES</w:t>
            </w:r>
          </w:p>
          <w:p w14:paraId="2F5389C1" w14:textId="77777777" w:rsidR="00161530" w:rsidRPr="002D78E4" w:rsidRDefault="00161530" w:rsidP="00161530">
            <w:pPr>
              <w:ind w:left="76" w:hanging="76"/>
              <w:contextualSpacing/>
              <w:jc w:val="both"/>
              <w:rPr>
                <w:rFonts w:ascii="Book Antiqua" w:hAnsi="Book Antiqua"/>
                <w:i/>
                <w:iCs/>
              </w:rPr>
            </w:pPr>
          </w:p>
          <w:p w14:paraId="32D86C88" w14:textId="77777777" w:rsidR="00161530" w:rsidRDefault="00161530" w:rsidP="00161530">
            <w:pPr>
              <w:ind w:left="76" w:hanging="76"/>
              <w:contextualSpacing/>
              <w:jc w:val="both"/>
              <w:rPr>
                <w:rFonts w:ascii="Book Antiqua" w:hAnsi="Book Antiqua"/>
                <w:i/>
                <w:iCs/>
              </w:rPr>
            </w:pPr>
            <w:r w:rsidRPr="002D78E4">
              <w:rPr>
                <w:rFonts w:ascii="Book Antiqua" w:hAnsi="Book Antiqua"/>
                <w:i/>
                <w:iCs/>
              </w:rPr>
              <w:t>2.1</w:t>
            </w:r>
            <w:r w:rsidRPr="002D78E4">
              <w:rPr>
                <w:rFonts w:ascii="Book Antiqua" w:hAnsi="Book Antiqua"/>
                <w:i/>
                <w:iCs/>
              </w:rPr>
              <w:tab/>
              <w:t>Method of Payment</w:t>
            </w:r>
          </w:p>
          <w:p w14:paraId="33C878D2" w14:textId="77777777" w:rsidR="00161530" w:rsidRDefault="00161530" w:rsidP="00161530">
            <w:pPr>
              <w:ind w:left="76" w:hanging="76"/>
              <w:contextualSpacing/>
              <w:jc w:val="both"/>
              <w:rPr>
                <w:rFonts w:ascii="Book Antiqua" w:hAnsi="Book Antiqua"/>
                <w:i/>
                <w:iCs/>
              </w:rPr>
            </w:pPr>
          </w:p>
          <w:p w14:paraId="2CCFDAD8" w14:textId="77777777" w:rsidR="00161530" w:rsidRDefault="00161530" w:rsidP="00161530">
            <w:pPr>
              <w:ind w:left="76" w:hanging="76"/>
              <w:contextualSpacing/>
              <w:jc w:val="both"/>
              <w:rPr>
                <w:rFonts w:ascii="Book Antiqua" w:hAnsi="Book Antiqua"/>
                <w:i/>
                <w:iCs/>
              </w:rPr>
            </w:pPr>
            <w:r>
              <w:rPr>
                <w:rFonts w:ascii="Book Antiqua" w:hAnsi="Book Antiqua"/>
                <w:i/>
                <w:iCs/>
              </w:rPr>
              <w:t xml:space="preserve">… …. …. ….. … …. …. …. </w:t>
            </w:r>
          </w:p>
          <w:p w14:paraId="3D0B600B" w14:textId="77777777" w:rsidR="00161530" w:rsidRPr="000B4BB4" w:rsidRDefault="00161530" w:rsidP="00161530">
            <w:pPr>
              <w:ind w:left="693" w:hanging="693"/>
              <w:jc w:val="both"/>
              <w:rPr>
                <w:rFonts w:ascii="Book Antiqua" w:hAnsi="Book Antiqua" w:cs="Arial"/>
                <w:szCs w:val="22"/>
              </w:rPr>
            </w:pPr>
          </w:p>
          <w:p w14:paraId="78705C16" w14:textId="77777777" w:rsidR="00161530" w:rsidRPr="002D78E4" w:rsidRDefault="00161530" w:rsidP="00161530">
            <w:pPr>
              <w:rPr>
                <w:rFonts w:ascii="Book Antiqua" w:hAnsi="Book Antiqua" w:cs="Arial"/>
                <w:bCs/>
                <w:szCs w:val="22"/>
              </w:rPr>
            </w:pPr>
            <w:r w:rsidRPr="002D78E4">
              <w:rPr>
                <w:rFonts w:ascii="Book Antiqua" w:hAnsi="Book Antiqua" w:cs="Arial"/>
                <w:bCs/>
                <w:szCs w:val="22"/>
              </w:rPr>
              <w:t>2.2</w:t>
            </w:r>
            <w:r w:rsidRPr="002D78E4">
              <w:rPr>
                <w:rFonts w:ascii="Book Antiqua" w:hAnsi="Book Antiqua" w:cs="Arial"/>
                <w:bCs/>
                <w:szCs w:val="22"/>
              </w:rPr>
              <w:tab/>
              <w:t>Bill Tracking System</w:t>
            </w:r>
          </w:p>
          <w:p w14:paraId="0989ACE2" w14:textId="77777777" w:rsidR="00161530" w:rsidRDefault="00161530" w:rsidP="00161530">
            <w:pPr>
              <w:ind w:left="76" w:hanging="76"/>
              <w:contextualSpacing/>
              <w:jc w:val="both"/>
              <w:rPr>
                <w:rFonts w:ascii="Book Antiqua" w:hAnsi="Book Antiqua"/>
                <w:i/>
                <w:iCs/>
              </w:rPr>
            </w:pPr>
          </w:p>
          <w:p w14:paraId="01BA1B5E" w14:textId="77777777" w:rsidR="00161530" w:rsidRDefault="00161530" w:rsidP="00161530">
            <w:pPr>
              <w:ind w:left="76" w:hanging="76"/>
              <w:contextualSpacing/>
              <w:jc w:val="both"/>
              <w:rPr>
                <w:rFonts w:ascii="Book Antiqua" w:hAnsi="Book Antiqua"/>
                <w:i/>
                <w:iCs/>
              </w:rPr>
            </w:pPr>
            <w:r>
              <w:rPr>
                <w:rFonts w:ascii="Book Antiqua" w:hAnsi="Book Antiqua"/>
                <w:i/>
                <w:iCs/>
              </w:rPr>
              <w:t xml:space="preserve">… …. …. ….. … …. …. …. </w:t>
            </w:r>
          </w:p>
          <w:p w14:paraId="5BB8A0A4" w14:textId="77777777" w:rsidR="00161530" w:rsidRDefault="00161530" w:rsidP="00161530">
            <w:pPr>
              <w:ind w:left="76" w:hanging="76"/>
              <w:contextualSpacing/>
              <w:jc w:val="both"/>
              <w:rPr>
                <w:rFonts w:ascii="Book Antiqua" w:hAnsi="Book Antiqua"/>
                <w:i/>
                <w:iCs/>
              </w:rPr>
            </w:pPr>
          </w:p>
          <w:p w14:paraId="54F795F6" w14:textId="77777777" w:rsidR="00161530" w:rsidRPr="00C4542A" w:rsidRDefault="00161530" w:rsidP="00161530">
            <w:pPr>
              <w:ind w:left="615" w:hanging="540"/>
              <w:jc w:val="both"/>
              <w:rPr>
                <w:rFonts w:ascii="Book Antiqua" w:hAnsi="Book Antiqua" w:cs="Arial"/>
                <w:b/>
                <w:bCs/>
              </w:rPr>
            </w:pPr>
            <w:r w:rsidRPr="00C4542A">
              <w:rPr>
                <w:rFonts w:ascii="Book Antiqua" w:hAnsi="Book Antiqua" w:cs="Arial"/>
                <w:b/>
                <w:bCs/>
              </w:rPr>
              <w:t xml:space="preserve">2.3 PAYMENT PROCEDURES IN CASE OF </w:t>
            </w:r>
            <w:r w:rsidRPr="00C4542A">
              <w:rPr>
                <w:rFonts w:ascii="Book Antiqua" w:hAnsi="Book Antiqua" w:cs="Arial"/>
                <w:b/>
                <w:bCs/>
              </w:rPr>
              <w:tab/>
              <w:t>UNBALANCED / FRONT LOADED BID</w:t>
            </w:r>
          </w:p>
          <w:p w14:paraId="3940DBCE" w14:textId="77777777" w:rsidR="00161530" w:rsidRPr="00C4542A" w:rsidRDefault="00161530" w:rsidP="00161530">
            <w:pPr>
              <w:ind w:left="693" w:hanging="693"/>
              <w:jc w:val="both"/>
              <w:rPr>
                <w:rFonts w:ascii="Book Antiqua" w:hAnsi="Book Antiqua" w:cs="Arial"/>
                <w:b/>
                <w:bCs/>
              </w:rPr>
            </w:pPr>
          </w:p>
          <w:p w14:paraId="083D34B9" w14:textId="540E7CC9" w:rsidR="00161530" w:rsidRPr="00C4542A" w:rsidRDefault="00161530" w:rsidP="00F858F6">
            <w:pPr>
              <w:pStyle w:val="ListParagraph"/>
              <w:numPr>
                <w:ilvl w:val="0"/>
                <w:numId w:val="4"/>
              </w:numPr>
              <w:autoSpaceDE w:val="0"/>
              <w:autoSpaceDN w:val="0"/>
              <w:adjustRightInd w:val="0"/>
              <w:ind w:left="686"/>
              <w:contextualSpacing/>
              <w:jc w:val="both"/>
              <w:rPr>
                <w:rFonts w:ascii="Book Antiqua" w:hAnsi="Book Antiqua" w:cs="Arial"/>
                <w:b/>
                <w:bCs/>
              </w:rPr>
            </w:pPr>
            <w:r w:rsidRPr="00C4542A">
              <w:rPr>
                <w:rFonts w:ascii="Book Antiqua" w:hAnsi="Book Antiqua" w:cs="Calibri"/>
                <w:b/>
                <w:bCs/>
              </w:rPr>
              <w:t>A bid shall be considered front loaded or unbalanced, if the percentage of Services component (</w:t>
            </w:r>
            <w:r w:rsidRPr="00C4542A">
              <w:rPr>
                <w:rFonts w:ascii="Book Antiqua" w:hAnsi="Book Antiqua" w:cs="Calibri"/>
                <w:b/>
                <w:bCs/>
                <w:i/>
                <w:iCs/>
              </w:rPr>
              <w:t>Installation, civil works and F&amp;I</w:t>
            </w:r>
            <w:r w:rsidRPr="00C4542A">
              <w:rPr>
                <w:rFonts w:ascii="Book Antiqua" w:hAnsi="Book Antiqua" w:cs="Calibri"/>
                <w:b/>
                <w:bCs/>
              </w:rPr>
              <w:t>) to Total Contract Price (</w:t>
            </w:r>
            <w:r w:rsidRPr="00C4542A">
              <w:rPr>
                <w:rFonts w:ascii="Book Antiqua" w:hAnsi="Book Antiqua" w:cs="Calibri"/>
                <w:b/>
                <w:bCs/>
                <w:i/>
                <w:iCs/>
              </w:rPr>
              <w:t>Supply component + Services component</w:t>
            </w:r>
            <w:r w:rsidRPr="00C4542A">
              <w:rPr>
                <w:rFonts w:ascii="Book Antiqua" w:hAnsi="Book Antiqua" w:cs="Calibri"/>
                <w:b/>
                <w:bCs/>
              </w:rPr>
              <w:t>) quoted by the bidder is less than 54</w:t>
            </w:r>
            <w:proofErr w:type="gramStart"/>
            <w:r w:rsidRPr="00C4542A">
              <w:rPr>
                <w:rFonts w:ascii="Book Antiqua" w:hAnsi="Book Antiqua" w:cs="Calibri"/>
                <w:b/>
                <w:bCs/>
              </w:rPr>
              <w:t>% .</w:t>
            </w:r>
            <w:proofErr w:type="gramEnd"/>
          </w:p>
          <w:p w14:paraId="2F1C4A3E" w14:textId="77777777" w:rsidR="00161530" w:rsidRPr="00C4542A" w:rsidRDefault="00161530" w:rsidP="00161530">
            <w:pPr>
              <w:ind w:left="693" w:hanging="693"/>
              <w:jc w:val="both"/>
              <w:rPr>
                <w:rFonts w:ascii="Book Antiqua" w:hAnsi="Book Antiqua" w:cs="Arial"/>
                <w:b/>
                <w:bCs/>
              </w:rPr>
            </w:pPr>
          </w:p>
          <w:p w14:paraId="795D95A7" w14:textId="5E1BB005" w:rsidR="00161530" w:rsidRPr="001E2682" w:rsidRDefault="00161530" w:rsidP="001E2682">
            <w:pPr>
              <w:pStyle w:val="ListParagraph"/>
              <w:numPr>
                <w:ilvl w:val="0"/>
                <w:numId w:val="4"/>
              </w:numPr>
              <w:autoSpaceDE w:val="0"/>
              <w:autoSpaceDN w:val="0"/>
              <w:adjustRightInd w:val="0"/>
              <w:ind w:left="686"/>
              <w:contextualSpacing/>
              <w:jc w:val="both"/>
              <w:rPr>
                <w:rFonts w:ascii="Book Antiqua" w:hAnsi="Book Antiqua" w:cs="Arial"/>
                <w:b/>
                <w:bCs/>
              </w:rPr>
            </w:pPr>
            <w:r w:rsidRPr="00C4542A">
              <w:rPr>
                <w:rFonts w:ascii="Book Antiqua" w:hAnsi="Book Antiqua" w:cs="Arial"/>
                <w:b/>
                <w:bCs/>
              </w:rPr>
              <w:t xml:space="preserve">In </w:t>
            </w:r>
            <w:r w:rsidRPr="00C4542A">
              <w:rPr>
                <w:rFonts w:ascii="Book Antiqua" w:hAnsi="Book Antiqua" w:cs="Calibri"/>
                <w:b/>
                <w:bCs/>
              </w:rPr>
              <w:t>the</w:t>
            </w:r>
            <w:r w:rsidRPr="00C4542A">
              <w:rPr>
                <w:rFonts w:ascii="Book Antiqua" w:hAnsi="Book Antiqua" w:cs="Arial"/>
                <w:b/>
                <w:bCs/>
              </w:rPr>
              <w:t xml:space="preserve"> event of award on the bidder who have submitted unbalanced/front loaded bid, the percentage of Progressive payment against Supply of Goods portion (</w:t>
            </w:r>
            <w:r w:rsidRPr="00C4542A">
              <w:rPr>
                <w:rFonts w:ascii="Book Antiqua" w:hAnsi="Book Antiqua" w:cs="Arial"/>
                <w:b/>
                <w:bCs/>
                <w:i/>
                <w:iCs/>
              </w:rPr>
              <w:t>refer sl. No. 1.1 above</w:t>
            </w:r>
            <w:r w:rsidRPr="00C4542A">
              <w:rPr>
                <w:rFonts w:ascii="Book Antiqua" w:hAnsi="Book Antiqua" w:cs="Arial"/>
                <w:b/>
                <w:bCs/>
              </w:rPr>
              <w:t>) shall be</w:t>
            </w:r>
            <w:r w:rsidRPr="00C4542A">
              <w:rPr>
                <w:rFonts w:ascii="Book Antiqua" w:hAnsi="Book Antiqua" w:cs="Arial"/>
                <w:b/>
                <w:bCs/>
                <w:szCs w:val="22"/>
              </w:rPr>
              <w:t xml:space="preserve"> </w:t>
            </w:r>
            <w:r w:rsidRPr="00C4542A">
              <w:rPr>
                <w:rFonts w:ascii="Book Antiqua" w:hAnsi="Book Antiqua" w:cs="Arial"/>
                <w:b/>
                <w:bCs/>
              </w:rPr>
              <w:t xml:space="preserve">deferred by the percentage by which the percentage of the Services price components in the bid less than the percentage specified at 2.3 a above in the bidding documents. No interest shall be payable on the deferred amount. The aforesaid </w:t>
            </w:r>
            <w:r w:rsidRPr="00C4542A">
              <w:rPr>
                <w:rFonts w:ascii="Book Antiqua" w:hAnsi="Book Antiqua" w:cs="Arial"/>
                <w:b/>
                <w:bCs/>
              </w:rPr>
              <w:lastRenderedPageBreak/>
              <w:t xml:space="preserve">deferred amount shall be paid on </w:t>
            </w:r>
            <w:proofErr w:type="gramStart"/>
            <w:r w:rsidRPr="00C4542A">
              <w:rPr>
                <w:rFonts w:ascii="Book Antiqua" w:hAnsi="Book Antiqua" w:cs="Arial"/>
                <w:b/>
                <w:bCs/>
              </w:rPr>
              <w:t>pro</w:t>
            </w:r>
            <w:proofErr w:type="gramEnd"/>
            <w:r w:rsidRPr="00C4542A">
              <w:rPr>
                <w:rFonts w:ascii="Book Antiqua" w:hAnsi="Book Antiqua" w:cs="Arial"/>
                <w:b/>
                <w:bCs/>
              </w:rPr>
              <w:t xml:space="preserve">-rata basis upon completion of installation of the respective item and its certification by the Project Manager. </w:t>
            </w:r>
          </w:p>
          <w:p w14:paraId="16431CB5" w14:textId="77777777" w:rsidR="00161530" w:rsidRPr="00C072F5" w:rsidRDefault="00161530" w:rsidP="00161530">
            <w:pPr>
              <w:ind w:left="693" w:hanging="693"/>
              <w:jc w:val="both"/>
              <w:rPr>
                <w:rFonts w:ascii="Book Antiqua" w:hAnsi="Book Antiqua" w:cs="Arial"/>
              </w:rPr>
            </w:pPr>
          </w:p>
          <w:p w14:paraId="117A5DD7" w14:textId="27B11B1B" w:rsidR="00161530" w:rsidRPr="00C4542A" w:rsidRDefault="00161530" w:rsidP="00161530">
            <w:pPr>
              <w:jc w:val="both"/>
              <w:rPr>
                <w:rFonts w:ascii="Book Antiqua" w:hAnsi="Book Antiqua"/>
                <w:b/>
                <w:bCs/>
              </w:rPr>
            </w:pPr>
            <w:r w:rsidRPr="00C072F5">
              <w:rPr>
                <w:rFonts w:ascii="Book Antiqua" w:hAnsi="Book Antiqua" w:cs="Arial"/>
              </w:rPr>
              <w:tab/>
            </w:r>
            <w:r w:rsidRPr="00C4542A">
              <w:rPr>
                <w:rFonts w:ascii="Book Antiqua" w:hAnsi="Book Antiqua" w:cs="Arial"/>
                <w:b/>
                <w:bCs/>
              </w:rPr>
              <w:t>Price Variation and Quantity variation shall continue to be governed by the unit price quoted by the bidder.</w:t>
            </w:r>
          </w:p>
        </w:tc>
      </w:tr>
    </w:tbl>
    <w:p w14:paraId="3466491D" w14:textId="162BFDC9" w:rsidR="00BE6AA5" w:rsidRDefault="00BE6AA5" w:rsidP="006926D2">
      <w:pPr>
        <w:rPr>
          <w:i/>
          <w:iCs/>
          <w:sz w:val="28"/>
          <w:szCs w:val="28"/>
        </w:rPr>
      </w:pPr>
    </w:p>
    <w:sectPr w:rsidR="00BE6AA5" w:rsidSect="00284CC5">
      <w:headerReference w:type="default" r:id="rId11"/>
      <w:footerReference w:type="default" r:id="rId12"/>
      <w:pgSz w:w="16834" w:h="11909" w:orient="landscape" w:code="9"/>
      <w:pgMar w:top="1440" w:right="1174" w:bottom="1109" w:left="1260" w:header="720" w:footer="18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2EF9" w14:textId="77777777" w:rsidR="00284CC5" w:rsidRDefault="00284CC5">
      <w:r>
        <w:separator/>
      </w:r>
    </w:p>
  </w:endnote>
  <w:endnote w:type="continuationSeparator" w:id="0">
    <w:p w14:paraId="25FA18E7" w14:textId="77777777" w:rsidR="00284CC5" w:rsidRDefault="00284CC5">
      <w:r>
        <w:continuationSeparator/>
      </w:r>
    </w:p>
  </w:endnote>
  <w:endnote w:type="continuationNotice" w:id="1">
    <w:p w14:paraId="64213768" w14:textId="77777777" w:rsidR="00284CC5" w:rsidRDefault="00284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048B" w14:textId="77777777" w:rsidR="00D664C0" w:rsidRDefault="006926D2" w:rsidP="006526DA">
    <w:pPr>
      <w:jc w:val="right"/>
    </w:pPr>
    <w:r>
      <w:fldChar w:fldCharType="begin"/>
    </w:r>
    <w:r>
      <w:instrText xml:space="preserve"> PAGE   \* MERGEFORMAT </w:instrText>
    </w:r>
    <w:r>
      <w:fldChar w:fldCharType="separate"/>
    </w:r>
    <w:r w:rsidR="00C4542A" w:rsidRPr="00C4542A">
      <w:rPr>
        <w:b/>
        <w:noProof/>
      </w:rPr>
      <w:t>4</w:t>
    </w:r>
    <w:r>
      <w:fldChar w:fldCharType="end"/>
    </w:r>
    <w:r>
      <w:rPr>
        <w:b/>
      </w:rPr>
      <w:t xml:space="preserve"> </w:t>
    </w:r>
    <w:r>
      <w:t>|</w:t>
    </w:r>
    <w:r>
      <w:rPr>
        <w:b/>
      </w:rPr>
      <w:t xml:space="preserve"> </w:t>
    </w:r>
    <w:r>
      <w:rPr>
        <w:color w:val="7F7F7F"/>
        <w:spacing w:val="60"/>
      </w:rPr>
      <w:t>Page</w:t>
    </w:r>
    <w:r w:rsidR="00D664C0">
      <w:tab/>
    </w:r>
    <w:r w:rsidR="00D664C0">
      <w:rPr>
        <w:b/>
        <w:bCs/>
      </w:rPr>
      <w:tab/>
    </w:r>
  </w:p>
  <w:p w14:paraId="52842FD2" w14:textId="77777777" w:rsidR="00D664C0" w:rsidRDefault="00D664C0">
    <w:pPr>
      <w:pStyle w:val="Footer"/>
      <w:tabs>
        <w:tab w:val="clear" w:pos="8640"/>
        <w:tab w:val="right" w:pos="8523"/>
      </w:tabs>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5019" w14:textId="77777777" w:rsidR="00284CC5" w:rsidRDefault="00284CC5">
      <w:r>
        <w:separator/>
      </w:r>
    </w:p>
  </w:footnote>
  <w:footnote w:type="continuationSeparator" w:id="0">
    <w:p w14:paraId="1C9897CC" w14:textId="77777777" w:rsidR="00284CC5" w:rsidRDefault="00284CC5">
      <w:r>
        <w:continuationSeparator/>
      </w:r>
    </w:p>
  </w:footnote>
  <w:footnote w:type="continuationNotice" w:id="1">
    <w:p w14:paraId="2C2ED779" w14:textId="77777777" w:rsidR="00284CC5" w:rsidRDefault="00284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8C2F" w14:textId="3566B558" w:rsidR="008E50AA" w:rsidRPr="00F36FBF" w:rsidRDefault="008E50AA" w:rsidP="008E50AA">
    <w:pPr>
      <w:tabs>
        <w:tab w:val="left" w:pos="1037"/>
      </w:tabs>
      <w:jc w:val="both"/>
    </w:pPr>
    <w:bookmarkStart w:id="0" w:name="_Hlk139037506"/>
    <w:r w:rsidRPr="008A474B">
      <w:rPr>
        <w:rFonts w:ascii="Arial" w:hAnsi="Arial" w:cs="Arial"/>
        <w:b/>
        <w:sz w:val="22"/>
        <w:szCs w:val="22"/>
      </w:rPr>
      <w:t>Amendment No-</w:t>
    </w:r>
    <w:r>
      <w:rPr>
        <w:rFonts w:ascii="Arial" w:hAnsi="Arial" w:cs="Arial"/>
        <w:b/>
        <w:sz w:val="22"/>
        <w:szCs w:val="22"/>
      </w:rPr>
      <w:t>I</w:t>
    </w:r>
    <w:r w:rsidR="00161530">
      <w:rPr>
        <w:rFonts w:ascii="Arial" w:hAnsi="Arial" w:cs="Arial"/>
        <w:b/>
        <w:sz w:val="22"/>
        <w:szCs w:val="22"/>
      </w:rPr>
      <w:t>I</w:t>
    </w:r>
    <w:r w:rsidRPr="008A474B">
      <w:rPr>
        <w:rFonts w:ascii="Arial" w:hAnsi="Arial" w:cs="Arial"/>
        <w:b/>
        <w:sz w:val="22"/>
        <w:szCs w:val="22"/>
      </w:rPr>
      <w:t xml:space="preserve"> dated </w:t>
    </w:r>
    <w:r w:rsidR="00CE2FCD">
      <w:rPr>
        <w:rFonts w:ascii="Arial" w:hAnsi="Arial" w:cs="Arial"/>
        <w:b/>
        <w:sz w:val="22"/>
        <w:szCs w:val="22"/>
      </w:rPr>
      <w:t>05</w:t>
    </w:r>
    <w:r w:rsidR="00161530">
      <w:rPr>
        <w:rFonts w:ascii="Arial" w:hAnsi="Arial" w:cs="Arial"/>
        <w:b/>
        <w:sz w:val="22"/>
        <w:szCs w:val="22"/>
      </w:rPr>
      <w:t>/02</w:t>
    </w:r>
    <w:r>
      <w:rPr>
        <w:rFonts w:ascii="Arial" w:hAnsi="Arial" w:cs="Arial"/>
        <w:b/>
        <w:sz w:val="22"/>
        <w:szCs w:val="22"/>
      </w:rPr>
      <w:t>/2024</w:t>
    </w:r>
    <w:r w:rsidRPr="008A474B">
      <w:rPr>
        <w:rFonts w:ascii="Arial" w:hAnsi="Arial" w:cs="Arial"/>
        <w:b/>
        <w:sz w:val="22"/>
        <w:szCs w:val="22"/>
      </w:rPr>
      <w:t xml:space="preserve"> </w:t>
    </w:r>
    <w:r w:rsidRPr="001F7C4E">
      <w:rPr>
        <w:rFonts w:ascii="Arial" w:hAnsi="Arial" w:cs="Arial"/>
        <w:bCs/>
        <w:sz w:val="22"/>
        <w:szCs w:val="22"/>
      </w:rPr>
      <w:t xml:space="preserve">to the Bidding Documents for </w:t>
    </w:r>
    <w:bookmarkEnd w:id="0"/>
    <w:r w:rsidRPr="00E65A59">
      <w:rPr>
        <w:lang w:bidi="hi-IN"/>
      </w:rPr>
      <w:t xml:space="preserve">Transmission Line Package – TL01B for Balance works of removal of LILO of Bawana-Mandola 400kV D/C line at </w:t>
    </w:r>
    <w:proofErr w:type="spellStart"/>
    <w:r w:rsidRPr="00E65A59">
      <w:rPr>
        <w:lang w:bidi="hi-IN"/>
      </w:rPr>
      <w:t>Maharanibagh</w:t>
    </w:r>
    <w:proofErr w:type="spellEnd"/>
    <w:r w:rsidRPr="00E65A59">
      <w:rPr>
        <w:lang w:bidi="hi-IN"/>
      </w:rPr>
      <w:t xml:space="preserve"> S/S and extension of above LILO section from </w:t>
    </w:r>
    <w:proofErr w:type="spellStart"/>
    <w:r w:rsidRPr="00E65A59">
      <w:rPr>
        <w:lang w:bidi="hi-IN"/>
      </w:rPr>
      <w:t>Maharanibagh</w:t>
    </w:r>
    <w:proofErr w:type="spellEnd"/>
    <w:r w:rsidRPr="00E65A59">
      <w:rPr>
        <w:lang w:bidi="hi-IN"/>
      </w:rPr>
      <w:t xml:space="preserve"> </w:t>
    </w:r>
    <w:proofErr w:type="spellStart"/>
    <w:r w:rsidRPr="00E65A59">
      <w:rPr>
        <w:lang w:bidi="hi-IN"/>
      </w:rPr>
      <w:t>upto</w:t>
    </w:r>
    <w:proofErr w:type="spellEnd"/>
    <w:r w:rsidRPr="00E65A59">
      <w:rPr>
        <w:lang w:bidi="hi-IN"/>
      </w:rPr>
      <w:t xml:space="preserve"> Narela S/S to form 2x400kV D/C </w:t>
    </w:r>
    <w:proofErr w:type="spellStart"/>
    <w:r w:rsidRPr="00E65A59">
      <w:rPr>
        <w:lang w:bidi="hi-IN"/>
      </w:rPr>
      <w:t>Maharanibagh</w:t>
    </w:r>
    <w:proofErr w:type="spellEnd"/>
    <w:r w:rsidRPr="00E65A59">
      <w:rPr>
        <w:lang w:bidi="hi-IN"/>
      </w:rPr>
      <w:t>-Narela Line under “Transmission System associated with Evacuation of Power from Solar Energy Zones in Rajasthan (8.1GW) under Phase-II Part G1’’</w:t>
    </w:r>
    <w:r w:rsidRPr="00A0064B">
      <w:rPr>
        <w:lang w:bidi="hi-IN"/>
      </w:rPr>
      <w:t xml:space="preserve">; Spec. No: </w:t>
    </w:r>
    <w:r w:rsidRPr="00E65A59">
      <w:rPr>
        <w:lang w:bidi="hi-IN"/>
      </w:rPr>
      <w:t>CC/NT/W-TW/DOM/A06/24/01046</w:t>
    </w:r>
  </w:p>
  <w:p w14:paraId="0313ACC2" w14:textId="3EA4E399" w:rsidR="00D664C0" w:rsidRPr="00F36FBF" w:rsidRDefault="00D664C0" w:rsidP="00F3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50FD"/>
    <w:multiLevelType w:val="multilevel"/>
    <w:tmpl w:val="25E41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EE435B"/>
    <w:multiLevelType w:val="hybridMultilevel"/>
    <w:tmpl w:val="7BEC7820"/>
    <w:lvl w:ilvl="0" w:tplc="4009000F">
      <w:start w:val="1"/>
      <w:numFmt w:val="decimal"/>
      <w:lvlText w:val="%1."/>
      <w:lvlJc w:val="left"/>
      <w:pPr>
        <w:ind w:left="360"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2"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strike w:val="0"/>
        <w:dstrike w:val="0"/>
        <w:color w:val="auto"/>
        <w:sz w:val="24"/>
        <w:szCs w:val="22"/>
        <w:u w:val="none"/>
        <w:effect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3" w15:restartNumberingAfterBreak="0">
    <w:nsid w:val="47752684"/>
    <w:multiLevelType w:val="multilevel"/>
    <w:tmpl w:val="A0906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07658C"/>
    <w:multiLevelType w:val="hybridMultilevel"/>
    <w:tmpl w:val="F6F4B5A4"/>
    <w:lvl w:ilvl="0" w:tplc="04090019">
      <w:start w:val="1"/>
      <w:numFmt w:val="lowerLetter"/>
      <w:lvlText w:val="%1."/>
      <w:lvlJc w:val="left"/>
      <w:pPr>
        <w:ind w:left="1406" w:hanging="360"/>
      </w:p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num w:numId="1" w16cid:durableId="178088659">
    <w:abstractNumId w:val="1"/>
  </w:num>
  <w:num w:numId="2" w16cid:durableId="874119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598192">
    <w:abstractNumId w:val="3"/>
  </w:num>
  <w:num w:numId="4" w16cid:durableId="334234979">
    <w:abstractNumId w:val="4"/>
  </w:num>
  <w:num w:numId="5" w16cid:durableId="21279699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0B9"/>
    <w:rsid w:val="000015EC"/>
    <w:rsid w:val="00001841"/>
    <w:rsid w:val="000023A1"/>
    <w:rsid w:val="00004116"/>
    <w:rsid w:val="00006E1B"/>
    <w:rsid w:val="00007A21"/>
    <w:rsid w:val="00007DBE"/>
    <w:rsid w:val="00010032"/>
    <w:rsid w:val="0001377A"/>
    <w:rsid w:val="00013EF7"/>
    <w:rsid w:val="000144BD"/>
    <w:rsid w:val="000149FD"/>
    <w:rsid w:val="000153B5"/>
    <w:rsid w:val="00015DBC"/>
    <w:rsid w:val="00016154"/>
    <w:rsid w:val="00016465"/>
    <w:rsid w:val="00021D1A"/>
    <w:rsid w:val="00022767"/>
    <w:rsid w:val="00023A34"/>
    <w:rsid w:val="00024002"/>
    <w:rsid w:val="000249A2"/>
    <w:rsid w:val="00026D3D"/>
    <w:rsid w:val="000273A8"/>
    <w:rsid w:val="00030279"/>
    <w:rsid w:val="0003195C"/>
    <w:rsid w:val="000320BF"/>
    <w:rsid w:val="00032E00"/>
    <w:rsid w:val="000339F6"/>
    <w:rsid w:val="000351C4"/>
    <w:rsid w:val="00035A39"/>
    <w:rsid w:val="00036324"/>
    <w:rsid w:val="0003651D"/>
    <w:rsid w:val="000409C5"/>
    <w:rsid w:val="000411F6"/>
    <w:rsid w:val="00042A0A"/>
    <w:rsid w:val="0004404E"/>
    <w:rsid w:val="000457A9"/>
    <w:rsid w:val="00046507"/>
    <w:rsid w:val="0004732A"/>
    <w:rsid w:val="000503D0"/>
    <w:rsid w:val="000503D6"/>
    <w:rsid w:val="00050505"/>
    <w:rsid w:val="00050C92"/>
    <w:rsid w:val="00052070"/>
    <w:rsid w:val="00055E2A"/>
    <w:rsid w:val="000564F3"/>
    <w:rsid w:val="000569B4"/>
    <w:rsid w:val="00057017"/>
    <w:rsid w:val="00057268"/>
    <w:rsid w:val="0005784C"/>
    <w:rsid w:val="000602B6"/>
    <w:rsid w:val="00061A9C"/>
    <w:rsid w:val="00061EFA"/>
    <w:rsid w:val="00061FF6"/>
    <w:rsid w:val="00062304"/>
    <w:rsid w:val="00062A7B"/>
    <w:rsid w:val="00062A8D"/>
    <w:rsid w:val="00062D5A"/>
    <w:rsid w:val="000648AE"/>
    <w:rsid w:val="00072298"/>
    <w:rsid w:val="00072C2A"/>
    <w:rsid w:val="000739D2"/>
    <w:rsid w:val="00073C15"/>
    <w:rsid w:val="00074615"/>
    <w:rsid w:val="00074F09"/>
    <w:rsid w:val="000763A6"/>
    <w:rsid w:val="00081175"/>
    <w:rsid w:val="00083256"/>
    <w:rsid w:val="000832F1"/>
    <w:rsid w:val="000839DB"/>
    <w:rsid w:val="000845B3"/>
    <w:rsid w:val="000854A0"/>
    <w:rsid w:val="000867CA"/>
    <w:rsid w:val="00092FF0"/>
    <w:rsid w:val="000964E6"/>
    <w:rsid w:val="00097677"/>
    <w:rsid w:val="000A142D"/>
    <w:rsid w:val="000A4A7F"/>
    <w:rsid w:val="000A5C6E"/>
    <w:rsid w:val="000A73F6"/>
    <w:rsid w:val="000A7E56"/>
    <w:rsid w:val="000B05A6"/>
    <w:rsid w:val="000B0EA8"/>
    <w:rsid w:val="000B11F7"/>
    <w:rsid w:val="000B125E"/>
    <w:rsid w:val="000B1A95"/>
    <w:rsid w:val="000B1FD3"/>
    <w:rsid w:val="000B38D9"/>
    <w:rsid w:val="000B6A78"/>
    <w:rsid w:val="000C36B4"/>
    <w:rsid w:val="000C3F13"/>
    <w:rsid w:val="000C458D"/>
    <w:rsid w:val="000C5657"/>
    <w:rsid w:val="000C5C3E"/>
    <w:rsid w:val="000C62BC"/>
    <w:rsid w:val="000C70C6"/>
    <w:rsid w:val="000D3803"/>
    <w:rsid w:val="000D3CC8"/>
    <w:rsid w:val="000D446A"/>
    <w:rsid w:val="000D485D"/>
    <w:rsid w:val="000D4F54"/>
    <w:rsid w:val="000D7F3B"/>
    <w:rsid w:val="000E173E"/>
    <w:rsid w:val="000E1EAA"/>
    <w:rsid w:val="000E448E"/>
    <w:rsid w:val="000F01E7"/>
    <w:rsid w:val="000F035B"/>
    <w:rsid w:val="000F2462"/>
    <w:rsid w:val="000F293F"/>
    <w:rsid w:val="000F43E9"/>
    <w:rsid w:val="000F478E"/>
    <w:rsid w:val="000F4BDA"/>
    <w:rsid w:val="000F4D9B"/>
    <w:rsid w:val="000F7D0B"/>
    <w:rsid w:val="00100D3B"/>
    <w:rsid w:val="00102EAE"/>
    <w:rsid w:val="00103683"/>
    <w:rsid w:val="00103938"/>
    <w:rsid w:val="00106575"/>
    <w:rsid w:val="00110174"/>
    <w:rsid w:val="00110527"/>
    <w:rsid w:val="00112C93"/>
    <w:rsid w:val="00112E96"/>
    <w:rsid w:val="00116687"/>
    <w:rsid w:val="00116B71"/>
    <w:rsid w:val="00120EA2"/>
    <w:rsid w:val="00121322"/>
    <w:rsid w:val="00121F0E"/>
    <w:rsid w:val="001228D3"/>
    <w:rsid w:val="00123601"/>
    <w:rsid w:val="00123E16"/>
    <w:rsid w:val="00124C1E"/>
    <w:rsid w:val="0012606F"/>
    <w:rsid w:val="001260C1"/>
    <w:rsid w:val="001271E7"/>
    <w:rsid w:val="00127A38"/>
    <w:rsid w:val="00131A6A"/>
    <w:rsid w:val="00131C02"/>
    <w:rsid w:val="00133705"/>
    <w:rsid w:val="00137C3F"/>
    <w:rsid w:val="00141BDA"/>
    <w:rsid w:val="00145602"/>
    <w:rsid w:val="00146999"/>
    <w:rsid w:val="00146B3D"/>
    <w:rsid w:val="00146D7F"/>
    <w:rsid w:val="00152168"/>
    <w:rsid w:val="00153A48"/>
    <w:rsid w:val="001552A5"/>
    <w:rsid w:val="00156C80"/>
    <w:rsid w:val="0015731E"/>
    <w:rsid w:val="00161530"/>
    <w:rsid w:val="001620C2"/>
    <w:rsid w:val="00164017"/>
    <w:rsid w:val="001644B4"/>
    <w:rsid w:val="00165C21"/>
    <w:rsid w:val="001669CD"/>
    <w:rsid w:val="001670FC"/>
    <w:rsid w:val="00167BDC"/>
    <w:rsid w:val="00170808"/>
    <w:rsid w:val="00170CFE"/>
    <w:rsid w:val="0017306B"/>
    <w:rsid w:val="00173744"/>
    <w:rsid w:val="00174087"/>
    <w:rsid w:val="00174B65"/>
    <w:rsid w:val="001751DD"/>
    <w:rsid w:val="00177412"/>
    <w:rsid w:val="00180775"/>
    <w:rsid w:val="0018138B"/>
    <w:rsid w:val="0018181D"/>
    <w:rsid w:val="00182EBF"/>
    <w:rsid w:val="001832CD"/>
    <w:rsid w:val="00183449"/>
    <w:rsid w:val="00183D62"/>
    <w:rsid w:val="001855D4"/>
    <w:rsid w:val="0019101F"/>
    <w:rsid w:val="00192883"/>
    <w:rsid w:val="001947E3"/>
    <w:rsid w:val="0019555C"/>
    <w:rsid w:val="00196A05"/>
    <w:rsid w:val="00196DFF"/>
    <w:rsid w:val="00197655"/>
    <w:rsid w:val="001977C5"/>
    <w:rsid w:val="001A3F5C"/>
    <w:rsid w:val="001A62E3"/>
    <w:rsid w:val="001A6329"/>
    <w:rsid w:val="001A6A51"/>
    <w:rsid w:val="001A7925"/>
    <w:rsid w:val="001B1C67"/>
    <w:rsid w:val="001B5A3A"/>
    <w:rsid w:val="001B6AC7"/>
    <w:rsid w:val="001B7C8E"/>
    <w:rsid w:val="001C0251"/>
    <w:rsid w:val="001C0486"/>
    <w:rsid w:val="001C079E"/>
    <w:rsid w:val="001C0B00"/>
    <w:rsid w:val="001C3F02"/>
    <w:rsid w:val="001C3FD5"/>
    <w:rsid w:val="001C46A4"/>
    <w:rsid w:val="001C5171"/>
    <w:rsid w:val="001D0111"/>
    <w:rsid w:val="001D1E0B"/>
    <w:rsid w:val="001D2738"/>
    <w:rsid w:val="001D36FC"/>
    <w:rsid w:val="001D46D4"/>
    <w:rsid w:val="001D5F20"/>
    <w:rsid w:val="001D6DDE"/>
    <w:rsid w:val="001E1071"/>
    <w:rsid w:val="001E1E10"/>
    <w:rsid w:val="001E20B6"/>
    <w:rsid w:val="001E2682"/>
    <w:rsid w:val="001E2862"/>
    <w:rsid w:val="001E38DA"/>
    <w:rsid w:val="001E3D78"/>
    <w:rsid w:val="001E565A"/>
    <w:rsid w:val="001E583E"/>
    <w:rsid w:val="001E69C4"/>
    <w:rsid w:val="001F2D41"/>
    <w:rsid w:val="001F3D59"/>
    <w:rsid w:val="001F6112"/>
    <w:rsid w:val="001F67D8"/>
    <w:rsid w:val="00200171"/>
    <w:rsid w:val="002020DE"/>
    <w:rsid w:val="00202620"/>
    <w:rsid w:val="00204C3F"/>
    <w:rsid w:val="00205884"/>
    <w:rsid w:val="0020589C"/>
    <w:rsid w:val="00205FED"/>
    <w:rsid w:val="00206C76"/>
    <w:rsid w:val="00207E9D"/>
    <w:rsid w:val="00210AAF"/>
    <w:rsid w:val="00211079"/>
    <w:rsid w:val="00211554"/>
    <w:rsid w:val="00211C7D"/>
    <w:rsid w:val="00212D51"/>
    <w:rsid w:val="00214086"/>
    <w:rsid w:val="002141C2"/>
    <w:rsid w:val="002158D4"/>
    <w:rsid w:val="002158F0"/>
    <w:rsid w:val="00215A91"/>
    <w:rsid w:val="00215AA5"/>
    <w:rsid w:val="00216A2A"/>
    <w:rsid w:val="0022036D"/>
    <w:rsid w:val="002210ED"/>
    <w:rsid w:val="002232B0"/>
    <w:rsid w:val="00224E0D"/>
    <w:rsid w:val="0023094B"/>
    <w:rsid w:val="00230EE7"/>
    <w:rsid w:val="002317FC"/>
    <w:rsid w:val="002327B4"/>
    <w:rsid w:val="00232975"/>
    <w:rsid w:val="002338FA"/>
    <w:rsid w:val="00235554"/>
    <w:rsid w:val="002358AC"/>
    <w:rsid w:val="00235D2E"/>
    <w:rsid w:val="00240C8D"/>
    <w:rsid w:val="0024137B"/>
    <w:rsid w:val="002422B6"/>
    <w:rsid w:val="00243FAA"/>
    <w:rsid w:val="0024554E"/>
    <w:rsid w:val="00245608"/>
    <w:rsid w:val="0024619A"/>
    <w:rsid w:val="0024773F"/>
    <w:rsid w:val="00254662"/>
    <w:rsid w:val="00254FC6"/>
    <w:rsid w:val="00255F08"/>
    <w:rsid w:val="0025729A"/>
    <w:rsid w:val="00257AC2"/>
    <w:rsid w:val="002632B5"/>
    <w:rsid w:val="002635A5"/>
    <w:rsid w:val="00263C07"/>
    <w:rsid w:val="00265562"/>
    <w:rsid w:val="00266BF7"/>
    <w:rsid w:val="00271679"/>
    <w:rsid w:val="00271EA5"/>
    <w:rsid w:val="00273789"/>
    <w:rsid w:val="00273C34"/>
    <w:rsid w:val="00273D78"/>
    <w:rsid w:val="00274751"/>
    <w:rsid w:val="00275084"/>
    <w:rsid w:val="002771CE"/>
    <w:rsid w:val="00277EAC"/>
    <w:rsid w:val="0028166D"/>
    <w:rsid w:val="00282366"/>
    <w:rsid w:val="002829E7"/>
    <w:rsid w:val="00283715"/>
    <w:rsid w:val="00284BA7"/>
    <w:rsid w:val="00284BF1"/>
    <w:rsid w:val="00284CC5"/>
    <w:rsid w:val="002853F4"/>
    <w:rsid w:val="002866BA"/>
    <w:rsid w:val="0028694A"/>
    <w:rsid w:val="00290C96"/>
    <w:rsid w:val="00292E8B"/>
    <w:rsid w:val="00294A66"/>
    <w:rsid w:val="00294B6B"/>
    <w:rsid w:val="0029564C"/>
    <w:rsid w:val="00295E26"/>
    <w:rsid w:val="0029730A"/>
    <w:rsid w:val="002976B4"/>
    <w:rsid w:val="00297767"/>
    <w:rsid w:val="002A0847"/>
    <w:rsid w:val="002A1259"/>
    <w:rsid w:val="002A4FD2"/>
    <w:rsid w:val="002A553F"/>
    <w:rsid w:val="002A5FDC"/>
    <w:rsid w:val="002A64F1"/>
    <w:rsid w:val="002B029F"/>
    <w:rsid w:val="002B14AD"/>
    <w:rsid w:val="002B1F44"/>
    <w:rsid w:val="002B2444"/>
    <w:rsid w:val="002B259A"/>
    <w:rsid w:val="002B36A0"/>
    <w:rsid w:val="002B42AA"/>
    <w:rsid w:val="002B46BD"/>
    <w:rsid w:val="002B4BC9"/>
    <w:rsid w:val="002B5A34"/>
    <w:rsid w:val="002B648F"/>
    <w:rsid w:val="002B72B8"/>
    <w:rsid w:val="002C1486"/>
    <w:rsid w:val="002C295B"/>
    <w:rsid w:val="002C3997"/>
    <w:rsid w:val="002C3D4C"/>
    <w:rsid w:val="002C48D1"/>
    <w:rsid w:val="002C7B7D"/>
    <w:rsid w:val="002D1457"/>
    <w:rsid w:val="002D1CF8"/>
    <w:rsid w:val="002D38D4"/>
    <w:rsid w:val="002D4CCF"/>
    <w:rsid w:val="002D4E98"/>
    <w:rsid w:val="002D5A90"/>
    <w:rsid w:val="002D5CF5"/>
    <w:rsid w:val="002E0C98"/>
    <w:rsid w:val="002E4589"/>
    <w:rsid w:val="002E50F1"/>
    <w:rsid w:val="002E590E"/>
    <w:rsid w:val="002F4314"/>
    <w:rsid w:val="002F53A7"/>
    <w:rsid w:val="002F577F"/>
    <w:rsid w:val="002F57E5"/>
    <w:rsid w:val="002F5C0F"/>
    <w:rsid w:val="002F6E79"/>
    <w:rsid w:val="00301893"/>
    <w:rsid w:val="00302482"/>
    <w:rsid w:val="003025B6"/>
    <w:rsid w:val="00302CDD"/>
    <w:rsid w:val="00302FAE"/>
    <w:rsid w:val="00303E8C"/>
    <w:rsid w:val="0030405D"/>
    <w:rsid w:val="00311C5E"/>
    <w:rsid w:val="00312669"/>
    <w:rsid w:val="003158C1"/>
    <w:rsid w:val="003172E8"/>
    <w:rsid w:val="00317F98"/>
    <w:rsid w:val="00320113"/>
    <w:rsid w:val="003201C4"/>
    <w:rsid w:val="00321C61"/>
    <w:rsid w:val="0032294C"/>
    <w:rsid w:val="00322DDB"/>
    <w:rsid w:val="00323330"/>
    <w:rsid w:val="003247E7"/>
    <w:rsid w:val="00334A3A"/>
    <w:rsid w:val="00335B83"/>
    <w:rsid w:val="003371B6"/>
    <w:rsid w:val="00341C88"/>
    <w:rsid w:val="00345742"/>
    <w:rsid w:val="003474B3"/>
    <w:rsid w:val="00347C88"/>
    <w:rsid w:val="003502FA"/>
    <w:rsid w:val="00351A80"/>
    <w:rsid w:val="00351DEA"/>
    <w:rsid w:val="003520CD"/>
    <w:rsid w:val="003528C1"/>
    <w:rsid w:val="0035311F"/>
    <w:rsid w:val="00356B87"/>
    <w:rsid w:val="00357CAB"/>
    <w:rsid w:val="00361360"/>
    <w:rsid w:val="0036223D"/>
    <w:rsid w:val="00363310"/>
    <w:rsid w:val="003642E1"/>
    <w:rsid w:val="00364C45"/>
    <w:rsid w:val="00365010"/>
    <w:rsid w:val="003654AE"/>
    <w:rsid w:val="00366D39"/>
    <w:rsid w:val="00367D5A"/>
    <w:rsid w:val="003708FB"/>
    <w:rsid w:val="00370CD8"/>
    <w:rsid w:val="003746B8"/>
    <w:rsid w:val="00376C3B"/>
    <w:rsid w:val="00382427"/>
    <w:rsid w:val="00382C03"/>
    <w:rsid w:val="00383DBC"/>
    <w:rsid w:val="00384FA1"/>
    <w:rsid w:val="003857CD"/>
    <w:rsid w:val="003879DE"/>
    <w:rsid w:val="00387F69"/>
    <w:rsid w:val="0039020C"/>
    <w:rsid w:val="003902E5"/>
    <w:rsid w:val="00391D42"/>
    <w:rsid w:val="003935CC"/>
    <w:rsid w:val="003954BF"/>
    <w:rsid w:val="003965B9"/>
    <w:rsid w:val="00396F37"/>
    <w:rsid w:val="00396F45"/>
    <w:rsid w:val="003970EA"/>
    <w:rsid w:val="003972F4"/>
    <w:rsid w:val="003975B9"/>
    <w:rsid w:val="003977B6"/>
    <w:rsid w:val="003A07EB"/>
    <w:rsid w:val="003A09B9"/>
    <w:rsid w:val="003A3C2E"/>
    <w:rsid w:val="003A40C7"/>
    <w:rsid w:val="003A40F3"/>
    <w:rsid w:val="003A5EB9"/>
    <w:rsid w:val="003A6E5A"/>
    <w:rsid w:val="003A6F83"/>
    <w:rsid w:val="003A73FC"/>
    <w:rsid w:val="003A7757"/>
    <w:rsid w:val="003A7876"/>
    <w:rsid w:val="003B0288"/>
    <w:rsid w:val="003B10B7"/>
    <w:rsid w:val="003B2E09"/>
    <w:rsid w:val="003B5AB5"/>
    <w:rsid w:val="003B7977"/>
    <w:rsid w:val="003B7F7C"/>
    <w:rsid w:val="003C0699"/>
    <w:rsid w:val="003C1177"/>
    <w:rsid w:val="003C1EA4"/>
    <w:rsid w:val="003C37E4"/>
    <w:rsid w:val="003C43AA"/>
    <w:rsid w:val="003C5A12"/>
    <w:rsid w:val="003C5C74"/>
    <w:rsid w:val="003C6919"/>
    <w:rsid w:val="003D0DCD"/>
    <w:rsid w:val="003D3C73"/>
    <w:rsid w:val="003D6B4D"/>
    <w:rsid w:val="003D6C9F"/>
    <w:rsid w:val="003E0A25"/>
    <w:rsid w:val="003E2A2D"/>
    <w:rsid w:val="003E7105"/>
    <w:rsid w:val="003F118E"/>
    <w:rsid w:val="003F2681"/>
    <w:rsid w:val="003F269B"/>
    <w:rsid w:val="003F3B56"/>
    <w:rsid w:val="003F4663"/>
    <w:rsid w:val="003F5C5B"/>
    <w:rsid w:val="003F5EB6"/>
    <w:rsid w:val="003F6008"/>
    <w:rsid w:val="003F7073"/>
    <w:rsid w:val="00404ABB"/>
    <w:rsid w:val="00406735"/>
    <w:rsid w:val="00410344"/>
    <w:rsid w:val="00412A17"/>
    <w:rsid w:val="00413301"/>
    <w:rsid w:val="00416B1C"/>
    <w:rsid w:val="0042061A"/>
    <w:rsid w:val="00423461"/>
    <w:rsid w:val="00423851"/>
    <w:rsid w:val="00424168"/>
    <w:rsid w:val="0042749D"/>
    <w:rsid w:val="004316E1"/>
    <w:rsid w:val="0043219F"/>
    <w:rsid w:val="004353B9"/>
    <w:rsid w:val="004357D5"/>
    <w:rsid w:val="00436977"/>
    <w:rsid w:val="00440A7F"/>
    <w:rsid w:val="00440EC5"/>
    <w:rsid w:val="004429ED"/>
    <w:rsid w:val="0044466B"/>
    <w:rsid w:val="00444C2B"/>
    <w:rsid w:val="004450F2"/>
    <w:rsid w:val="00445426"/>
    <w:rsid w:val="00453215"/>
    <w:rsid w:val="00454007"/>
    <w:rsid w:val="00462421"/>
    <w:rsid w:val="0046270F"/>
    <w:rsid w:val="004633D2"/>
    <w:rsid w:val="00463CFD"/>
    <w:rsid w:val="0046657E"/>
    <w:rsid w:val="0046667F"/>
    <w:rsid w:val="004668D6"/>
    <w:rsid w:val="00471035"/>
    <w:rsid w:val="00471176"/>
    <w:rsid w:val="00474A15"/>
    <w:rsid w:val="004766BD"/>
    <w:rsid w:val="0047738E"/>
    <w:rsid w:val="0048056D"/>
    <w:rsid w:val="004817C8"/>
    <w:rsid w:val="00483ACB"/>
    <w:rsid w:val="00483EDB"/>
    <w:rsid w:val="00484EAA"/>
    <w:rsid w:val="004858D2"/>
    <w:rsid w:val="004868E5"/>
    <w:rsid w:val="004869D8"/>
    <w:rsid w:val="00491A51"/>
    <w:rsid w:val="00491C0A"/>
    <w:rsid w:val="00492E53"/>
    <w:rsid w:val="0049301B"/>
    <w:rsid w:val="00493417"/>
    <w:rsid w:val="004953EC"/>
    <w:rsid w:val="004A417D"/>
    <w:rsid w:val="004A4CC0"/>
    <w:rsid w:val="004A5100"/>
    <w:rsid w:val="004A552B"/>
    <w:rsid w:val="004B230C"/>
    <w:rsid w:val="004B2AF2"/>
    <w:rsid w:val="004B454F"/>
    <w:rsid w:val="004B5BDA"/>
    <w:rsid w:val="004B7E88"/>
    <w:rsid w:val="004C099B"/>
    <w:rsid w:val="004C333D"/>
    <w:rsid w:val="004C3E61"/>
    <w:rsid w:val="004C4885"/>
    <w:rsid w:val="004C48EF"/>
    <w:rsid w:val="004C4999"/>
    <w:rsid w:val="004C56AA"/>
    <w:rsid w:val="004C60C1"/>
    <w:rsid w:val="004C69E0"/>
    <w:rsid w:val="004C7C8F"/>
    <w:rsid w:val="004D164E"/>
    <w:rsid w:val="004D56FC"/>
    <w:rsid w:val="004D5EAE"/>
    <w:rsid w:val="004D666D"/>
    <w:rsid w:val="004E07EB"/>
    <w:rsid w:val="004E0D87"/>
    <w:rsid w:val="004E43C8"/>
    <w:rsid w:val="004E4C92"/>
    <w:rsid w:val="004E5D97"/>
    <w:rsid w:val="004E641E"/>
    <w:rsid w:val="004E6923"/>
    <w:rsid w:val="004E6CFE"/>
    <w:rsid w:val="004F03A2"/>
    <w:rsid w:val="004F0A54"/>
    <w:rsid w:val="004F10A2"/>
    <w:rsid w:val="004F111F"/>
    <w:rsid w:val="004F144C"/>
    <w:rsid w:val="004F2418"/>
    <w:rsid w:val="004F270C"/>
    <w:rsid w:val="004F3617"/>
    <w:rsid w:val="004F4740"/>
    <w:rsid w:val="004F5EDC"/>
    <w:rsid w:val="004F6F48"/>
    <w:rsid w:val="004F73A0"/>
    <w:rsid w:val="004F750A"/>
    <w:rsid w:val="00501201"/>
    <w:rsid w:val="00502846"/>
    <w:rsid w:val="00502DE6"/>
    <w:rsid w:val="00502FB4"/>
    <w:rsid w:val="00503709"/>
    <w:rsid w:val="005051A0"/>
    <w:rsid w:val="00510D72"/>
    <w:rsid w:val="0051159A"/>
    <w:rsid w:val="00513249"/>
    <w:rsid w:val="005169E2"/>
    <w:rsid w:val="00517BF6"/>
    <w:rsid w:val="00520122"/>
    <w:rsid w:val="00521206"/>
    <w:rsid w:val="00521219"/>
    <w:rsid w:val="00521B37"/>
    <w:rsid w:val="005235BE"/>
    <w:rsid w:val="00524E45"/>
    <w:rsid w:val="00526FB8"/>
    <w:rsid w:val="005275CE"/>
    <w:rsid w:val="00527601"/>
    <w:rsid w:val="00527778"/>
    <w:rsid w:val="00531847"/>
    <w:rsid w:val="00531CCD"/>
    <w:rsid w:val="0053220D"/>
    <w:rsid w:val="00532649"/>
    <w:rsid w:val="005332DF"/>
    <w:rsid w:val="00534CEB"/>
    <w:rsid w:val="00535F48"/>
    <w:rsid w:val="0054226D"/>
    <w:rsid w:val="0054466F"/>
    <w:rsid w:val="0054529C"/>
    <w:rsid w:val="00546F4D"/>
    <w:rsid w:val="0055007F"/>
    <w:rsid w:val="0055070F"/>
    <w:rsid w:val="00550D10"/>
    <w:rsid w:val="0055107F"/>
    <w:rsid w:val="0055239A"/>
    <w:rsid w:val="005551B1"/>
    <w:rsid w:val="0055692F"/>
    <w:rsid w:val="005603F1"/>
    <w:rsid w:val="00560DEB"/>
    <w:rsid w:val="00562446"/>
    <w:rsid w:val="00562892"/>
    <w:rsid w:val="00563C85"/>
    <w:rsid w:val="005640B9"/>
    <w:rsid w:val="005645EC"/>
    <w:rsid w:val="00564C2E"/>
    <w:rsid w:val="00566421"/>
    <w:rsid w:val="00566AA7"/>
    <w:rsid w:val="005720B9"/>
    <w:rsid w:val="00572E9A"/>
    <w:rsid w:val="0057359F"/>
    <w:rsid w:val="005737D5"/>
    <w:rsid w:val="005741D0"/>
    <w:rsid w:val="0057421E"/>
    <w:rsid w:val="00574315"/>
    <w:rsid w:val="005744EB"/>
    <w:rsid w:val="00574C3F"/>
    <w:rsid w:val="005754B4"/>
    <w:rsid w:val="00575B7F"/>
    <w:rsid w:val="005800FE"/>
    <w:rsid w:val="00580496"/>
    <w:rsid w:val="005830AA"/>
    <w:rsid w:val="00585256"/>
    <w:rsid w:val="00586078"/>
    <w:rsid w:val="00586C75"/>
    <w:rsid w:val="00590F24"/>
    <w:rsid w:val="00591B3C"/>
    <w:rsid w:val="00591DEC"/>
    <w:rsid w:val="0059659D"/>
    <w:rsid w:val="00597DFB"/>
    <w:rsid w:val="005A26C2"/>
    <w:rsid w:val="005A2E97"/>
    <w:rsid w:val="005A4CA0"/>
    <w:rsid w:val="005A5356"/>
    <w:rsid w:val="005B1EF4"/>
    <w:rsid w:val="005B20FB"/>
    <w:rsid w:val="005B22F8"/>
    <w:rsid w:val="005B251F"/>
    <w:rsid w:val="005B630E"/>
    <w:rsid w:val="005B6362"/>
    <w:rsid w:val="005B7FAD"/>
    <w:rsid w:val="005C0DBA"/>
    <w:rsid w:val="005C1C37"/>
    <w:rsid w:val="005C301C"/>
    <w:rsid w:val="005C5B90"/>
    <w:rsid w:val="005C6453"/>
    <w:rsid w:val="005C6BE0"/>
    <w:rsid w:val="005C7164"/>
    <w:rsid w:val="005C7C71"/>
    <w:rsid w:val="005D6DF5"/>
    <w:rsid w:val="005E0005"/>
    <w:rsid w:val="005E05A2"/>
    <w:rsid w:val="005E2626"/>
    <w:rsid w:val="005E29CE"/>
    <w:rsid w:val="005E2CE7"/>
    <w:rsid w:val="005E690A"/>
    <w:rsid w:val="005F1061"/>
    <w:rsid w:val="005F1AB5"/>
    <w:rsid w:val="005F1CC1"/>
    <w:rsid w:val="005F22A0"/>
    <w:rsid w:val="005F2AB9"/>
    <w:rsid w:val="005F2EF1"/>
    <w:rsid w:val="005F311F"/>
    <w:rsid w:val="005F57EF"/>
    <w:rsid w:val="005F6F1B"/>
    <w:rsid w:val="005F7107"/>
    <w:rsid w:val="005F7B50"/>
    <w:rsid w:val="00600357"/>
    <w:rsid w:val="0060090E"/>
    <w:rsid w:val="0060188C"/>
    <w:rsid w:val="00603F9A"/>
    <w:rsid w:val="00605528"/>
    <w:rsid w:val="00605803"/>
    <w:rsid w:val="00607B4E"/>
    <w:rsid w:val="006100BC"/>
    <w:rsid w:val="006104EB"/>
    <w:rsid w:val="0061085B"/>
    <w:rsid w:val="006113F1"/>
    <w:rsid w:val="00611B43"/>
    <w:rsid w:val="00612622"/>
    <w:rsid w:val="00612EB4"/>
    <w:rsid w:val="0061330B"/>
    <w:rsid w:val="00613B87"/>
    <w:rsid w:val="0061456E"/>
    <w:rsid w:val="00614EE5"/>
    <w:rsid w:val="00615C56"/>
    <w:rsid w:val="00621E5E"/>
    <w:rsid w:val="0062549D"/>
    <w:rsid w:val="00625A67"/>
    <w:rsid w:val="00625B87"/>
    <w:rsid w:val="00625CD0"/>
    <w:rsid w:val="00626EC7"/>
    <w:rsid w:val="00633980"/>
    <w:rsid w:val="00633DDD"/>
    <w:rsid w:val="00633F62"/>
    <w:rsid w:val="006346A7"/>
    <w:rsid w:val="0063504C"/>
    <w:rsid w:val="00637704"/>
    <w:rsid w:val="00637A75"/>
    <w:rsid w:val="00640932"/>
    <w:rsid w:val="006412F0"/>
    <w:rsid w:val="00642E37"/>
    <w:rsid w:val="006440E7"/>
    <w:rsid w:val="0064477C"/>
    <w:rsid w:val="00644AFC"/>
    <w:rsid w:val="00647303"/>
    <w:rsid w:val="006500D1"/>
    <w:rsid w:val="00650F85"/>
    <w:rsid w:val="00651E33"/>
    <w:rsid w:val="006526A0"/>
    <w:rsid w:val="006526DA"/>
    <w:rsid w:val="00653C96"/>
    <w:rsid w:val="0065416B"/>
    <w:rsid w:val="00654C31"/>
    <w:rsid w:val="00654CFB"/>
    <w:rsid w:val="0065505B"/>
    <w:rsid w:val="006552DA"/>
    <w:rsid w:val="006563EB"/>
    <w:rsid w:val="0065747B"/>
    <w:rsid w:val="00657BAB"/>
    <w:rsid w:val="0066219D"/>
    <w:rsid w:val="00663FCD"/>
    <w:rsid w:val="00664670"/>
    <w:rsid w:val="006655D2"/>
    <w:rsid w:val="00667D2B"/>
    <w:rsid w:val="0067345A"/>
    <w:rsid w:val="006741BE"/>
    <w:rsid w:val="006745B3"/>
    <w:rsid w:val="006746C3"/>
    <w:rsid w:val="00674E22"/>
    <w:rsid w:val="0067508A"/>
    <w:rsid w:val="00675C21"/>
    <w:rsid w:val="006768E8"/>
    <w:rsid w:val="0067706E"/>
    <w:rsid w:val="0068067C"/>
    <w:rsid w:val="0068152C"/>
    <w:rsid w:val="006819A1"/>
    <w:rsid w:val="006857D2"/>
    <w:rsid w:val="00686C28"/>
    <w:rsid w:val="0068765B"/>
    <w:rsid w:val="00690840"/>
    <w:rsid w:val="006926D2"/>
    <w:rsid w:val="00695AB8"/>
    <w:rsid w:val="006A0A6D"/>
    <w:rsid w:val="006A243F"/>
    <w:rsid w:val="006A37BD"/>
    <w:rsid w:val="006A52DF"/>
    <w:rsid w:val="006A5E61"/>
    <w:rsid w:val="006A61D6"/>
    <w:rsid w:val="006A76AA"/>
    <w:rsid w:val="006A76C0"/>
    <w:rsid w:val="006A7FE5"/>
    <w:rsid w:val="006B3358"/>
    <w:rsid w:val="006B3D9D"/>
    <w:rsid w:val="006B4720"/>
    <w:rsid w:val="006B5B95"/>
    <w:rsid w:val="006B615B"/>
    <w:rsid w:val="006B6AE3"/>
    <w:rsid w:val="006B71CB"/>
    <w:rsid w:val="006C0F19"/>
    <w:rsid w:val="006C4E6E"/>
    <w:rsid w:val="006C5CF2"/>
    <w:rsid w:val="006C619B"/>
    <w:rsid w:val="006C61BF"/>
    <w:rsid w:val="006D07C0"/>
    <w:rsid w:val="006D1AAF"/>
    <w:rsid w:val="006D364D"/>
    <w:rsid w:val="006D533D"/>
    <w:rsid w:val="006D67BB"/>
    <w:rsid w:val="006D68B4"/>
    <w:rsid w:val="006E07E4"/>
    <w:rsid w:val="006E21DD"/>
    <w:rsid w:val="006E347C"/>
    <w:rsid w:val="006E492E"/>
    <w:rsid w:val="006E66ED"/>
    <w:rsid w:val="006E7EC2"/>
    <w:rsid w:val="006F1A0E"/>
    <w:rsid w:val="006F2158"/>
    <w:rsid w:val="006F257C"/>
    <w:rsid w:val="006F4BB3"/>
    <w:rsid w:val="006F6328"/>
    <w:rsid w:val="007005E2"/>
    <w:rsid w:val="00702BBB"/>
    <w:rsid w:val="007037AF"/>
    <w:rsid w:val="007038CC"/>
    <w:rsid w:val="00703FCA"/>
    <w:rsid w:val="00704667"/>
    <w:rsid w:val="00704C12"/>
    <w:rsid w:val="00705BB3"/>
    <w:rsid w:val="00714314"/>
    <w:rsid w:val="00717AF4"/>
    <w:rsid w:val="0072036E"/>
    <w:rsid w:val="00721765"/>
    <w:rsid w:val="00722BA5"/>
    <w:rsid w:val="00731D5A"/>
    <w:rsid w:val="00731E9D"/>
    <w:rsid w:val="00732ED2"/>
    <w:rsid w:val="007336E0"/>
    <w:rsid w:val="00734DFC"/>
    <w:rsid w:val="00735445"/>
    <w:rsid w:val="007357EB"/>
    <w:rsid w:val="007370B2"/>
    <w:rsid w:val="007400AE"/>
    <w:rsid w:val="00742ED4"/>
    <w:rsid w:val="00743935"/>
    <w:rsid w:val="00747C34"/>
    <w:rsid w:val="0075015F"/>
    <w:rsid w:val="00750684"/>
    <w:rsid w:val="0075069F"/>
    <w:rsid w:val="0075098B"/>
    <w:rsid w:val="00751905"/>
    <w:rsid w:val="00752CA4"/>
    <w:rsid w:val="00756D45"/>
    <w:rsid w:val="007572F8"/>
    <w:rsid w:val="00757795"/>
    <w:rsid w:val="00757DC0"/>
    <w:rsid w:val="00757FDE"/>
    <w:rsid w:val="0076117B"/>
    <w:rsid w:val="007611BC"/>
    <w:rsid w:val="0076138F"/>
    <w:rsid w:val="00761AED"/>
    <w:rsid w:val="0076312C"/>
    <w:rsid w:val="007647D8"/>
    <w:rsid w:val="00764DFB"/>
    <w:rsid w:val="00765AA1"/>
    <w:rsid w:val="007708DD"/>
    <w:rsid w:val="00771429"/>
    <w:rsid w:val="0077286C"/>
    <w:rsid w:val="00773FE3"/>
    <w:rsid w:val="007743BA"/>
    <w:rsid w:val="00781992"/>
    <w:rsid w:val="00781C79"/>
    <w:rsid w:val="0078256A"/>
    <w:rsid w:val="007825C3"/>
    <w:rsid w:val="00782B08"/>
    <w:rsid w:val="00783FB1"/>
    <w:rsid w:val="0078779C"/>
    <w:rsid w:val="00792A68"/>
    <w:rsid w:val="0079303E"/>
    <w:rsid w:val="00793F5A"/>
    <w:rsid w:val="0079520B"/>
    <w:rsid w:val="00796300"/>
    <w:rsid w:val="007A0BFE"/>
    <w:rsid w:val="007A3AB0"/>
    <w:rsid w:val="007A3DCD"/>
    <w:rsid w:val="007A4065"/>
    <w:rsid w:val="007A43C7"/>
    <w:rsid w:val="007A464E"/>
    <w:rsid w:val="007A5DA2"/>
    <w:rsid w:val="007A5E42"/>
    <w:rsid w:val="007A6F40"/>
    <w:rsid w:val="007B14BA"/>
    <w:rsid w:val="007B1C87"/>
    <w:rsid w:val="007B44F2"/>
    <w:rsid w:val="007B5FE9"/>
    <w:rsid w:val="007B6ED6"/>
    <w:rsid w:val="007C1B92"/>
    <w:rsid w:val="007C2054"/>
    <w:rsid w:val="007C2350"/>
    <w:rsid w:val="007C2EFC"/>
    <w:rsid w:val="007C7064"/>
    <w:rsid w:val="007C7EBD"/>
    <w:rsid w:val="007D260F"/>
    <w:rsid w:val="007D2E72"/>
    <w:rsid w:val="007D4B52"/>
    <w:rsid w:val="007D5B7F"/>
    <w:rsid w:val="007D66FE"/>
    <w:rsid w:val="007D7238"/>
    <w:rsid w:val="007D7D9C"/>
    <w:rsid w:val="007E00BD"/>
    <w:rsid w:val="007E0741"/>
    <w:rsid w:val="007E6602"/>
    <w:rsid w:val="007E7A8F"/>
    <w:rsid w:val="007F0165"/>
    <w:rsid w:val="007F7FB4"/>
    <w:rsid w:val="00800A9A"/>
    <w:rsid w:val="008017EC"/>
    <w:rsid w:val="00801F43"/>
    <w:rsid w:val="0080412E"/>
    <w:rsid w:val="008045F6"/>
    <w:rsid w:val="0080565C"/>
    <w:rsid w:val="00805918"/>
    <w:rsid w:val="0080636D"/>
    <w:rsid w:val="008067F8"/>
    <w:rsid w:val="0080761E"/>
    <w:rsid w:val="00812E2A"/>
    <w:rsid w:val="00813922"/>
    <w:rsid w:val="00813C1C"/>
    <w:rsid w:val="00813EB1"/>
    <w:rsid w:val="00813F86"/>
    <w:rsid w:val="00814F09"/>
    <w:rsid w:val="00815C1D"/>
    <w:rsid w:val="0081661E"/>
    <w:rsid w:val="00817CAC"/>
    <w:rsid w:val="00824E22"/>
    <w:rsid w:val="008256A4"/>
    <w:rsid w:val="00826208"/>
    <w:rsid w:val="00826310"/>
    <w:rsid w:val="00831FFB"/>
    <w:rsid w:val="008325AA"/>
    <w:rsid w:val="0083284C"/>
    <w:rsid w:val="00833FF0"/>
    <w:rsid w:val="00834FEF"/>
    <w:rsid w:val="0083634B"/>
    <w:rsid w:val="008403EC"/>
    <w:rsid w:val="008414B3"/>
    <w:rsid w:val="00841BA6"/>
    <w:rsid w:val="00842B84"/>
    <w:rsid w:val="00842CCD"/>
    <w:rsid w:val="00844131"/>
    <w:rsid w:val="00845C46"/>
    <w:rsid w:val="008476CF"/>
    <w:rsid w:val="00850597"/>
    <w:rsid w:val="0085454B"/>
    <w:rsid w:val="00855B28"/>
    <w:rsid w:val="00855CD4"/>
    <w:rsid w:val="00865637"/>
    <w:rsid w:val="008670CB"/>
    <w:rsid w:val="00867181"/>
    <w:rsid w:val="00870635"/>
    <w:rsid w:val="00870FB9"/>
    <w:rsid w:val="0087152E"/>
    <w:rsid w:val="00872F09"/>
    <w:rsid w:val="008734BE"/>
    <w:rsid w:val="0087466D"/>
    <w:rsid w:val="008811DA"/>
    <w:rsid w:val="008816F4"/>
    <w:rsid w:val="00882069"/>
    <w:rsid w:val="00882B3E"/>
    <w:rsid w:val="00886245"/>
    <w:rsid w:val="00887C23"/>
    <w:rsid w:val="008903F4"/>
    <w:rsid w:val="00891549"/>
    <w:rsid w:val="00892BDE"/>
    <w:rsid w:val="00893079"/>
    <w:rsid w:val="00893624"/>
    <w:rsid w:val="00894B3F"/>
    <w:rsid w:val="00894FF1"/>
    <w:rsid w:val="008970A0"/>
    <w:rsid w:val="008A0B18"/>
    <w:rsid w:val="008A0FA8"/>
    <w:rsid w:val="008A1126"/>
    <w:rsid w:val="008A2862"/>
    <w:rsid w:val="008A3E9E"/>
    <w:rsid w:val="008A4BEC"/>
    <w:rsid w:val="008A52E0"/>
    <w:rsid w:val="008B1D22"/>
    <w:rsid w:val="008B1E44"/>
    <w:rsid w:val="008B20E6"/>
    <w:rsid w:val="008B35EC"/>
    <w:rsid w:val="008B411A"/>
    <w:rsid w:val="008B5331"/>
    <w:rsid w:val="008B6789"/>
    <w:rsid w:val="008C0D3A"/>
    <w:rsid w:val="008C1898"/>
    <w:rsid w:val="008C419E"/>
    <w:rsid w:val="008C446E"/>
    <w:rsid w:val="008C4F0B"/>
    <w:rsid w:val="008C58C9"/>
    <w:rsid w:val="008C7431"/>
    <w:rsid w:val="008D018A"/>
    <w:rsid w:val="008D0BD5"/>
    <w:rsid w:val="008D1AA2"/>
    <w:rsid w:val="008D2AF6"/>
    <w:rsid w:val="008D3641"/>
    <w:rsid w:val="008D450F"/>
    <w:rsid w:val="008E2EA2"/>
    <w:rsid w:val="008E450E"/>
    <w:rsid w:val="008E50AA"/>
    <w:rsid w:val="008F057F"/>
    <w:rsid w:val="008F1342"/>
    <w:rsid w:val="008F5BD8"/>
    <w:rsid w:val="008F6E09"/>
    <w:rsid w:val="008F71D0"/>
    <w:rsid w:val="008F752B"/>
    <w:rsid w:val="009031E2"/>
    <w:rsid w:val="0090321B"/>
    <w:rsid w:val="00903786"/>
    <w:rsid w:val="009048A3"/>
    <w:rsid w:val="00904EE0"/>
    <w:rsid w:val="00905C9D"/>
    <w:rsid w:val="00907CA9"/>
    <w:rsid w:val="00912595"/>
    <w:rsid w:val="00912B50"/>
    <w:rsid w:val="00914774"/>
    <w:rsid w:val="00915430"/>
    <w:rsid w:val="00917597"/>
    <w:rsid w:val="00917F12"/>
    <w:rsid w:val="00922D30"/>
    <w:rsid w:val="00922DE4"/>
    <w:rsid w:val="009230D7"/>
    <w:rsid w:val="0092325B"/>
    <w:rsid w:val="00924123"/>
    <w:rsid w:val="0092535C"/>
    <w:rsid w:val="009261A8"/>
    <w:rsid w:val="00926272"/>
    <w:rsid w:val="00926645"/>
    <w:rsid w:val="0092691B"/>
    <w:rsid w:val="00926F6C"/>
    <w:rsid w:val="00927DB6"/>
    <w:rsid w:val="00930E71"/>
    <w:rsid w:val="00932580"/>
    <w:rsid w:val="00932AF4"/>
    <w:rsid w:val="00932E31"/>
    <w:rsid w:val="00933C39"/>
    <w:rsid w:val="00933D57"/>
    <w:rsid w:val="00934964"/>
    <w:rsid w:val="00934F96"/>
    <w:rsid w:val="00935A04"/>
    <w:rsid w:val="00935CE0"/>
    <w:rsid w:val="009408AE"/>
    <w:rsid w:val="00940E1A"/>
    <w:rsid w:val="00941641"/>
    <w:rsid w:val="0094190D"/>
    <w:rsid w:val="009432E6"/>
    <w:rsid w:val="00943C64"/>
    <w:rsid w:val="009453A2"/>
    <w:rsid w:val="00946AF1"/>
    <w:rsid w:val="00947AAD"/>
    <w:rsid w:val="00951AB5"/>
    <w:rsid w:val="00953B29"/>
    <w:rsid w:val="009547EE"/>
    <w:rsid w:val="00954A12"/>
    <w:rsid w:val="00954F29"/>
    <w:rsid w:val="009561D8"/>
    <w:rsid w:val="00957CDA"/>
    <w:rsid w:val="009601EF"/>
    <w:rsid w:val="009605BB"/>
    <w:rsid w:val="00960957"/>
    <w:rsid w:val="009620E4"/>
    <w:rsid w:val="0096244A"/>
    <w:rsid w:val="009628FE"/>
    <w:rsid w:val="00963A2F"/>
    <w:rsid w:val="009653CE"/>
    <w:rsid w:val="009657CC"/>
    <w:rsid w:val="00965BA9"/>
    <w:rsid w:val="0096613B"/>
    <w:rsid w:val="00967C39"/>
    <w:rsid w:val="00972C32"/>
    <w:rsid w:val="00972F27"/>
    <w:rsid w:val="00973174"/>
    <w:rsid w:val="0097392B"/>
    <w:rsid w:val="00974A43"/>
    <w:rsid w:val="00975499"/>
    <w:rsid w:val="0097677B"/>
    <w:rsid w:val="00976F8F"/>
    <w:rsid w:val="0097766F"/>
    <w:rsid w:val="00977DC2"/>
    <w:rsid w:val="0098031E"/>
    <w:rsid w:val="00980373"/>
    <w:rsid w:val="00982F1A"/>
    <w:rsid w:val="0098366D"/>
    <w:rsid w:val="0098496C"/>
    <w:rsid w:val="0098714C"/>
    <w:rsid w:val="0099082C"/>
    <w:rsid w:val="00990966"/>
    <w:rsid w:val="00994069"/>
    <w:rsid w:val="009957A9"/>
    <w:rsid w:val="0099639A"/>
    <w:rsid w:val="00997B56"/>
    <w:rsid w:val="009A0B4F"/>
    <w:rsid w:val="009A1A79"/>
    <w:rsid w:val="009A27FE"/>
    <w:rsid w:val="009A32E4"/>
    <w:rsid w:val="009A3591"/>
    <w:rsid w:val="009A3E0A"/>
    <w:rsid w:val="009A5633"/>
    <w:rsid w:val="009A7A80"/>
    <w:rsid w:val="009B270E"/>
    <w:rsid w:val="009B349F"/>
    <w:rsid w:val="009B3EF6"/>
    <w:rsid w:val="009B46C7"/>
    <w:rsid w:val="009B5484"/>
    <w:rsid w:val="009B7FAB"/>
    <w:rsid w:val="009C028D"/>
    <w:rsid w:val="009C1F5F"/>
    <w:rsid w:val="009C34E3"/>
    <w:rsid w:val="009C3AA2"/>
    <w:rsid w:val="009C55CB"/>
    <w:rsid w:val="009C5C21"/>
    <w:rsid w:val="009C618A"/>
    <w:rsid w:val="009C6484"/>
    <w:rsid w:val="009C7DBF"/>
    <w:rsid w:val="009D06C3"/>
    <w:rsid w:val="009D31AA"/>
    <w:rsid w:val="009D3932"/>
    <w:rsid w:val="009D5E5E"/>
    <w:rsid w:val="009D683E"/>
    <w:rsid w:val="009D7227"/>
    <w:rsid w:val="009E03B6"/>
    <w:rsid w:val="009E0AF8"/>
    <w:rsid w:val="009E100D"/>
    <w:rsid w:val="009E377B"/>
    <w:rsid w:val="009E52A4"/>
    <w:rsid w:val="009E5C22"/>
    <w:rsid w:val="009E61E1"/>
    <w:rsid w:val="009E73F8"/>
    <w:rsid w:val="009F1878"/>
    <w:rsid w:val="009F200E"/>
    <w:rsid w:val="009F6510"/>
    <w:rsid w:val="00A00347"/>
    <w:rsid w:val="00A006DF"/>
    <w:rsid w:val="00A0147B"/>
    <w:rsid w:val="00A01C1D"/>
    <w:rsid w:val="00A023FA"/>
    <w:rsid w:val="00A02CF4"/>
    <w:rsid w:val="00A0397E"/>
    <w:rsid w:val="00A04457"/>
    <w:rsid w:val="00A0466A"/>
    <w:rsid w:val="00A04FE8"/>
    <w:rsid w:val="00A1054F"/>
    <w:rsid w:val="00A105AC"/>
    <w:rsid w:val="00A121DE"/>
    <w:rsid w:val="00A133E2"/>
    <w:rsid w:val="00A1383F"/>
    <w:rsid w:val="00A14432"/>
    <w:rsid w:val="00A160EA"/>
    <w:rsid w:val="00A17C1E"/>
    <w:rsid w:val="00A17D89"/>
    <w:rsid w:val="00A205C0"/>
    <w:rsid w:val="00A20E1B"/>
    <w:rsid w:val="00A21689"/>
    <w:rsid w:val="00A21A60"/>
    <w:rsid w:val="00A220AB"/>
    <w:rsid w:val="00A23A39"/>
    <w:rsid w:val="00A2659E"/>
    <w:rsid w:val="00A30358"/>
    <w:rsid w:val="00A312FA"/>
    <w:rsid w:val="00A31A65"/>
    <w:rsid w:val="00A3476D"/>
    <w:rsid w:val="00A3635D"/>
    <w:rsid w:val="00A368EB"/>
    <w:rsid w:val="00A37A48"/>
    <w:rsid w:val="00A40CCE"/>
    <w:rsid w:val="00A442C8"/>
    <w:rsid w:val="00A45410"/>
    <w:rsid w:val="00A45890"/>
    <w:rsid w:val="00A4652A"/>
    <w:rsid w:val="00A50335"/>
    <w:rsid w:val="00A510F2"/>
    <w:rsid w:val="00A51648"/>
    <w:rsid w:val="00A51996"/>
    <w:rsid w:val="00A52A64"/>
    <w:rsid w:val="00A53BA0"/>
    <w:rsid w:val="00A546FE"/>
    <w:rsid w:val="00A5491A"/>
    <w:rsid w:val="00A56628"/>
    <w:rsid w:val="00A6031B"/>
    <w:rsid w:val="00A61217"/>
    <w:rsid w:val="00A61CC6"/>
    <w:rsid w:val="00A62EB9"/>
    <w:rsid w:val="00A63473"/>
    <w:rsid w:val="00A64878"/>
    <w:rsid w:val="00A64B22"/>
    <w:rsid w:val="00A71C8D"/>
    <w:rsid w:val="00A71E15"/>
    <w:rsid w:val="00A72D8D"/>
    <w:rsid w:val="00A7356A"/>
    <w:rsid w:val="00A74A17"/>
    <w:rsid w:val="00A80447"/>
    <w:rsid w:val="00A80A23"/>
    <w:rsid w:val="00A814CE"/>
    <w:rsid w:val="00A81E5C"/>
    <w:rsid w:val="00A8287D"/>
    <w:rsid w:val="00A82FFB"/>
    <w:rsid w:val="00A83729"/>
    <w:rsid w:val="00A8401B"/>
    <w:rsid w:val="00A855E5"/>
    <w:rsid w:val="00A90245"/>
    <w:rsid w:val="00A940BD"/>
    <w:rsid w:val="00A943EB"/>
    <w:rsid w:val="00A9591C"/>
    <w:rsid w:val="00AA3E85"/>
    <w:rsid w:val="00AA4AEE"/>
    <w:rsid w:val="00AA7F15"/>
    <w:rsid w:val="00AB046C"/>
    <w:rsid w:val="00AB1514"/>
    <w:rsid w:val="00AB2482"/>
    <w:rsid w:val="00AB4BDF"/>
    <w:rsid w:val="00AB5808"/>
    <w:rsid w:val="00AB6714"/>
    <w:rsid w:val="00AB6E68"/>
    <w:rsid w:val="00AB73F1"/>
    <w:rsid w:val="00AB7A23"/>
    <w:rsid w:val="00AB7DFF"/>
    <w:rsid w:val="00AC1682"/>
    <w:rsid w:val="00AC1789"/>
    <w:rsid w:val="00AC1FC6"/>
    <w:rsid w:val="00AC279C"/>
    <w:rsid w:val="00AC327B"/>
    <w:rsid w:val="00AC5945"/>
    <w:rsid w:val="00AC6ABD"/>
    <w:rsid w:val="00AC7F34"/>
    <w:rsid w:val="00AD4C3C"/>
    <w:rsid w:val="00AD5B3C"/>
    <w:rsid w:val="00AD7156"/>
    <w:rsid w:val="00AD769E"/>
    <w:rsid w:val="00AE0EFE"/>
    <w:rsid w:val="00AE110A"/>
    <w:rsid w:val="00AE13F4"/>
    <w:rsid w:val="00AE1BC0"/>
    <w:rsid w:val="00AE3D5B"/>
    <w:rsid w:val="00AE4A68"/>
    <w:rsid w:val="00AE7D61"/>
    <w:rsid w:val="00AF1AD5"/>
    <w:rsid w:val="00AF2828"/>
    <w:rsid w:val="00AF6C09"/>
    <w:rsid w:val="00B008A0"/>
    <w:rsid w:val="00B01936"/>
    <w:rsid w:val="00B02D1C"/>
    <w:rsid w:val="00B03223"/>
    <w:rsid w:val="00B04215"/>
    <w:rsid w:val="00B04C17"/>
    <w:rsid w:val="00B076F1"/>
    <w:rsid w:val="00B07CCF"/>
    <w:rsid w:val="00B15334"/>
    <w:rsid w:val="00B153D5"/>
    <w:rsid w:val="00B16F20"/>
    <w:rsid w:val="00B20C66"/>
    <w:rsid w:val="00B23249"/>
    <w:rsid w:val="00B2431A"/>
    <w:rsid w:val="00B25C74"/>
    <w:rsid w:val="00B26EBB"/>
    <w:rsid w:val="00B27062"/>
    <w:rsid w:val="00B3426A"/>
    <w:rsid w:val="00B3442B"/>
    <w:rsid w:val="00B35CE9"/>
    <w:rsid w:val="00B368B3"/>
    <w:rsid w:val="00B3734E"/>
    <w:rsid w:val="00B40B46"/>
    <w:rsid w:val="00B41E60"/>
    <w:rsid w:val="00B43CD5"/>
    <w:rsid w:val="00B44F5C"/>
    <w:rsid w:val="00B45B39"/>
    <w:rsid w:val="00B4663C"/>
    <w:rsid w:val="00B46E86"/>
    <w:rsid w:val="00B47DD5"/>
    <w:rsid w:val="00B51D1E"/>
    <w:rsid w:val="00B52894"/>
    <w:rsid w:val="00B53D35"/>
    <w:rsid w:val="00B6159E"/>
    <w:rsid w:val="00B6289B"/>
    <w:rsid w:val="00B62AE6"/>
    <w:rsid w:val="00B67460"/>
    <w:rsid w:val="00B708CE"/>
    <w:rsid w:val="00B7135D"/>
    <w:rsid w:val="00B71BBA"/>
    <w:rsid w:val="00B71BF2"/>
    <w:rsid w:val="00B72055"/>
    <w:rsid w:val="00B72869"/>
    <w:rsid w:val="00B73C9C"/>
    <w:rsid w:val="00B746F8"/>
    <w:rsid w:val="00B74DDB"/>
    <w:rsid w:val="00B7674F"/>
    <w:rsid w:val="00B839F7"/>
    <w:rsid w:val="00B84328"/>
    <w:rsid w:val="00B8528F"/>
    <w:rsid w:val="00B9058F"/>
    <w:rsid w:val="00B90C58"/>
    <w:rsid w:val="00B92CC8"/>
    <w:rsid w:val="00B93008"/>
    <w:rsid w:val="00B94AAA"/>
    <w:rsid w:val="00B95AAD"/>
    <w:rsid w:val="00B973AA"/>
    <w:rsid w:val="00B97DDF"/>
    <w:rsid w:val="00BA08BF"/>
    <w:rsid w:val="00BA0C8F"/>
    <w:rsid w:val="00BA1AC1"/>
    <w:rsid w:val="00BA2569"/>
    <w:rsid w:val="00BA28D3"/>
    <w:rsid w:val="00BA5D7E"/>
    <w:rsid w:val="00BB21D4"/>
    <w:rsid w:val="00BB2EB2"/>
    <w:rsid w:val="00BB5FB0"/>
    <w:rsid w:val="00BB6268"/>
    <w:rsid w:val="00BC38B8"/>
    <w:rsid w:val="00BC4699"/>
    <w:rsid w:val="00BC46A8"/>
    <w:rsid w:val="00BC5F14"/>
    <w:rsid w:val="00BC6F5B"/>
    <w:rsid w:val="00BC753B"/>
    <w:rsid w:val="00BD03F6"/>
    <w:rsid w:val="00BD0476"/>
    <w:rsid w:val="00BD094E"/>
    <w:rsid w:val="00BD25BF"/>
    <w:rsid w:val="00BD3B48"/>
    <w:rsid w:val="00BD4CDB"/>
    <w:rsid w:val="00BD619C"/>
    <w:rsid w:val="00BD66B0"/>
    <w:rsid w:val="00BE1271"/>
    <w:rsid w:val="00BE14E4"/>
    <w:rsid w:val="00BE187C"/>
    <w:rsid w:val="00BE3986"/>
    <w:rsid w:val="00BE5532"/>
    <w:rsid w:val="00BE6AA5"/>
    <w:rsid w:val="00BE7232"/>
    <w:rsid w:val="00BE7DD2"/>
    <w:rsid w:val="00BF0A36"/>
    <w:rsid w:val="00BF4D18"/>
    <w:rsid w:val="00BF6655"/>
    <w:rsid w:val="00BF6A97"/>
    <w:rsid w:val="00BF6BAC"/>
    <w:rsid w:val="00C00482"/>
    <w:rsid w:val="00C009F7"/>
    <w:rsid w:val="00C032F7"/>
    <w:rsid w:val="00C03DD2"/>
    <w:rsid w:val="00C04DB3"/>
    <w:rsid w:val="00C05775"/>
    <w:rsid w:val="00C057A8"/>
    <w:rsid w:val="00C05A1D"/>
    <w:rsid w:val="00C11E43"/>
    <w:rsid w:val="00C123CD"/>
    <w:rsid w:val="00C13F98"/>
    <w:rsid w:val="00C143A0"/>
    <w:rsid w:val="00C14418"/>
    <w:rsid w:val="00C14BF2"/>
    <w:rsid w:val="00C15BCF"/>
    <w:rsid w:val="00C16F1B"/>
    <w:rsid w:val="00C17C2B"/>
    <w:rsid w:val="00C2039F"/>
    <w:rsid w:val="00C208D8"/>
    <w:rsid w:val="00C209CB"/>
    <w:rsid w:val="00C20E70"/>
    <w:rsid w:val="00C25328"/>
    <w:rsid w:val="00C25C0B"/>
    <w:rsid w:val="00C26547"/>
    <w:rsid w:val="00C26D0E"/>
    <w:rsid w:val="00C27FD9"/>
    <w:rsid w:val="00C305AD"/>
    <w:rsid w:val="00C318A2"/>
    <w:rsid w:val="00C31A81"/>
    <w:rsid w:val="00C3446E"/>
    <w:rsid w:val="00C355BB"/>
    <w:rsid w:val="00C37440"/>
    <w:rsid w:val="00C4462B"/>
    <w:rsid w:val="00C44B48"/>
    <w:rsid w:val="00C4542A"/>
    <w:rsid w:val="00C47608"/>
    <w:rsid w:val="00C53EAE"/>
    <w:rsid w:val="00C5771B"/>
    <w:rsid w:val="00C61F95"/>
    <w:rsid w:val="00C6222F"/>
    <w:rsid w:val="00C62514"/>
    <w:rsid w:val="00C63BC8"/>
    <w:rsid w:val="00C63C8D"/>
    <w:rsid w:val="00C64AE4"/>
    <w:rsid w:val="00C65C9B"/>
    <w:rsid w:val="00C66E12"/>
    <w:rsid w:val="00C672B3"/>
    <w:rsid w:val="00C70744"/>
    <w:rsid w:val="00C7296C"/>
    <w:rsid w:val="00C73174"/>
    <w:rsid w:val="00C7527F"/>
    <w:rsid w:val="00C752AA"/>
    <w:rsid w:val="00C77617"/>
    <w:rsid w:val="00C82306"/>
    <w:rsid w:val="00C82ADE"/>
    <w:rsid w:val="00C84E32"/>
    <w:rsid w:val="00C85893"/>
    <w:rsid w:val="00C8627B"/>
    <w:rsid w:val="00C90E14"/>
    <w:rsid w:val="00C91D45"/>
    <w:rsid w:val="00C947B4"/>
    <w:rsid w:val="00C95444"/>
    <w:rsid w:val="00C96300"/>
    <w:rsid w:val="00C96A7B"/>
    <w:rsid w:val="00C973AB"/>
    <w:rsid w:val="00C97CEB"/>
    <w:rsid w:val="00CA1D78"/>
    <w:rsid w:val="00CA208C"/>
    <w:rsid w:val="00CA392A"/>
    <w:rsid w:val="00CA3E51"/>
    <w:rsid w:val="00CA4138"/>
    <w:rsid w:val="00CA4C5E"/>
    <w:rsid w:val="00CA4C70"/>
    <w:rsid w:val="00CA51DD"/>
    <w:rsid w:val="00CA73B0"/>
    <w:rsid w:val="00CB1F74"/>
    <w:rsid w:val="00CB3171"/>
    <w:rsid w:val="00CB455F"/>
    <w:rsid w:val="00CB510A"/>
    <w:rsid w:val="00CB742C"/>
    <w:rsid w:val="00CC32BB"/>
    <w:rsid w:val="00CC3657"/>
    <w:rsid w:val="00CC4DBB"/>
    <w:rsid w:val="00CC50C1"/>
    <w:rsid w:val="00CC7591"/>
    <w:rsid w:val="00CD005C"/>
    <w:rsid w:val="00CD2046"/>
    <w:rsid w:val="00CD3107"/>
    <w:rsid w:val="00CD38CB"/>
    <w:rsid w:val="00CD3B6F"/>
    <w:rsid w:val="00CD41E5"/>
    <w:rsid w:val="00CD4AD1"/>
    <w:rsid w:val="00CD67D2"/>
    <w:rsid w:val="00CE040C"/>
    <w:rsid w:val="00CE2A20"/>
    <w:rsid w:val="00CE2FCD"/>
    <w:rsid w:val="00CE4162"/>
    <w:rsid w:val="00CE46B2"/>
    <w:rsid w:val="00CE61F2"/>
    <w:rsid w:val="00CF1414"/>
    <w:rsid w:val="00CF14CD"/>
    <w:rsid w:val="00CF5E11"/>
    <w:rsid w:val="00CF6B1C"/>
    <w:rsid w:val="00D00316"/>
    <w:rsid w:val="00D005EF"/>
    <w:rsid w:val="00D00E18"/>
    <w:rsid w:val="00D03189"/>
    <w:rsid w:val="00D0349E"/>
    <w:rsid w:val="00D0388B"/>
    <w:rsid w:val="00D04A37"/>
    <w:rsid w:val="00D04A51"/>
    <w:rsid w:val="00D0593C"/>
    <w:rsid w:val="00D06921"/>
    <w:rsid w:val="00D07B69"/>
    <w:rsid w:val="00D07B84"/>
    <w:rsid w:val="00D10EED"/>
    <w:rsid w:val="00D13C14"/>
    <w:rsid w:val="00D156D8"/>
    <w:rsid w:val="00D15DFF"/>
    <w:rsid w:val="00D172F6"/>
    <w:rsid w:val="00D17843"/>
    <w:rsid w:val="00D20302"/>
    <w:rsid w:val="00D2036A"/>
    <w:rsid w:val="00D20B87"/>
    <w:rsid w:val="00D22EBA"/>
    <w:rsid w:val="00D23C4F"/>
    <w:rsid w:val="00D240C7"/>
    <w:rsid w:val="00D26638"/>
    <w:rsid w:val="00D272DF"/>
    <w:rsid w:val="00D27C9F"/>
    <w:rsid w:val="00D32302"/>
    <w:rsid w:val="00D3577E"/>
    <w:rsid w:val="00D36B65"/>
    <w:rsid w:val="00D37EA4"/>
    <w:rsid w:val="00D40A44"/>
    <w:rsid w:val="00D418C0"/>
    <w:rsid w:val="00D41DB6"/>
    <w:rsid w:val="00D425CE"/>
    <w:rsid w:val="00D43A17"/>
    <w:rsid w:val="00D461BD"/>
    <w:rsid w:val="00D469BF"/>
    <w:rsid w:val="00D50FB6"/>
    <w:rsid w:val="00D51B80"/>
    <w:rsid w:val="00D51C1C"/>
    <w:rsid w:val="00D54EB6"/>
    <w:rsid w:val="00D60CB9"/>
    <w:rsid w:val="00D61182"/>
    <w:rsid w:val="00D61643"/>
    <w:rsid w:val="00D6517D"/>
    <w:rsid w:val="00D65424"/>
    <w:rsid w:val="00D65590"/>
    <w:rsid w:val="00D6627A"/>
    <w:rsid w:val="00D664C0"/>
    <w:rsid w:val="00D66BB8"/>
    <w:rsid w:val="00D66C61"/>
    <w:rsid w:val="00D66E97"/>
    <w:rsid w:val="00D671F3"/>
    <w:rsid w:val="00D673ED"/>
    <w:rsid w:val="00D72C25"/>
    <w:rsid w:val="00D73AF1"/>
    <w:rsid w:val="00D73B80"/>
    <w:rsid w:val="00D73F41"/>
    <w:rsid w:val="00D74457"/>
    <w:rsid w:val="00D74A08"/>
    <w:rsid w:val="00D77B64"/>
    <w:rsid w:val="00D846D6"/>
    <w:rsid w:val="00D85267"/>
    <w:rsid w:val="00D86F47"/>
    <w:rsid w:val="00D87F85"/>
    <w:rsid w:val="00D94AA7"/>
    <w:rsid w:val="00D95FE7"/>
    <w:rsid w:val="00D97567"/>
    <w:rsid w:val="00DA358B"/>
    <w:rsid w:val="00DA43CF"/>
    <w:rsid w:val="00DA5516"/>
    <w:rsid w:val="00DA5858"/>
    <w:rsid w:val="00DB0252"/>
    <w:rsid w:val="00DB3D0B"/>
    <w:rsid w:val="00DB54A7"/>
    <w:rsid w:val="00DB55BA"/>
    <w:rsid w:val="00DB77AC"/>
    <w:rsid w:val="00DC02EB"/>
    <w:rsid w:val="00DC217B"/>
    <w:rsid w:val="00DC252B"/>
    <w:rsid w:val="00DC40B8"/>
    <w:rsid w:val="00DC4348"/>
    <w:rsid w:val="00DC4747"/>
    <w:rsid w:val="00DC5EA5"/>
    <w:rsid w:val="00DC6EEA"/>
    <w:rsid w:val="00DD15D7"/>
    <w:rsid w:val="00DD24D0"/>
    <w:rsid w:val="00DD48B8"/>
    <w:rsid w:val="00DD5079"/>
    <w:rsid w:val="00DD545B"/>
    <w:rsid w:val="00DD639E"/>
    <w:rsid w:val="00DD7A41"/>
    <w:rsid w:val="00DE22B6"/>
    <w:rsid w:val="00DE2447"/>
    <w:rsid w:val="00DE35A4"/>
    <w:rsid w:val="00DE540B"/>
    <w:rsid w:val="00DE6060"/>
    <w:rsid w:val="00DF01E5"/>
    <w:rsid w:val="00DF10A4"/>
    <w:rsid w:val="00DF57BD"/>
    <w:rsid w:val="00DF5A8B"/>
    <w:rsid w:val="00DF742C"/>
    <w:rsid w:val="00DF746B"/>
    <w:rsid w:val="00E00281"/>
    <w:rsid w:val="00E00BD7"/>
    <w:rsid w:val="00E036A3"/>
    <w:rsid w:val="00E07323"/>
    <w:rsid w:val="00E07C7C"/>
    <w:rsid w:val="00E1000B"/>
    <w:rsid w:val="00E10118"/>
    <w:rsid w:val="00E113BD"/>
    <w:rsid w:val="00E11691"/>
    <w:rsid w:val="00E11C68"/>
    <w:rsid w:val="00E1238D"/>
    <w:rsid w:val="00E12AC4"/>
    <w:rsid w:val="00E136D4"/>
    <w:rsid w:val="00E1433E"/>
    <w:rsid w:val="00E14EBA"/>
    <w:rsid w:val="00E1550E"/>
    <w:rsid w:val="00E15B50"/>
    <w:rsid w:val="00E16737"/>
    <w:rsid w:val="00E207E2"/>
    <w:rsid w:val="00E22D28"/>
    <w:rsid w:val="00E24E23"/>
    <w:rsid w:val="00E25298"/>
    <w:rsid w:val="00E2629E"/>
    <w:rsid w:val="00E33A3E"/>
    <w:rsid w:val="00E34ABE"/>
    <w:rsid w:val="00E35EE0"/>
    <w:rsid w:val="00E367FF"/>
    <w:rsid w:val="00E37174"/>
    <w:rsid w:val="00E414BB"/>
    <w:rsid w:val="00E41914"/>
    <w:rsid w:val="00E46F75"/>
    <w:rsid w:val="00E513A9"/>
    <w:rsid w:val="00E51A27"/>
    <w:rsid w:val="00E53C20"/>
    <w:rsid w:val="00E5475D"/>
    <w:rsid w:val="00E56B74"/>
    <w:rsid w:val="00E572D5"/>
    <w:rsid w:val="00E63C8D"/>
    <w:rsid w:val="00E63EA7"/>
    <w:rsid w:val="00E669A5"/>
    <w:rsid w:val="00E67562"/>
    <w:rsid w:val="00E679BE"/>
    <w:rsid w:val="00E744F8"/>
    <w:rsid w:val="00E7480C"/>
    <w:rsid w:val="00E82282"/>
    <w:rsid w:val="00E84D5B"/>
    <w:rsid w:val="00E92B08"/>
    <w:rsid w:val="00E93B02"/>
    <w:rsid w:val="00E9493E"/>
    <w:rsid w:val="00E9536C"/>
    <w:rsid w:val="00E957D1"/>
    <w:rsid w:val="00E963DB"/>
    <w:rsid w:val="00E967F1"/>
    <w:rsid w:val="00E97EE3"/>
    <w:rsid w:val="00EA1A48"/>
    <w:rsid w:val="00EA2386"/>
    <w:rsid w:val="00EA2693"/>
    <w:rsid w:val="00EA2825"/>
    <w:rsid w:val="00EA3B26"/>
    <w:rsid w:val="00EA4273"/>
    <w:rsid w:val="00EA6D98"/>
    <w:rsid w:val="00EB11FE"/>
    <w:rsid w:val="00EB145A"/>
    <w:rsid w:val="00EB4D88"/>
    <w:rsid w:val="00EB53F4"/>
    <w:rsid w:val="00EB6454"/>
    <w:rsid w:val="00EB7CB7"/>
    <w:rsid w:val="00EC0EBF"/>
    <w:rsid w:val="00EC2975"/>
    <w:rsid w:val="00EC594F"/>
    <w:rsid w:val="00EC65EA"/>
    <w:rsid w:val="00ED3CEE"/>
    <w:rsid w:val="00ED44AD"/>
    <w:rsid w:val="00ED46D4"/>
    <w:rsid w:val="00ED5BDF"/>
    <w:rsid w:val="00ED6AD4"/>
    <w:rsid w:val="00ED6E5C"/>
    <w:rsid w:val="00ED7616"/>
    <w:rsid w:val="00ED79EA"/>
    <w:rsid w:val="00ED7C9A"/>
    <w:rsid w:val="00ED7EB5"/>
    <w:rsid w:val="00EE0015"/>
    <w:rsid w:val="00EE103A"/>
    <w:rsid w:val="00EE3960"/>
    <w:rsid w:val="00EF0B27"/>
    <w:rsid w:val="00EF2115"/>
    <w:rsid w:val="00EF2131"/>
    <w:rsid w:val="00EF47D3"/>
    <w:rsid w:val="00EF4D0D"/>
    <w:rsid w:val="00EF5BD9"/>
    <w:rsid w:val="00F00F60"/>
    <w:rsid w:val="00F01004"/>
    <w:rsid w:val="00F02577"/>
    <w:rsid w:val="00F04BBE"/>
    <w:rsid w:val="00F05CF7"/>
    <w:rsid w:val="00F07960"/>
    <w:rsid w:val="00F0797E"/>
    <w:rsid w:val="00F160E6"/>
    <w:rsid w:val="00F215DE"/>
    <w:rsid w:val="00F21E48"/>
    <w:rsid w:val="00F23A9F"/>
    <w:rsid w:val="00F279DE"/>
    <w:rsid w:val="00F27BEC"/>
    <w:rsid w:val="00F30DD6"/>
    <w:rsid w:val="00F31512"/>
    <w:rsid w:val="00F31D23"/>
    <w:rsid w:val="00F33DC1"/>
    <w:rsid w:val="00F3400F"/>
    <w:rsid w:val="00F3430D"/>
    <w:rsid w:val="00F350B2"/>
    <w:rsid w:val="00F36FBF"/>
    <w:rsid w:val="00F37441"/>
    <w:rsid w:val="00F435F0"/>
    <w:rsid w:val="00F43B35"/>
    <w:rsid w:val="00F45AE3"/>
    <w:rsid w:val="00F47A5A"/>
    <w:rsid w:val="00F502DC"/>
    <w:rsid w:val="00F5048A"/>
    <w:rsid w:val="00F50E4F"/>
    <w:rsid w:val="00F5105B"/>
    <w:rsid w:val="00F5109E"/>
    <w:rsid w:val="00F57033"/>
    <w:rsid w:val="00F573AD"/>
    <w:rsid w:val="00F5773D"/>
    <w:rsid w:val="00F57B97"/>
    <w:rsid w:val="00F607E6"/>
    <w:rsid w:val="00F61819"/>
    <w:rsid w:val="00F61D34"/>
    <w:rsid w:val="00F62028"/>
    <w:rsid w:val="00F621A4"/>
    <w:rsid w:val="00F62545"/>
    <w:rsid w:val="00F629DF"/>
    <w:rsid w:val="00F672AC"/>
    <w:rsid w:val="00F672FD"/>
    <w:rsid w:val="00F709EC"/>
    <w:rsid w:val="00F72153"/>
    <w:rsid w:val="00F73492"/>
    <w:rsid w:val="00F74BE5"/>
    <w:rsid w:val="00F7550B"/>
    <w:rsid w:val="00F75621"/>
    <w:rsid w:val="00F761B2"/>
    <w:rsid w:val="00F7666C"/>
    <w:rsid w:val="00F76BDF"/>
    <w:rsid w:val="00F800A4"/>
    <w:rsid w:val="00F80721"/>
    <w:rsid w:val="00F82A74"/>
    <w:rsid w:val="00F82F1E"/>
    <w:rsid w:val="00F858F6"/>
    <w:rsid w:val="00F867AE"/>
    <w:rsid w:val="00F86AF7"/>
    <w:rsid w:val="00F87E7D"/>
    <w:rsid w:val="00F922D2"/>
    <w:rsid w:val="00F92E3E"/>
    <w:rsid w:val="00F9361C"/>
    <w:rsid w:val="00F958F5"/>
    <w:rsid w:val="00F959CF"/>
    <w:rsid w:val="00F95D4C"/>
    <w:rsid w:val="00F95FA5"/>
    <w:rsid w:val="00F9728E"/>
    <w:rsid w:val="00FA0144"/>
    <w:rsid w:val="00FA026F"/>
    <w:rsid w:val="00FA1235"/>
    <w:rsid w:val="00FA1A48"/>
    <w:rsid w:val="00FA1D9B"/>
    <w:rsid w:val="00FA5846"/>
    <w:rsid w:val="00FA7089"/>
    <w:rsid w:val="00FA7225"/>
    <w:rsid w:val="00FA7430"/>
    <w:rsid w:val="00FB2909"/>
    <w:rsid w:val="00FB4237"/>
    <w:rsid w:val="00FB4A9A"/>
    <w:rsid w:val="00FB558C"/>
    <w:rsid w:val="00FB7A9F"/>
    <w:rsid w:val="00FC09C4"/>
    <w:rsid w:val="00FC0BEE"/>
    <w:rsid w:val="00FC1AE2"/>
    <w:rsid w:val="00FC256C"/>
    <w:rsid w:val="00FC2A4B"/>
    <w:rsid w:val="00FC490C"/>
    <w:rsid w:val="00FC51C5"/>
    <w:rsid w:val="00FC5A29"/>
    <w:rsid w:val="00FC6BC2"/>
    <w:rsid w:val="00FC6D4D"/>
    <w:rsid w:val="00FD0B1A"/>
    <w:rsid w:val="00FD0B3B"/>
    <w:rsid w:val="00FD11F3"/>
    <w:rsid w:val="00FD1E0B"/>
    <w:rsid w:val="00FD2C1F"/>
    <w:rsid w:val="00FD54F1"/>
    <w:rsid w:val="00FD59C6"/>
    <w:rsid w:val="00FD5B90"/>
    <w:rsid w:val="00FD62AB"/>
    <w:rsid w:val="00FD76D9"/>
    <w:rsid w:val="00FD7A4F"/>
    <w:rsid w:val="00FE024F"/>
    <w:rsid w:val="00FE1032"/>
    <w:rsid w:val="00FE17BF"/>
    <w:rsid w:val="00FE439A"/>
    <w:rsid w:val="00FE43EB"/>
    <w:rsid w:val="00FE4A0B"/>
    <w:rsid w:val="00FE4B0E"/>
    <w:rsid w:val="00FE54DD"/>
    <w:rsid w:val="00FE66C0"/>
    <w:rsid w:val="00FF04CD"/>
    <w:rsid w:val="00FF4E9F"/>
    <w:rsid w:val="00FF66CB"/>
    <w:rsid w:val="00FF7C7F"/>
    <w:rsid w:val="053E301D"/>
    <w:rsid w:val="080BDD21"/>
    <w:rsid w:val="08C12DB8"/>
    <w:rsid w:val="0BCE7919"/>
    <w:rsid w:val="0D1A5C31"/>
    <w:rsid w:val="10E8828E"/>
    <w:rsid w:val="11FDFD80"/>
    <w:rsid w:val="12B478A6"/>
    <w:rsid w:val="13E24282"/>
    <w:rsid w:val="15E3638F"/>
    <w:rsid w:val="169AFB97"/>
    <w:rsid w:val="170B0D64"/>
    <w:rsid w:val="177F33F0"/>
    <w:rsid w:val="19C27A47"/>
    <w:rsid w:val="1AB6D4B2"/>
    <w:rsid w:val="1E23FBC9"/>
    <w:rsid w:val="2BA79312"/>
    <w:rsid w:val="2D436373"/>
    <w:rsid w:val="2F66511D"/>
    <w:rsid w:val="30D40766"/>
    <w:rsid w:val="31227A2B"/>
    <w:rsid w:val="33FE7DCE"/>
    <w:rsid w:val="37B89ACB"/>
    <w:rsid w:val="38C50126"/>
    <w:rsid w:val="38C5A000"/>
    <w:rsid w:val="45753C81"/>
    <w:rsid w:val="47110CE2"/>
    <w:rsid w:val="49790A21"/>
    <w:rsid w:val="4B12A4DB"/>
    <w:rsid w:val="4B24F8AF"/>
    <w:rsid w:val="4C82EDA9"/>
    <w:rsid w:val="51649DD8"/>
    <w:rsid w:val="536B6385"/>
    <w:rsid w:val="5371610A"/>
    <w:rsid w:val="577F83C1"/>
    <w:rsid w:val="5A16FC4D"/>
    <w:rsid w:val="5BC77471"/>
    <w:rsid w:val="5F9452B2"/>
    <w:rsid w:val="6030C888"/>
    <w:rsid w:val="6124FCF3"/>
    <w:rsid w:val="61D1B322"/>
    <w:rsid w:val="6AA78260"/>
    <w:rsid w:val="6BB7D14C"/>
    <w:rsid w:val="6D840AAF"/>
    <w:rsid w:val="702AEE77"/>
    <w:rsid w:val="707150C4"/>
    <w:rsid w:val="78A0AFB5"/>
    <w:rsid w:val="78E9C06A"/>
    <w:rsid w:val="7B116276"/>
    <w:rsid w:val="7C2822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8AF88"/>
  <w15:chartTrackingRefBased/>
  <w15:docId w15:val="{891D6316-1722-462D-9D8F-DFE9110B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rsid w:val="008F1342"/>
    <w:pPr>
      <w:keepNext/>
      <w:overflowPunct w:val="0"/>
      <w:autoSpaceDE w:val="0"/>
      <w:autoSpaceDN w:val="0"/>
      <w:adjustRightInd w:val="0"/>
      <w:jc w:val="center"/>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Header">
    <w:name w:val="header"/>
    <w:basedOn w:val="Normal"/>
    <w:pPr>
      <w:tabs>
        <w:tab w:val="center" w:pos="4320"/>
        <w:tab w:val="right" w:pos="8640"/>
      </w:tabs>
    </w:pPr>
  </w:style>
  <w:style w:type="character" w:customStyle="1" w:styleId="FooterChar">
    <w:name w:val="Footer Char"/>
    <w:link w:val="Footer"/>
    <w:semiHidden/>
    <w:rsid w:val="005F22A0"/>
    <w:rPr>
      <w:sz w:val="24"/>
      <w:szCs w:val="24"/>
      <w:lang w:val="en-US" w:eastAsia="en-US" w:bidi="ar-SA"/>
    </w:rPr>
  </w:style>
  <w:style w:type="paragraph" w:styleId="ListParagraph">
    <w:name w:val="List Paragraph"/>
    <w:basedOn w:val="Normal"/>
    <w:link w:val="ListParagraphChar"/>
    <w:uiPriority w:val="34"/>
    <w:qFormat/>
    <w:rsid w:val="00892BDE"/>
    <w:pPr>
      <w:ind w:left="720"/>
    </w:pPr>
  </w:style>
  <w:style w:type="table" w:styleId="TableGrid">
    <w:name w:val="Table Grid"/>
    <w:basedOn w:val="TableNormal"/>
    <w:rsid w:val="006F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1342"/>
    <w:pPr>
      <w:spacing w:after="120"/>
    </w:pPr>
  </w:style>
  <w:style w:type="character" w:customStyle="1" w:styleId="BodyTextChar">
    <w:name w:val="Body Text Char"/>
    <w:link w:val="BodyText"/>
    <w:rsid w:val="008F1342"/>
    <w:rPr>
      <w:sz w:val="24"/>
      <w:szCs w:val="24"/>
      <w:lang w:bidi="ar-SA"/>
    </w:rPr>
  </w:style>
  <w:style w:type="paragraph" w:customStyle="1" w:styleId="CharCharCharCharCharCharCharCharCharCharCharCharCharCharChar">
    <w:name w:val="Char Char Char Char Char Char Char Char Char Char Char Char Char Char Char"/>
    <w:basedOn w:val="Normal"/>
    <w:rsid w:val="008F1342"/>
    <w:pPr>
      <w:spacing w:after="160" w:line="240" w:lineRule="exact"/>
    </w:pPr>
    <w:rPr>
      <w:rFonts w:ascii="Verdana" w:hAnsi="Verdana"/>
      <w:sz w:val="20"/>
      <w:szCs w:val="20"/>
    </w:rPr>
  </w:style>
  <w:style w:type="character" w:customStyle="1" w:styleId="Heading1Char">
    <w:name w:val="Heading 1 Char"/>
    <w:link w:val="Heading1"/>
    <w:rsid w:val="008F1342"/>
    <w:rPr>
      <w:sz w:val="24"/>
      <w:lang w:bidi="ar-SA"/>
    </w:rPr>
  </w:style>
  <w:style w:type="paragraph" w:customStyle="1" w:styleId="CharCharCharCharCharCharCharCharCharCharCharCharCharCharChar0">
    <w:name w:val="Char Char Char Char Char Char Char Char Char Char Char Char Char Char Char0"/>
    <w:basedOn w:val="Normal"/>
    <w:rsid w:val="008F1342"/>
    <w:pPr>
      <w:spacing w:after="160" w:line="240" w:lineRule="exact"/>
    </w:pPr>
    <w:rPr>
      <w:rFonts w:ascii="Verdana" w:hAnsi="Verdana"/>
      <w:sz w:val="20"/>
      <w:szCs w:val="20"/>
    </w:rPr>
  </w:style>
  <w:style w:type="character" w:styleId="CommentReference">
    <w:name w:val="annotation reference"/>
    <w:rsid w:val="00174087"/>
    <w:rPr>
      <w:sz w:val="16"/>
      <w:szCs w:val="16"/>
    </w:rPr>
  </w:style>
  <w:style w:type="paragraph" w:styleId="CommentText">
    <w:name w:val="annotation text"/>
    <w:basedOn w:val="Normal"/>
    <w:link w:val="CommentTextChar"/>
    <w:rsid w:val="00174087"/>
    <w:rPr>
      <w:sz w:val="20"/>
      <w:szCs w:val="20"/>
    </w:rPr>
  </w:style>
  <w:style w:type="character" w:customStyle="1" w:styleId="CommentTextChar">
    <w:name w:val="Comment Text Char"/>
    <w:link w:val="CommentText"/>
    <w:rsid w:val="00174087"/>
    <w:rPr>
      <w:lang w:val="en-US" w:eastAsia="en-US"/>
    </w:rPr>
  </w:style>
  <w:style w:type="paragraph" w:styleId="CommentSubject">
    <w:name w:val="annotation subject"/>
    <w:basedOn w:val="CommentText"/>
    <w:next w:val="CommentText"/>
    <w:link w:val="CommentSubjectChar"/>
    <w:rsid w:val="00174087"/>
    <w:rPr>
      <w:b/>
      <w:bCs/>
    </w:rPr>
  </w:style>
  <w:style w:type="character" w:customStyle="1" w:styleId="CommentSubjectChar">
    <w:name w:val="Comment Subject Char"/>
    <w:link w:val="CommentSubject"/>
    <w:rsid w:val="00174087"/>
    <w:rPr>
      <w:b/>
      <w:bCs/>
      <w:lang w:val="en-US" w:eastAsia="en-US"/>
    </w:rPr>
  </w:style>
  <w:style w:type="paragraph" w:customStyle="1" w:styleId="paragraph">
    <w:name w:val="paragraph"/>
    <w:basedOn w:val="Normal"/>
    <w:rsid w:val="00585256"/>
    <w:pPr>
      <w:spacing w:before="100" w:beforeAutospacing="1" w:after="100" w:afterAutospacing="1"/>
    </w:pPr>
    <w:rPr>
      <w:lang w:val="en-IN" w:eastAsia="en-IN"/>
    </w:rPr>
  </w:style>
  <w:style w:type="character" w:customStyle="1" w:styleId="normaltextrun">
    <w:name w:val="normaltextrun"/>
    <w:basedOn w:val="DefaultParagraphFont"/>
    <w:rsid w:val="00585256"/>
  </w:style>
  <w:style w:type="character" w:customStyle="1" w:styleId="eop">
    <w:name w:val="eop"/>
    <w:basedOn w:val="DefaultParagraphFont"/>
    <w:rsid w:val="00585256"/>
  </w:style>
  <w:style w:type="character" w:customStyle="1" w:styleId="tabchar">
    <w:name w:val="tabchar"/>
    <w:basedOn w:val="DefaultParagraphFont"/>
    <w:rsid w:val="00585256"/>
  </w:style>
  <w:style w:type="paragraph" w:customStyle="1" w:styleId="Default">
    <w:name w:val="Default"/>
    <w:qFormat/>
    <w:rsid w:val="00FD11F3"/>
    <w:pPr>
      <w:autoSpaceDE w:val="0"/>
      <w:autoSpaceDN w:val="0"/>
      <w:adjustRightInd w:val="0"/>
    </w:pPr>
    <w:rPr>
      <w:rFonts w:ascii="Book Antiqua" w:eastAsia="Calibri" w:hAnsi="Book Antiqua" w:cs="Book Antiqua"/>
      <w:color w:val="000000"/>
      <w:sz w:val="24"/>
      <w:szCs w:val="24"/>
      <w:lang w:eastAsia="en-US" w:bidi="ar-SA"/>
    </w:rPr>
  </w:style>
  <w:style w:type="paragraph" w:customStyle="1" w:styleId="ClauseSubPara">
    <w:name w:val="ClauseSub_Para"/>
    <w:rsid w:val="00FD59C6"/>
    <w:pPr>
      <w:spacing w:before="60" w:after="60"/>
      <w:ind w:left="2268" w:right="-14"/>
      <w:jc w:val="both"/>
    </w:pPr>
    <w:rPr>
      <w:sz w:val="22"/>
      <w:szCs w:val="22"/>
      <w:lang w:val="en-GB" w:eastAsia="en-US" w:bidi="ar-SA"/>
    </w:rPr>
  </w:style>
  <w:style w:type="paragraph" w:customStyle="1" w:styleId="DefaultParagraphFont1">
    <w:name w:val="Default Paragraph Font1"/>
    <w:next w:val="Normal"/>
    <w:rsid w:val="00131A6A"/>
    <w:pPr>
      <w:numPr>
        <w:numId w:val="2"/>
      </w:numPr>
      <w:spacing w:after="134"/>
      <w:ind w:right="-14"/>
      <w:jc w:val="both"/>
    </w:pPr>
    <w:rPr>
      <w:rFonts w:ascii="‚l‚r –¾’©" w:hAnsi="‚l‚r –¾’©" w:cs="‚l‚r –¾’©"/>
      <w:noProof/>
      <w:sz w:val="21"/>
      <w:lang w:val="en-GB" w:eastAsia="en-GB" w:bidi="ar-SA"/>
    </w:rPr>
  </w:style>
  <w:style w:type="character" w:customStyle="1" w:styleId="ListParagraphChar">
    <w:name w:val="List Paragraph Char"/>
    <w:link w:val="ListParagraph"/>
    <w:uiPriority w:val="34"/>
    <w:locked/>
    <w:rsid w:val="00161530"/>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71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218">
          <w:marLeft w:val="0"/>
          <w:marRight w:val="0"/>
          <w:marTop w:val="0"/>
          <w:marBottom w:val="0"/>
          <w:divBdr>
            <w:top w:val="none" w:sz="0" w:space="0" w:color="auto"/>
            <w:left w:val="none" w:sz="0" w:space="0" w:color="auto"/>
            <w:bottom w:val="none" w:sz="0" w:space="0" w:color="auto"/>
            <w:right w:val="none" w:sz="0" w:space="0" w:color="auto"/>
          </w:divBdr>
        </w:div>
        <w:div w:id="216548675">
          <w:marLeft w:val="0"/>
          <w:marRight w:val="0"/>
          <w:marTop w:val="0"/>
          <w:marBottom w:val="0"/>
          <w:divBdr>
            <w:top w:val="none" w:sz="0" w:space="0" w:color="auto"/>
            <w:left w:val="none" w:sz="0" w:space="0" w:color="auto"/>
            <w:bottom w:val="none" w:sz="0" w:space="0" w:color="auto"/>
            <w:right w:val="none" w:sz="0" w:space="0" w:color="auto"/>
          </w:divBdr>
        </w:div>
        <w:div w:id="1154420013">
          <w:marLeft w:val="0"/>
          <w:marRight w:val="0"/>
          <w:marTop w:val="0"/>
          <w:marBottom w:val="0"/>
          <w:divBdr>
            <w:top w:val="none" w:sz="0" w:space="0" w:color="auto"/>
            <w:left w:val="none" w:sz="0" w:space="0" w:color="auto"/>
            <w:bottom w:val="none" w:sz="0" w:space="0" w:color="auto"/>
            <w:right w:val="none" w:sz="0" w:space="0" w:color="auto"/>
          </w:divBdr>
        </w:div>
        <w:div w:id="326709957">
          <w:marLeft w:val="0"/>
          <w:marRight w:val="0"/>
          <w:marTop w:val="0"/>
          <w:marBottom w:val="0"/>
          <w:divBdr>
            <w:top w:val="none" w:sz="0" w:space="0" w:color="auto"/>
            <w:left w:val="none" w:sz="0" w:space="0" w:color="auto"/>
            <w:bottom w:val="none" w:sz="0" w:space="0" w:color="auto"/>
            <w:right w:val="none" w:sz="0" w:space="0" w:color="auto"/>
          </w:divBdr>
        </w:div>
        <w:div w:id="1042710141">
          <w:marLeft w:val="0"/>
          <w:marRight w:val="0"/>
          <w:marTop w:val="0"/>
          <w:marBottom w:val="0"/>
          <w:divBdr>
            <w:top w:val="none" w:sz="0" w:space="0" w:color="auto"/>
            <w:left w:val="none" w:sz="0" w:space="0" w:color="auto"/>
            <w:bottom w:val="none" w:sz="0" w:space="0" w:color="auto"/>
            <w:right w:val="none" w:sz="0" w:space="0" w:color="auto"/>
          </w:divBdr>
        </w:div>
        <w:div w:id="575172227">
          <w:marLeft w:val="0"/>
          <w:marRight w:val="0"/>
          <w:marTop w:val="0"/>
          <w:marBottom w:val="0"/>
          <w:divBdr>
            <w:top w:val="none" w:sz="0" w:space="0" w:color="auto"/>
            <w:left w:val="none" w:sz="0" w:space="0" w:color="auto"/>
            <w:bottom w:val="none" w:sz="0" w:space="0" w:color="auto"/>
            <w:right w:val="none" w:sz="0" w:space="0" w:color="auto"/>
          </w:divBdr>
        </w:div>
        <w:div w:id="1252810617">
          <w:marLeft w:val="0"/>
          <w:marRight w:val="0"/>
          <w:marTop w:val="0"/>
          <w:marBottom w:val="0"/>
          <w:divBdr>
            <w:top w:val="none" w:sz="0" w:space="0" w:color="auto"/>
            <w:left w:val="none" w:sz="0" w:space="0" w:color="auto"/>
            <w:bottom w:val="none" w:sz="0" w:space="0" w:color="auto"/>
            <w:right w:val="none" w:sz="0" w:space="0" w:color="auto"/>
          </w:divBdr>
        </w:div>
        <w:div w:id="1235627664">
          <w:marLeft w:val="0"/>
          <w:marRight w:val="0"/>
          <w:marTop w:val="0"/>
          <w:marBottom w:val="0"/>
          <w:divBdr>
            <w:top w:val="none" w:sz="0" w:space="0" w:color="auto"/>
            <w:left w:val="none" w:sz="0" w:space="0" w:color="auto"/>
            <w:bottom w:val="none" w:sz="0" w:space="0" w:color="auto"/>
            <w:right w:val="none" w:sz="0" w:space="0" w:color="auto"/>
          </w:divBdr>
        </w:div>
        <w:div w:id="1430394435">
          <w:marLeft w:val="0"/>
          <w:marRight w:val="0"/>
          <w:marTop w:val="0"/>
          <w:marBottom w:val="0"/>
          <w:divBdr>
            <w:top w:val="none" w:sz="0" w:space="0" w:color="auto"/>
            <w:left w:val="none" w:sz="0" w:space="0" w:color="auto"/>
            <w:bottom w:val="none" w:sz="0" w:space="0" w:color="auto"/>
            <w:right w:val="none" w:sz="0" w:space="0" w:color="auto"/>
          </w:divBdr>
        </w:div>
        <w:div w:id="908615788">
          <w:marLeft w:val="0"/>
          <w:marRight w:val="0"/>
          <w:marTop w:val="0"/>
          <w:marBottom w:val="0"/>
          <w:divBdr>
            <w:top w:val="none" w:sz="0" w:space="0" w:color="auto"/>
            <w:left w:val="none" w:sz="0" w:space="0" w:color="auto"/>
            <w:bottom w:val="none" w:sz="0" w:space="0" w:color="auto"/>
            <w:right w:val="none" w:sz="0" w:space="0" w:color="auto"/>
          </w:divBdr>
        </w:div>
        <w:div w:id="858810580">
          <w:marLeft w:val="0"/>
          <w:marRight w:val="0"/>
          <w:marTop w:val="0"/>
          <w:marBottom w:val="0"/>
          <w:divBdr>
            <w:top w:val="none" w:sz="0" w:space="0" w:color="auto"/>
            <w:left w:val="none" w:sz="0" w:space="0" w:color="auto"/>
            <w:bottom w:val="none" w:sz="0" w:space="0" w:color="auto"/>
            <w:right w:val="none" w:sz="0" w:space="0" w:color="auto"/>
          </w:divBdr>
        </w:div>
        <w:div w:id="581723756">
          <w:marLeft w:val="0"/>
          <w:marRight w:val="0"/>
          <w:marTop w:val="0"/>
          <w:marBottom w:val="0"/>
          <w:divBdr>
            <w:top w:val="none" w:sz="0" w:space="0" w:color="auto"/>
            <w:left w:val="none" w:sz="0" w:space="0" w:color="auto"/>
            <w:bottom w:val="none" w:sz="0" w:space="0" w:color="auto"/>
            <w:right w:val="none" w:sz="0" w:space="0" w:color="auto"/>
          </w:divBdr>
        </w:div>
        <w:div w:id="1984893021">
          <w:marLeft w:val="0"/>
          <w:marRight w:val="0"/>
          <w:marTop w:val="0"/>
          <w:marBottom w:val="0"/>
          <w:divBdr>
            <w:top w:val="none" w:sz="0" w:space="0" w:color="auto"/>
            <w:left w:val="none" w:sz="0" w:space="0" w:color="auto"/>
            <w:bottom w:val="none" w:sz="0" w:space="0" w:color="auto"/>
            <w:right w:val="none" w:sz="0" w:space="0" w:color="auto"/>
          </w:divBdr>
        </w:div>
        <w:div w:id="1495561911">
          <w:marLeft w:val="0"/>
          <w:marRight w:val="0"/>
          <w:marTop w:val="0"/>
          <w:marBottom w:val="0"/>
          <w:divBdr>
            <w:top w:val="none" w:sz="0" w:space="0" w:color="auto"/>
            <w:left w:val="none" w:sz="0" w:space="0" w:color="auto"/>
            <w:bottom w:val="none" w:sz="0" w:space="0" w:color="auto"/>
            <w:right w:val="none" w:sz="0" w:space="0" w:color="auto"/>
          </w:divBdr>
        </w:div>
        <w:div w:id="1821582337">
          <w:marLeft w:val="0"/>
          <w:marRight w:val="0"/>
          <w:marTop w:val="0"/>
          <w:marBottom w:val="0"/>
          <w:divBdr>
            <w:top w:val="none" w:sz="0" w:space="0" w:color="auto"/>
            <w:left w:val="none" w:sz="0" w:space="0" w:color="auto"/>
            <w:bottom w:val="none" w:sz="0" w:space="0" w:color="auto"/>
            <w:right w:val="none" w:sz="0" w:space="0" w:color="auto"/>
          </w:divBdr>
        </w:div>
        <w:div w:id="1603145295">
          <w:marLeft w:val="0"/>
          <w:marRight w:val="0"/>
          <w:marTop w:val="0"/>
          <w:marBottom w:val="0"/>
          <w:divBdr>
            <w:top w:val="none" w:sz="0" w:space="0" w:color="auto"/>
            <w:left w:val="none" w:sz="0" w:space="0" w:color="auto"/>
            <w:bottom w:val="none" w:sz="0" w:space="0" w:color="auto"/>
            <w:right w:val="none" w:sz="0" w:space="0" w:color="auto"/>
          </w:divBdr>
        </w:div>
        <w:div w:id="32965344">
          <w:marLeft w:val="0"/>
          <w:marRight w:val="0"/>
          <w:marTop w:val="0"/>
          <w:marBottom w:val="0"/>
          <w:divBdr>
            <w:top w:val="none" w:sz="0" w:space="0" w:color="auto"/>
            <w:left w:val="none" w:sz="0" w:space="0" w:color="auto"/>
            <w:bottom w:val="none" w:sz="0" w:space="0" w:color="auto"/>
            <w:right w:val="none" w:sz="0" w:space="0" w:color="auto"/>
          </w:divBdr>
        </w:div>
        <w:div w:id="1713727490">
          <w:marLeft w:val="0"/>
          <w:marRight w:val="0"/>
          <w:marTop w:val="0"/>
          <w:marBottom w:val="0"/>
          <w:divBdr>
            <w:top w:val="none" w:sz="0" w:space="0" w:color="auto"/>
            <w:left w:val="none" w:sz="0" w:space="0" w:color="auto"/>
            <w:bottom w:val="none" w:sz="0" w:space="0" w:color="auto"/>
            <w:right w:val="none" w:sz="0" w:space="0" w:color="auto"/>
          </w:divBdr>
        </w:div>
        <w:div w:id="741486295">
          <w:marLeft w:val="0"/>
          <w:marRight w:val="0"/>
          <w:marTop w:val="0"/>
          <w:marBottom w:val="0"/>
          <w:divBdr>
            <w:top w:val="none" w:sz="0" w:space="0" w:color="auto"/>
            <w:left w:val="none" w:sz="0" w:space="0" w:color="auto"/>
            <w:bottom w:val="none" w:sz="0" w:space="0" w:color="auto"/>
            <w:right w:val="none" w:sz="0" w:space="0" w:color="auto"/>
          </w:divBdr>
        </w:div>
      </w:divsChild>
    </w:div>
    <w:div w:id="372652205">
      <w:bodyDiv w:val="1"/>
      <w:marLeft w:val="0"/>
      <w:marRight w:val="0"/>
      <w:marTop w:val="0"/>
      <w:marBottom w:val="0"/>
      <w:divBdr>
        <w:top w:val="none" w:sz="0" w:space="0" w:color="auto"/>
        <w:left w:val="none" w:sz="0" w:space="0" w:color="auto"/>
        <w:bottom w:val="none" w:sz="0" w:space="0" w:color="auto"/>
        <w:right w:val="none" w:sz="0" w:space="0" w:color="auto"/>
      </w:divBdr>
      <w:divsChild>
        <w:div w:id="2024283142">
          <w:marLeft w:val="0"/>
          <w:marRight w:val="0"/>
          <w:marTop w:val="0"/>
          <w:marBottom w:val="0"/>
          <w:divBdr>
            <w:top w:val="none" w:sz="0" w:space="0" w:color="auto"/>
            <w:left w:val="none" w:sz="0" w:space="0" w:color="auto"/>
            <w:bottom w:val="none" w:sz="0" w:space="0" w:color="auto"/>
            <w:right w:val="none" w:sz="0" w:space="0" w:color="auto"/>
          </w:divBdr>
        </w:div>
        <w:div w:id="435826380">
          <w:marLeft w:val="0"/>
          <w:marRight w:val="0"/>
          <w:marTop w:val="0"/>
          <w:marBottom w:val="0"/>
          <w:divBdr>
            <w:top w:val="none" w:sz="0" w:space="0" w:color="auto"/>
            <w:left w:val="none" w:sz="0" w:space="0" w:color="auto"/>
            <w:bottom w:val="none" w:sz="0" w:space="0" w:color="auto"/>
            <w:right w:val="none" w:sz="0" w:space="0" w:color="auto"/>
          </w:divBdr>
        </w:div>
        <w:div w:id="1462335250">
          <w:marLeft w:val="0"/>
          <w:marRight w:val="0"/>
          <w:marTop w:val="0"/>
          <w:marBottom w:val="0"/>
          <w:divBdr>
            <w:top w:val="none" w:sz="0" w:space="0" w:color="auto"/>
            <w:left w:val="none" w:sz="0" w:space="0" w:color="auto"/>
            <w:bottom w:val="none" w:sz="0" w:space="0" w:color="auto"/>
            <w:right w:val="none" w:sz="0" w:space="0" w:color="auto"/>
          </w:divBdr>
        </w:div>
      </w:divsChild>
    </w:div>
    <w:div w:id="587419651">
      <w:bodyDiv w:val="1"/>
      <w:marLeft w:val="0"/>
      <w:marRight w:val="0"/>
      <w:marTop w:val="0"/>
      <w:marBottom w:val="0"/>
      <w:divBdr>
        <w:top w:val="none" w:sz="0" w:space="0" w:color="auto"/>
        <w:left w:val="none" w:sz="0" w:space="0" w:color="auto"/>
        <w:bottom w:val="none" w:sz="0" w:space="0" w:color="auto"/>
        <w:right w:val="none" w:sz="0" w:space="0" w:color="auto"/>
      </w:divBdr>
    </w:div>
    <w:div w:id="836992952">
      <w:bodyDiv w:val="1"/>
      <w:marLeft w:val="0"/>
      <w:marRight w:val="0"/>
      <w:marTop w:val="0"/>
      <w:marBottom w:val="0"/>
      <w:divBdr>
        <w:top w:val="none" w:sz="0" w:space="0" w:color="auto"/>
        <w:left w:val="none" w:sz="0" w:space="0" w:color="auto"/>
        <w:bottom w:val="none" w:sz="0" w:space="0" w:color="auto"/>
        <w:right w:val="none" w:sz="0" w:space="0" w:color="auto"/>
      </w:divBdr>
    </w:div>
    <w:div w:id="983001986">
      <w:bodyDiv w:val="1"/>
      <w:marLeft w:val="0"/>
      <w:marRight w:val="0"/>
      <w:marTop w:val="0"/>
      <w:marBottom w:val="0"/>
      <w:divBdr>
        <w:top w:val="none" w:sz="0" w:space="0" w:color="auto"/>
        <w:left w:val="none" w:sz="0" w:space="0" w:color="auto"/>
        <w:bottom w:val="none" w:sz="0" w:space="0" w:color="auto"/>
        <w:right w:val="none" w:sz="0" w:space="0" w:color="auto"/>
      </w:divBdr>
    </w:div>
    <w:div w:id="1319727243">
      <w:bodyDiv w:val="1"/>
      <w:marLeft w:val="0"/>
      <w:marRight w:val="0"/>
      <w:marTop w:val="0"/>
      <w:marBottom w:val="0"/>
      <w:divBdr>
        <w:top w:val="none" w:sz="0" w:space="0" w:color="auto"/>
        <w:left w:val="none" w:sz="0" w:space="0" w:color="auto"/>
        <w:bottom w:val="none" w:sz="0" w:space="0" w:color="auto"/>
        <w:right w:val="none" w:sz="0" w:space="0" w:color="auto"/>
      </w:divBdr>
    </w:div>
    <w:div w:id="1430542042">
      <w:bodyDiv w:val="1"/>
      <w:marLeft w:val="0"/>
      <w:marRight w:val="0"/>
      <w:marTop w:val="0"/>
      <w:marBottom w:val="0"/>
      <w:divBdr>
        <w:top w:val="none" w:sz="0" w:space="0" w:color="auto"/>
        <w:left w:val="none" w:sz="0" w:space="0" w:color="auto"/>
        <w:bottom w:val="none" w:sz="0" w:space="0" w:color="auto"/>
        <w:right w:val="none" w:sz="0" w:space="0" w:color="auto"/>
      </w:divBdr>
    </w:div>
    <w:div w:id="1779374263">
      <w:bodyDiv w:val="1"/>
      <w:marLeft w:val="0"/>
      <w:marRight w:val="0"/>
      <w:marTop w:val="0"/>
      <w:marBottom w:val="0"/>
      <w:divBdr>
        <w:top w:val="none" w:sz="0" w:space="0" w:color="auto"/>
        <w:left w:val="none" w:sz="0" w:space="0" w:color="auto"/>
        <w:bottom w:val="none" w:sz="0" w:space="0" w:color="auto"/>
        <w:right w:val="none" w:sz="0" w:space="0" w:color="auto"/>
      </w:divBdr>
      <w:divsChild>
        <w:div w:id="489562806">
          <w:marLeft w:val="0"/>
          <w:marRight w:val="0"/>
          <w:marTop w:val="0"/>
          <w:marBottom w:val="0"/>
          <w:divBdr>
            <w:top w:val="none" w:sz="0" w:space="0" w:color="auto"/>
            <w:left w:val="none" w:sz="0" w:space="0" w:color="auto"/>
            <w:bottom w:val="none" w:sz="0" w:space="0" w:color="auto"/>
            <w:right w:val="none" w:sz="0" w:space="0" w:color="auto"/>
          </w:divBdr>
          <w:divsChild>
            <w:div w:id="647517975">
              <w:marLeft w:val="0"/>
              <w:marRight w:val="0"/>
              <w:marTop w:val="30"/>
              <w:marBottom w:val="30"/>
              <w:divBdr>
                <w:top w:val="none" w:sz="0" w:space="0" w:color="auto"/>
                <w:left w:val="none" w:sz="0" w:space="0" w:color="auto"/>
                <w:bottom w:val="none" w:sz="0" w:space="0" w:color="auto"/>
                <w:right w:val="none" w:sz="0" w:space="0" w:color="auto"/>
              </w:divBdr>
              <w:divsChild>
                <w:div w:id="30152309">
                  <w:marLeft w:val="0"/>
                  <w:marRight w:val="0"/>
                  <w:marTop w:val="0"/>
                  <w:marBottom w:val="0"/>
                  <w:divBdr>
                    <w:top w:val="none" w:sz="0" w:space="0" w:color="auto"/>
                    <w:left w:val="none" w:sz="0" w:space="0" w:color="auto"/>
                    <w:bottom w:val="none" w:sz="0" w:space="0" w:color="auto"/>
                    <w:right w:val="none" w:sz="0" w:space="0" w:color="auto"/>
                  </w:divBdr>
                  <w:divsChild>
                    <w:div w:id="565068955">
                      <w:marLeft w:val="0"/>
                      <w:marRight w:val="0"/>
                      <w:marTop w:val="0"/>
                      <w:marBottom w:val="0"/>
                      <w:divBdr>
                        <w:top w:val="none" w:sz="0" w:space="0" w:color="auto"/>
                        <w:left w:val="none" w:sz="0" w:space="0" w:color="auto"/>
                        <w:bottom w:val="none" w:sz="0" w:space="0" w:color="auto"/>
                        <w:right w:val="none" w:sz="0" w:space="0" w:color="auto"/>
                      </w:divBdr>
                    </w:div>
                  </w:divsChild>
                </w:div>
                <w:div w:id="30346564">
                  <w:marLeft w:val="0"/>
                  <w:marRight w:val="0"/>
                  <w:marTop w:val="0"/>
                  <w:marBottom w:val="0"/>
                  <w:divBdr>
                    <w:top w:val="none" w:sz="0" w:space="0" w:color="auto"/>
                    <w:left w:val="none" w:sz="0" w:space="0" w:color="auto"/>
                    <w:bottom w:val="none" w:sz="0" w:space="0" w:color="auto"/>
                    <w:right w:val="none" w:sz="0" w:space="0" w:color="auto"/>
                  </w:divBdr>
                  <w:divsChild>
                    <w:div w:id="1085296846">
                      <w:marLeft w:val="0"/>
                      <w:marRight w:val="0"/>
                      <w:marTop w:val="0"/>
                      <w:marBottom w:val="0"/>
                      <w:divBdr>
                        <w:top w:val="none" w:sz="0" w:space="0" w:color="auto"/>
                        <w:left w:val="none" w:sz="0" w:space="0" w:color="auto"/>
                        <w:bottom w:val="none" w:sz="0" w:space="0" w:color="auto"/>
                        <w:right w:val="none" w:sz="0" w:space="0" w:color="auto"/>
                      </w:divBdr>
                    </w:div>
                  </w:divsChild>
                </w:div>
                <w:div w:id="115292188">
                  <w:marLeft w:val="0"/>
                  <w:marRight w:val="0"/>
                  <w:marTop w:val="0"/>
                  <w:marBottom w:val="0"/>
                  <w:divBdr>
                    <w:top w:val="none" w:sz="0" w:space="0" w:color="auto"/>
                    <w:left w:val="none" w:sz="0" w:space="0" w:color="auto"/>
                    <w:bottom w:val="none" w:sz="0" w:space="0" w:color="auto"/>
                    <w:right w:val="none" w:sz="0" w:space="0" w:color="auto"/>
                  </w:divBdr>
                  <w:divsChild>
                    <w:div w:id="1905799969">
                      <w:marLeft w:val="0"/>
                      <w:marRight w:val="0"/>
                      <w:marTop w:val="0"/>
                      <w:marBottom w:val="0"/>
                      <w:divBdr>
                        <w:top w:val="none" w:sz="0" w:space="0" w:color="auto"/>
                        <w:left w:val="none" w:sz="0" w:space="0" w:color="auto"/>
                        <w:bottom w:val="none" w:sz="0" w:space="0" w:color="auto"/>
                        <w:right w:val="none" w:sz="0" w:space="0" w:color="auto"/>
                      </w:divBdr>
                    </w:div>
                  </w:divsChild>
                </w:div>
                <w:div w:id="1503423949">
                  <w:marLeft w:val="0"/>
                  <w:marRight w:val="0"/>
                  <w:marTop w:val="0"/>
                  <w:marBottom w:val="0"/>
                  <w:divBdr>
                    <w:top w:val="none" w:sz="0" w:space="0" w:color="auto"/>
                    <w:left w:val="none" w:sz="0" w:space="0" w:color="auto"/>
                    <w:bottom w:val="none" w:sz="0" w:space="0" w:color="auto"/>
                    <w:right w:val="none" w:sz="0" w:space="0" w:color="auto"/>
                  </w:divBdr>
                  <w:divsChild>
                    <w:div w:id="116143197">
                      <w:marLeft w:val="0"/>
                      <w:marRight w:val="0"/>
                      <w:marTop w:val="0"/>
                      <w:marBottom w:val="0"/>
                      <w:divBdr>
                        <w:top w:val="none" w:sz="0" w:space="0" w:color="auto"/>
                        <w:left w:val="none" w:sz="0" w:space="0" w:color="auto"/>
                        <w:bottom w:val="none" w:sz="0" w:space="0" w:color="auto"/>
                        <w:right w:val="none" w:sz="0" w:space="0" w:color="auto"/>
                      </w:divBdr>
                    </w:div>
                  </w:divsChild>
                </w:div>
                <w:div w:id="656767189">
                  <w:marLeft w:val="0"/>
                  <w:marRight w:val="0"/>
                  <w:marTop w:val="0"/>
                  <w:marBottom w:val="0"/>
                  <w:divBdr>
                    <w:top w:val="none" w:sz="0" w:space="0" w:color="auto"/>
                    <w:left w:val="none" w:sz="0" w:space="0" w:color="auto"/>
                    <w:bottom w:val="none" w:sz="0" w:space="0" w:color="auto"/>
                    <w:right w:val="none" w:sz="0" w:space="0" w:color="auto"/>
                  </w:divBdr>
                  <w:divsChild>
                    <w:div w:id="135997874">
                      <w:marLeft w:val="0"/>
                      <w:marRight w:val="0"/>
                      <w:marTop w:val="0"/>
                      <w:marBottom w:val="0"/>
                      <w:divBdr>
                        <w:top w:val="none" w:sz="0" w:space="0" w:color="auto"/>
                        <w:left w:val="none" w:sz="0" w:space="0" w:color="auto"/>
                        <w:bottom w:val="none" w:sz="0" w:space="0" w:color="auto"/>
                        <w:right w:val="none" w:sz="0" w:space="0" w:color="auto"/>
                      </w:divBdr>
                    </w:div>
                  </w:divsChild>
                </w:div>
                <w:div w:id="503593869">
                  <w:marLeft w:val="0"/>
                  <w:marRight w:val="0"/>
                  <w:marTop w:val="0"/>
                  <w:marBottom w:val="0"/>
                  <w:divBdr>
                    <w:top w:val="none" w:sz="0" w:space="0" w:color="auto"/>
                    <w:left w:val="none" w:sz="0" w:space="0" w:color="auto"/>
                    <w:bottom w:val="none" w:sz="0" w:space="0" w:color="auto"/>
                    <w:right w:val="none" w:sz="0" w:space="0" w:color="auto"/>
                  </w:divBdr>
                  <w:divsChild>
                    <w:div w:id="148252959">
                      <w:marLeft w:val="0"/>
                      <w:marRight w:val="0"/>
                      <w:marTop w:val="0"/>
                      <w:marBottom w:val="0"/>
                      <w:divBdr>
                        <w:top w:val="none" w:sz="0" w:space="0" w:color="auto"/>
                        <w:left w:val="none" w:sz="0" w:space="0" w:color="auto"/>
                        <w:bottom w:val="none" w:sz="0" w:space="0" w:color="auto"/>
                        <w:right w:val="none" w:sz="0" w:space="0" w:color="auto"/>
                      </w:divBdr>
                    </w:div>
                  </w:divsChild>
                </w:div>
                <w:div w:id="275602188">
                  <w:marLeft w:val="0"/>
                  <w:marRight w:val="0"/>
                  <w:marTop w:val="0"/>
                  <w:marBottom w:val="0"/>
                  <w:divBdr>
                    <w:top w:val="none" w:sz="0" w:space="0" w:color="auto"/>
                    <w:left w:val="none" w:sz="0" w:space="0" w:color="auto"/>
                    <w:bottom w:val="none" w:sz="0" w:space="0" w:color="auto"/>
                    <w:right w:val="none" w:sz="0" w:space="0" w:color="auto"/>
                  </w:divBdr>
                  <w:divsChild>
                    <w:div w:id="176115264">
                      <w:marLeft w:val="0"/>
                      <w:marRight w:val="0"/>
                      <w:marTop w:val="0"/>
                      <w:marBottom w:val="0"/>
                      <w:divBdr>
                        <w:top w:val="none" w:sz="0" w:space="0" w:color="auto"/>
                        <w:left w:val="none" w:sz="0" w:space="0" w:color="auto"/>
                        <w:bottom w:val="none" w:sz="0" w:space="0" w:color="auto"/>
                        <w:right w:val="none" w:sz="0" w:space="0" w:color="auto"/>
                      </w:divBdr>
                    </w:div>
                  </w:divsChild>
                </w:div>
                <w:div w:id="264702511">
                  <w:marLeft w:val="0"/>
                  <w:marRight w:val="0"/>
                  <w:marTop w:val="0"/>
                  <w:marBottom w:val="0"/>
                  <w:divBdr>
                    <w:top w:val="none" w:sz="0" w:space="0" w:color="auto"/>
                    <w:left w:val="none" w:sz="0" w:space="0" w:color="auto"/>
                    <w:bottom w:val="none" w:sz="0" w:space="0" w:color="auto"/>
                    <w:right w:val="none" w:sz="0" w:space="0" w:color="auto"/>
                  </w:divBdr>
                  <w:divsChild>
                    <w:div w:id="1957364663">
                      <w:marLeft w:val="0"/>
                      <w:marRight w:val="0"/>
                      <w:marTop w:val="0"/>
                      <w:marBottom w:val="0"/>
                      <w:divBdr>
                        <w:top w:val="none" w:sz="0" w:space="0" w:color="auto"/>
                        <w:left w:val="none" w:sz="0" w:space="0" w:color="auto"/>
                        <w:bottom w:val="none" w:sz="0" w:space="0" w:color="auto"/>
                        <w:right w:val="none" w:sz="0" w:space="0" w:color="auto"/>
                      </w:divBdr>
                    </w:div>
                  </w:divsChild>
                </w:div>
                <w:div w:id="625820580">
                  <w:marLeft w:val="0"/>
                  <w:marRight w:val="0"/>
                  <w:marTop w:val="0"/>
                  <w:marBottom w:val="0"/>
                  <w:divBdr>
                    <w:top w:val="none" w:sz="0" w:space="0" w:color="auto"/>
                    <w:left w:val="none" w:sz="0" w:space="0" w:color="auto"/>
                    <w:bottom w:val="none" w:sz="0" w:space="0" w:color="auto"/>
                    <w:right w:val="none" w:sz="0" w:space="0" w:color="auto"/>
                  </w:divBdr>
                  <w:divsChild>
                    <w:div w:id="404764403">
                      <w:marLeft w:val="0"/>
                      <w:marRight w:val="0"/>
                      <w:marTop w:val="0"/>
                      <w:marBottom w:val="0"/>
                      <w:divBdr>
                        <w:top w:val="none" w:sz="0" w:space="0" w:color="auto"/>
                        <w:left w:val="none" w:sz="0" w:space="0" w:color="auto"/>
                        <w:bottom w:val="none" w:sz="0" w:space="0" w:color="auto"/>
                        <w:right w:val="none" w:sz="0" w:space="0" w:color="auto"/>
                      </w:divBdr>
                    </w:div>
                  </w:divsChild>
                </w:div>
                <w:div w:id="1484588107">
                  <w:marLeft w:val="0"/>
                  <w:marRight w:val="0"/>
                  <w:marTop w:val="0"/>
                  <w:marBottom w:val="0"/>
                  <w:divBdr>
                    <w:top w:val="none" w:sz="0" w:space="0" w:color="auto"/>
                    <w:left w:val="none" w:sz="0" w:space="0" w:color="auto"/>
                    <w:bottom w:val="none" w:sz="0" w:space="0" w:color="auto"/>
                    <w:right w:val="none" w:sz="0" w:space="0" w:color="auto"/>
                  </w:divBdr>
                  <w:divsChild>
                    <w:div w:id="425930320">
                      <w:marLeft w:val="0"/>
                      <w:marRight w:val="0"/>
                      <w:marTop w:val="0"/>
                      <w:marBottom w:val="0"/>
                      <w:divBdr>
                        <w:top w:val="none" w:sz="0" w:space="0" w:color="auto"/>
                        <w:left w:val="none" w:sz="0" w:space="0" w:color="auto"/>
                        <w:bottom w:val="none" w:sz="0" w:space="0" w:color="auto"/>
                        <w:right w:val="none" w:sz="0" w:space="0" w:color="auto"/>
                      </w:divBdr>
                    </w:div>
                  </w:divsChild>
                </w:div>
                <w:div w:id="446049501">
                  <w:marLeft w:val="0"/>
                  <w:marRight w:val="0"/>
                  <w:marTop w:val="0"/>
                  <w:marBottom w:val="0"/>
                  <w:divBdr>
                    <w:top w:val="none" w:sz="0" w:space="0" w:color="auto"/>
                    <w:left w:val="none" w:sz="0" w:space="0" w:color="auto"/>
                    <w:bottom w:val="none" w:sz="0" w:space="0" w:color="auto"/>
                    <w:right w:val="none" w:sz="0" w:space="0" w:color="auto"/>
                  </w:divBdr>
                  <w:divsChild>
                    <w:div w:id="1812747617">
                      <w:marLeft w:val="0"/>
                      <w:marRight w:val="0"/>
                      <w:marTop w:val="0"/>
                      <w:marBottom w:val="0"/>
                      <w:divBdr>
                        <w:top w:val="none" w:sz="0" w:space="0" w:color="auto"/>
                        <w:left w:val="none" w:sz="0" w:space="0" w:color="auto"/>
                        <w:bottom w:val="none" w:sz="0" w:space="0" w:color="auto"/>
                        <w:right w:val="none" w:sz="0" w:space="0" w:color="auto"/>
                      </w:divBdr>
                    </w:div>
                  </w:divsChild>
                </w:div>
                <w:div w:id="450327199">
                  <w:marLeft w:val="0"/>
                  <w:marRight w:val="0"/>
                  <w:marTop w:val="0"/>
                  <w:marBottom w:val="0"/>
                  <w:divBdr>
                    <w:top w:val="none" w:sz="0" w:space="0" w:color="auto"/>
                    <w:left w:val="none" w:sz="0" w:space="0" w:color="auto"/>
                    <w:bottom w:val="none" w:sz="0" w:space="0" w:color="auto"/>
                    <w:right w:val="none" w:sz="0" w:space="0" w:color="auto"/>
                  </w:divBdr>
                  <w:divsChild>
                    <w:div w:id="609970391">
                      <w:marLeft w:val="0"/>
                      <w:marRight w:val="0"/>
                      <w:marTop w:val="0"/>
                      <w:marBottom w:val="0"/>
                      <w:divBdr>
                        <w:top w:val="none" w:sz="0" w:space="0" w:color="auto"/>
                        <w:left w:val="none" w:sz="0" w:space="0" w:color="auto"/>
                        <w:bottom w:val="none" w:sz="0" w:space="0" w:color="auto"/>
                        <w:right w:val="none" w:sz="0" w:space="0" w:color="auto"/>
                      </w:divBdr>
                    </w:div>
                  </w:divsChild>
                </w:div>
                <w:div w:id="2086147447">
                  <w:marLeft w:val="0"/>
                  <w:marRight w:val="0"/>
                  <w:marTop w:val="0"/>
                  <w:marBottom w:val="0"/>
                  <w:divBdr>
                    <w:top w:val="none" w:sz="0" w:space="0" w:color="auto"/>
                    <w:left w:val="none" w:sz="0" w:space="0" w:color="auto"/>
                    <w:bottom w:val="none" w:sz="0" w:space="0" w:color="auto"/>
                    <w:right w:val="none" w:sz="0" w:space="0" w:color="auto"/>
                  </w:divBdr>
                  <w:divsChild>
                    <w:div w:id="534124482">
                      <w:marLeft w:val="0"/>
                      <w:marRight w:val="0"/>
                      <w:marTop w:val="0"/>
                      <w:marBottom w:val="0"/>
                      <w:divBdr>
                        <w:top w:val="none" w:sz="0" w:space="0" w:color="auto"/>
                        <w:left w:val="none" w:sz="0" w:space="0" w:color="auto"/>
                        <w:bottom w:val="none" w:sz="0" w:space="0" w:color="auto"/>
                        <w:right w:val="none" w:sz="0" w:space="0" w:color="auto"/>
                      </w:divBdr>
                    </w:div>
                  </w:divsChild>
                </w:div>
                <w:div w:id="1087919818">
                  <w:marLeft w:val="0"/>
                  <w:marRight w:val="0"/>
                  <w:marTop w:val="0"/>
                  <w:marBottom w:val="0"/>
                  <w:divBdr>
                    <w:top w:val="none" w:sz="0" w:space="0" w:color="auto"/>
                    <w:left w:val="none" w:sz="0" w:space="0" w:color="auto"/>
                    <w:bottom w:val="none" w:sz="0" w:space="0" w:color="auto"/>
                    <w:right w:val="none" w:sz="0" w:space="0" w:color="auto"/>
                  </w:divBdr>
                  <w:divsChild>
                    <w:div w:id="631591666">
                      <w:marLeft w:val="0"/>
                      <w:marRight w:val="0"/>
                      <w:marTop w:val="0"/>
                      <w:marBottom w:val="0"/>
                      <w:divBdr>
                        <w:top w:val="none" w:sz="0" w:space="0" w:color="auto"/>
                        <w:left w:val="none" w:sz="0" w:space="0" w:color="auto"/>
                        <w:bottom w:val="none" w:sz="0" w:space="0" w:color="auto"/>
                        <w:right w:val="none" w:sz="0" w:space="0" w:color="auto"/>
                      </w:divBdr>
                    </w:div>
                  </w:divsChild>
                </w:div>
                <w:div w:id="1645771585">
                  <w:marLeft w:val="0"/>
                  <w:marRight w:val="0"/>
                  <w:marTop w:val="0"/>
                  <w:marBottom w:val="0"/>
                  <w:divBdr>
                    <w:top w:val="none" w:sz="0" w:space="0" w:color="auto"/>
                    <w:left w:val="none" w:sz="0" w:space="0" w:color="auto"/>
                    <w:bottom w:val="none" w:sz="0" w:space="0" w:color="auto"/>
                    <w:right w:val="none" w:sz="0" w:space="0" w:color="auto"/>
                  </w:divBdr>
                  <w:divsChild>
                    <w:div w:id="668289111">
                      <w:marLeft w:val="0"/>
                      <w:marRight w:val="0"/>
                      <w:marTop w:val="0"/>
                      <w:marBottom w:val="0"/>
                      <w:divBdr>
                        <w:top w:val="none" w:sz="0" w:space="0" w:color="auto"/>
                        <w:left w:val="none" w:sz="0" w:space="0" w:color="auto"/>
                        <w:bottom w:val="none" w:sz="0" w:space="0" w:color="auto"/>
                        <w:right w:val="none" w:sz="0" w:space="0" w:color="auto"/>
                      </w:divBdr>
                    </w:div>
                  </w:divsChild>
                </w:div>
                <w:div w:id="694767365">
                  <w:marLeft w:val="0"/>
                  <w:marRight w:val="0"/>
                  <w:marTop w:val="0"/>
                  <w:marBottom w:val="0"/>
                  <w:divBdr>
                    <w:top w:val="none" w:sz="0" w:space="0" w:color="auto"/>
                    <w:left w:val="none" w:sz="0" w:space="0" w:color="auto"/>
                    <w:bottom w:val="none" w:sz="0" w:space="0" w:color="auto"/>
                    <w:right w:val="none" w:sz="0" w:space="0" w:color="auto"/>
                  </w:divBdr>
                  <w:divsChild>
                    <w:div w:id="2072345036">
                      <w:marLeft w:val="0"/>
                      <w:marRight w:val="0"/>
                      <w:marTop w:val="0"/>
                      <w:marBottom w:val="0"/>
                      <w:divBdr>
                        <w:top w:val="none" w:sz="0" w:space="0" w:color="auto"/>
                        <w:left w:val="none" w:sz="0" w:space="0" w:color="auto"/>
                        <w:bottom w:val="none" w:sz="0" w:space="0" w:color="auto"/>
                        <w:right w:val="none" w:sz="0" w:space="0" w:color="auto"/>
                      </w:divBdr>
                    </w:div>
                  </w:divsChild>
                </w:div>
                <w:div w:id="1522544544">
                  <w:marLeft w:val="0"/>
                  <w:marRight w:val="0"/>
                  <w:marTop w:val="0"/>
                  <w:marBottom w:val="0"/>
                  <w:divBdr>
                    <w:top w:val="none" w:sz="0" w:space="0" w:color="auto"/>
                    <w:left w:val="none" w:sz="0" w:space="0" w:color="auto"/>
                    <w:bottom w:val="none" w:sz="0" w:space="0" w:color="auto"/>
                    <w:right w:val="none" w:sz="0" w:space="0" w:color="auto"/>
                  </w:divBdr>
                  <w:divsChild>
                    <w:div w:id="703599399">
                      <w:marLeft w:val="0"/>
                      <w:marRight w:val="0"/>
                      <w:marTop w:val="0"/>
                      <w:marBottom w:val="0"/>
                      <w:divBdr>
                        <w:top w:val="none" w:sz="0" w:space="0" w:color="auto"/>
                        <w:left w:val="none" w:sz="0" w:space="0" w:color="auto"/>
                        <w:bottom w:val="none" w:sz="0" w:space="0" w:color="auto"/>
                        <w:right w:val="none" w:sz="0" w:space="0" w:color="auto"/>
                      </w:divBdr>
                    </w:div>
                  </w:divsChild>
                </w:div>
                <w:div w:id="2030332719">
                  <w:marLeft w:val="0"/>
                  <w:marRight w:val="0"/>
                  <w:marTop w:val="0"/>
                  <w:marBottom w:val="0"/>
                  <w:divBdr>
                    <w:top w:val="none" w:sz="0" w:space="0" w:color="auto"/>
                    <w:left w:val="none" w:sz="0" w:space="0" w:color="auto"/>
                    <w:bottom w:val="none" w:sz="0" w:space="0" w:color="auto"/>
                    <w:right w:val="none" w:sz="0" w:space="0" w:color="auto"/>
                  </w:divBdr>
                  <w:divsChild>
                    <w:div w:id="824050845">
                      <w:marLeft w:val="0"/>
                      <w:marRight w:val="0"/>
                      <w:marTop w:val="0"/>
                      <w:marBottom w:val="0"/>
                      <w:divBdr>
                        <w:top w:val="none" w:sz="0" w:space="0" w:color="auto"/>
                        <w:left w:val="none" w:sz="0" w:space="0" w:color="auto"/>
                        <w:bottom w:val="none" w:sz="0" w:space="0" w:color="auto"/>
                        <w:right w:val="none" w:sz="0" w:space="0" w:color="auto"/>
                      </w:divBdr>
                    </w:div>
                  </w:divsChild>
                </w:div>
                <w:div w:id="830565702">
                  <w:marLeft w:val="0"/>
                  <w:marRight w:val="0"/>
                  <w:marTop w:val="0"/>
                  <w:marBottom w:val="0"/>
                  <w:divBdr>
                    <w:top w:val="none" w:sz="0" w:space="0" w:color="auto"/>
                    <w:left w:val="none" w:sz="0" w:space="0" w:color="auto"/>
                    <w:bottom w:val="none" w:sz="0" w:space="0" w:color="auto"/>
                    <w:right w:val="none" w:sz="0" w:space="0" w:color="auto"/>
                  </w:divBdr>
                  <w:divsChild>
                    <w:div w:id="1090783244">
                      <w:marLeft w:val="0"/>
                      <w:marRight w:val="0"/>
                      <w:marTop w:val="0"/>
                      <w:marBottom w:val="0"/>
                      <w:divBdr>
                        <w:top w:val="none" w:sz="0" w:space="0" w:color="auto"/>
                        <w:left w:val="none" w:sz="0" w:space="0" w:color="auto"/>
                        <w:bottom w:val="none" w:sz="0" w:space="0" w:color="auto"/>
                        <w:right w:val="none" w:sz="0" w:space="0" w:color="auto"/>
                      </w:divBdr>
                    </w:div>
                  </w:divsChild>
                </w:div>
                <w:div w:id="1143624617">
                  <w:marLeft w:val="0"/>
                  <w:marRight w:val="0"/>
                  <w:marTop w:val="0"/>
                  <w:marBottom w:val="0"/>
                  <w:divBdr>
                    <w:top w:val="none" w:sz="0" w:space="0" w:color="auto"/>
                    <w:left w:val="none" w:sz="0" w:space="0" w:color="auto"/>
                    <w:bottom w:val="none" w:sz="0" w:space="0" w:color="auto"/>
                    <w:right w:val="none" w:sz="0" w:space="0" w:color="auto"/>
                  </w:divBdr>
                  <w:divsChild>
                    <w:div w:id="1890844680">
                      <w:marLeft w:val="0"/>
                      <w:marRight w:val="0"/>
                      <w:marTop w:val="0"/>
                      <w:marBottom w:val="0"/>
                      <w:divBdr>
                        <w:top w:val="none" w:sz="0" w:space="0" w:color="auto"/>
                        <w:left w:val="none" w:sz="0" w:space="0" w:color="auto"/>
                        <w:bottom w:val="none" w:sz="0" w:space="0" w:color="auto"/>
                        <w:right w:val="none" w:sz="0" w:space="0" w:color="auto"/>
                      </w:divBdr>
                    </w:div>
                  </w:divsChild>
                </w:div>
                <w:div w:id="1447847617">
                  <w:marLeft w:val="0"/>
                  <w:marRight w:val="0"/>
                  <w:marTop w:val="0"/>
                  <w:marBottom w:val="0"/>
                  <w:divBdr>
                    <w:top w:val="none" w:sz="0" w:space="0" w:color="auto"/>
                    <w:left w:val="none" w:sz="0" w:space="0" w:color="auto"/>
                    <w:bottom w:val="none" w:sz="0" w:space="0" w:color="auto"/>
                    <w:right w:val="none" w:sz="0" w:space="0" w:color="auto"/>
                  </w:divBdr>
                  <w:divsChild>
                    <w:div w:id="14722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9106">
          <w:marLeft w:val="0"/>
          <w:marRight w:val="0"/>
          <w:marTop w:val="0"/>
          <w:marBottom w:val="0"/>
          <w:divBdr>
            <w:top w:val="none" w:sz="0" w:space="0" w:color="auto"/>
            <w:left w:val="none" w:sz="0" w:space="0" w:color="auto"/>
            <w:bottom w:val="none" w:sz="0" w:space="0" w:color="auto"/>
            <w:right w:val="none" w:sz="0" w:space="0" w:color="auto"/>
          </w:divBdr>
        </w:div>
        <w:div w:id="200824296">
          <w:marLeft w:val="0"/>
          <w:marRight w:val="0"/>
          <w:marTop w:val="0"/>
          <w:marBottom w:val="0"/>
          <w:divBdr>
            <w:top w:val="none" w:sz="0" w:space="0" w:color="auto"/>
            <w:left w:val="none" w:sz="0" w:space="0" w:color="auto"/>
            <w:bottom w:val="none" w:sz="0" w:space="0" w:color="auto"/>
            <w:right w:val="none" w:sz="0" w:space="0" w:color="auto"/>
          </w:divBdr>
        </w:div>
        <w:div w:id="487788421">
          <w:marLeft w:val="0"/>
          <w:marRight w:val="0"/>
          <w:marTop w:val="0"/>
          <w:marBottom w:val="0"/>
          <w:divBdr>
            <w:top w:val="none" w:sz="0" w:space="0" w:color="auto"/>
            <w:left w:val="none" w:sz="0" w:space="0" w:color="auto"/>
            <w:bottom w:val="none" w:sz="0" w:space="0" w:color="auto"/>
            <w:right w:val="none" w:sz="0" w:space="0" w:color="auto"/>
          </w:divBdr>
        </w:div>
        <w:div w:id="620234675">
          <w:marLeft w:val="0"/>
          <w:marRight w:val="0"/>
          <w:marTop w:val="0"/>
          <w:marBottom w:val="0"/>
          <w:divBdr>
            <w:top w:val="none" w:sz="0" w:space="0" w:color="auto"/>
            <w:left w:val="none" w:sz="0" w:space="0" w:color="auto"/>
            <w:bottom w:val="none" w:sz="0" w:space="0" w:color="auto"/>
            <w:right w:val="none" w:sz="0" w:space="0" w:color="auto"/>
          </w:divBdr>
        </w:div>
        <w:div w:id="819931523">
          <w:marLeft w:val="0"/>
          <w:marRight w:val="0"/>
          <w:marTop w:val="0"/>
          <w:marBottom w:val="0"/>
          <w:divBdr>
            <w:top w:val="none" w:sz="0" w:space="0" w:color="auto"/>
            <w:left w:val="none" w:sz="0" w:space="0" w:color="auto"/>
            <w:bottom w:val="none" w:sz="0" w:space="0" w:color="auto"/>
            <w:right w:val="none" w:sz="0" w:space="0" w:color="auto"/>
          </w:divBdr>
        </w:div>
        <w:div w:id="1044716554">
          <w:marLeft w:val="0"/>
          <w:marRight w:val="0"/>
          <w:marTop w:val="0"/>
          <w:marBottom w:val="0"/>
          <w:divBdr>
            <w:top w:val="none" w:sz="0" w:space="0" w:color="auto"/>
            <w:left w:val="none" w:sz="0" w:space="0" w:color="auto"/>
            <w:bottom w:val="none" w:sz="0" w:space="0" w:color="auto"/>
            <w:right w:val="none" w:sz="0" w:space="0" w:color="auto"/>
          </w:divBdr>
        </w:div>
        <w:div w:id="1154443714">
          <w:marLeft w:val="0"/>
          <w:marRight w:val="0"/>
          <w:marTop w:val="0"/>
          <w:marBottom w:val="0"/>
          <w:divBdr>
            <w:top w:val="none" w:sz="0" w:space="0" w:color="auto"/>
            <w:left w:val="none" w:sz="0" w:space="0" w:color="auto"/>
            <w:bottom w:val="none" w:sz="0" w:space="0" w:color="auto"/>
            <w:right w:val="none" w:sz="0" w:space="0" w:color="auto"/>
          </w:divBdr>
        </w:div>
        <w:div w:id="1725329229">
          <w:marLeft w:val="0"/>
          <w:marRight w:val="0"/>
          <w:marTop w:val="0"/>
          <w:marBottom w:val="0"/>
          <w:divBdr>
            <w:top w:val="none" w:sz="0" w:space="0" w:color="auto"/>
            <w:left w:val="none" w:sz="0" w:space="0" w:color="auto"/>
            <w:bottom w:val="none" w:sz="0" w:space="0" w:color="auto"/>
            <w:right w:val="none" w:sz="0" w:space="0" w:color="auto"/>
          </w:divBdr>
        </w:div>
        <w:div w:id="1984195628">
          <w:marLeft w:val="0"/>
          <w:marRight w:val="0"/>
          <w:marTop w:val="0"/>
          <w:marBottom w:val="0"/>
          <w:divBdr>
            <w:top w:val="none" w:sz="0" w:space="0" w:color="auto"/>
            <w:left w:val="none" w:sz="0" w:space="0" w:color="auto"/>
            <w:bottom w:val="none" w:sz="0" w:space="0" w:color="auto"/>
            <w:right w:val="none" w:sz="0" w:space="0" w:color="auto"/>
          </w:divBdr>
        </w:div>
      </w:divsChild>
    </w:div>
    <w:div w:id="20632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3" ma:contentTypeDescription="Create a new document." ma:contentTypeScope="" ma:versionID="3235cfc398ca27b7a940a59d40439f10">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9cc7af378bba94641a09987c40a1b0ef" ns3:_="" ns4:_="">
    <xsd:import namespace="033eb33e-143c-42fa-8b4d-315923cdaeb1"/>
    <xsd:import namespace="19e0ca2b-e978-40d4-8a5c-0f896a7162c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6E38-EE76-4A02-973B-ED09E775938E}">
  <ds:schemaRefs>
    <ds:schemaRef ds:uri="http://schemas.microsoft.com/office/2006/metadata/properties"/>
    <ds:schemaRef ds:uri="http://schemas.microsoft.com/office/infopath/2007/PartnerControls"/>
    <ds:schemaRef ds:uri="033eb33e-143c-42fa-8b4d-315923cdaeb1"/>
  </ds:schemaRefs>
</ds:datastoreItem>
</file>

<file path=customXml/itemProps2.xml><?xml version="1.0" encoding="utf-8"?>
<ds:datastoreItem xmlns:ds="http://schemas.openxmlformats.org/officeDocument/2006/customXml" ds:itemID="{9E86F133-63A8-4566-884B-69C476D78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EAE3F-4311-4CEF-85CF-A50EF3DFA4E4}">
  <ds:schemaRefs>
    <ds:schemaRef ds:uri="http://schemas.microsoft.com/sharepoint/v3/contenttype/forms"/>
  </ds:schemaRefs>
</ds:datastoreItem>
</file>

<file path=customXml/itemProps4.xml><?xml version="1.0" encoding="utf-8"?>
<ds:datastoreItem xmlns:ds="http://schemas.openxmlformats.org/officeDocument/2006/customXml" ds:itemID="{2134529C-8C18-43EE-B080-9C49CC45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4571</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POWER GRID CORPORATION OF INDIA LIMITED</vt:lpstr>
    </vt:vector>
  </TitlesOfParts>
  <Company>Powergrid</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GRID CORPORATION OF INDIA LIMITED</dc:title>
  <dc:subject/>
  <dc:creator>10100</dc:creator>
  <cp:keywords/>
  <cp:lastModifiedBy>Chandra Kr Kamat {चंद्र कुमार कामत}</cp:lastModifiedBy>
  <cp:revision>850</cp:revision>
  <cp:lastPrinted>2023-12-28T12:38:00Z</cp:lastPrinted>
  <dcterms:created xsi:type="dcterms:W3CDTF">2023-08-19T00:23:00Z</dcterms:created>
  <dcterms:modified xsi:type="dcterms:W3CDTF">2024-02-05T10:50:00Z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