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467"/>
        <w:gridCol w:w="3690"/>
        <w:gridCol w:w="4860"/>
        <w:gridCol w:w="3623"/>
      </w:tblGrid>
      <w:tr w:rsidR="003414F5" w:rsidRPr="007601DD" w14:paraId="26F32064" w14:textId="77777777" w:rsidTr="003414F5">
        <w:trPr>
          <w:trHeight w:val="146"/>
          <w:tblHeader/>
        </w:trPr>
        <w:tc>
          <w:tcPr>
            <w:tcW w:w="570" w:type="dxa"/>
            <w:shd w:val="clear" w:color="auto" w:fill="auto"/>
            <w:vAlign w:val="center"/>
          </w:tcPr>
          <w:p w14:paraId="2583925A" w14:textId="77777777" w:rsidR="003414F5" w:rsidRPr="007601DD" w:rsidRDefault="003414F5" w:rsidP="003414F5">
            <w:pPr>
              <w:spacing w:after="0" w:line="240" w:lineRule="auto"/>
              <w:jc w:val="both"/>
              <w:rPr>
                <w:rFonts w:ascii="Times New Roman" w:hAnsi="Times New Roman" w:cs="Times New Roman"/>
                <w:b/>
                <w:bCs/>
                <w:sz w:val="24"/>
                <w:szCs w:val="24"/>
              </w:rPr>
            </w:pPr>
            <w:r w:rsidRPr="007601DD">
              <w:rPr>
                <w:rFonts w:ascii="Times New Roman" w:hAnsi="Times New Roman" w:cs="Times New Roman"/>
                <w:b/>
                <w:bCs/>
                <w:sz w:val="24"/>
                <w:szCs w:val="24"/>
              </w:rPr>
              <w:t>Sl. No.</w:t>
            </w:r>
          </w:p>
        </w:tc>
        <w:tc>
          <w:tcPr>
            <w:tcW w:w="2467" w:type="dxa"/>
            <w:shd w:val="clear" w:color="auto" w:fill="auto"/>
            <w:vAlign w:val="bottom"/>
          </w:tcPr>
          <w:p w14:paraId="439252E6" w14:textId="3990AA86" w:rsidR="003414F5" w:rsidRPr="007601DD" w:rsidRDefault="003414F5" w:rsidP="003414F5">
            <w:pPr>
              <w:spacing w:after="0" w:line="240" w:lineRule="auto"/>
              <w:jc w:val="both"/>
              <w:rPr>
                <w:rFonts w:ascii="Times New Roman" w:hAnsi="Times New Roman" w:cs="Times New Roman"/>
                <w:b/>
                <w:bCs/>
                <w:sz w:val="24"/>
                <w:szCs w:val="24"/>
              </w:rPr>
            </w:pPr>
            <w:r>
              <w:rPr>
                <w:rFonts w:ascii="Calibri" w:hAnsi="Calibri" w:cs="Calibri"/>
                <w:b/>
                <w:bCs/>
                <w:color w:val="000000"/>
              </w:rPr>
              <w:t xml:space="preserve">Clause No </w:t>
            </w:r>
          </w:p>
        </w:tc>
        <w:tc>
          <w:tcPr>
            <w:tcW w:w="3690" w:type="dxa"/>
            <w:shd w:val="clear" w:color="auto" w:fill="auto"/>
            <w:vAlign w:val="bottom"/>
          </w:tcPr>
          <w:p w14:paraId="5F8310FA" w14:textId="2F773082" w:rsidR="003414F5" w:rsidRPr="007601DD" w:rsidRDefault="003414F5" w:rsidP="003414F5">
            <w:pPr>
              <w:spacing w:after="0" w:line="240" w:lineRule="auto"/>
              <w:jc w:val="both"/>
              <w:rPr>
                <w:rFonts w:ascii="Times New Roman" w:hAnsi="Times New Roman" w:cs="Times New Roman"/>
                <w:b/>
                <w:bCs/>
                <w:sz w:val="24"/>
                <w:szCs w:val="24"/>
              </w:rPr>
            </w:pPr>
            <w:r>
              <w:rPr>
                <w:rFonts w:ascii="Calibri" w:hAnsi="Calibri" w:cs="Calibri"/>
                <w:b/>
                <w:bCs/>
                <w:color w:val="000000"/>
              </w:rPr>
              <w:t xml:space="preserve">Clause Description </w:t>
            </w:r>
          </w:p>
        </w:tc>
        <w:tc>
          <w:tcPr>
            <w:tcW w:w="4860" w:type="dxa"/>
            <w:shd w:val="clear" w:color="auto" w:fill="auto"/>
            <w:vAlign w:val="bottom"/>
          </w:tcPr>
          <w:p w14:paraId="422F3557" w14:textId="521E1521" w:rsidR="003414F5" w:rsidRPr="007601DD" w:rsidRDefault="003414F5" w:rsidP="003414F5">
            <w:pPr>
              <w:spacing w:after="0" w:line="240" w:lineRule="auto"/>
              <w:jc w:val="both"/>
              <w:rPr>
                <w:rFonts w:ascii="Times New Roman" w:hAnsi="Times New Roman" w:cs="Times New Roman"/>
                <w:b/>
                <w:bCs/>
                <w:sz w:val="24"/>
                <w:szCs w:val="24"/>
              </w:rPr>
            </w:pPr>
            <w:r>
              <w:rPr>
                <w:rFonts w:ascii="Calibri" w:hAnsi="Calibri" w:cs="Calibri"/>
                <w:b/>
                <w:bCs/>
                <w:color w:val="000000"/>
              </w:rPr>
              <w:t>Clarification Required</w:t>
            </w:r>
          </w:p>
        </w:tc>
        <w:tc>
          <w:tcPr>
            <w:tcW w:w="3623" w:type="dxa"/>
            <w:shd w:val="clear" w:color="auto" w:fill="auto"/>
            <w:vAlign w:val="bottom"/>
          </w:tcPr>
          <w:p w14:paraId="281E2160" w14:textId="6DA8A0E9" w:rsidR="003414F5" w:rsidRPr="007601DD" w:rsidRDefault="003414F5" w:rsidP="003414F5">
            <w:pPr>
              <w:spacing w:after="0" w:line="240" w:lineRule="auto"/>
              <w:jc w:val="both"/>
              <w:rPr>
                <w:rFonts w:ascii="Times New Roman" w:hAnsi="Times New Roman" w:cs="Times New Roman"/>
                <w:b/>
                <w:bCs/>
                <w:sz w:val="24"/>
                <w:szCs w:val="24"/>
              </w:rPr>
            </w:pPr>
            <w:r>
              <w:rPr>
                <w:rFonts w:ascii="Calibri" w:hAnsi="Calibri" w:cs="Calibri"/>
                <w:b/>
                <w:bCs/>
                <w:color w:val="000000"/>
              </w:rPr>
              <w:t>POWRGRID Reply</w:t>
            </w:r>
          </w:p>
        </w:tc>
      </w:tr>
      <w:tr w:rsidR="003414F5" w:rsidRPr="007601DD" w14:paraId="6725A6E8" w14:textId="77777777" w:rsidTr="003414F5">
        <w:trPr>
          <w:trHeight w:val="1880"/>
        </w:trPr>
        <w:tc>
          <w:tcPr>
            <w:tcW w:w="570" w:type="dxa"/>
            <w:shd w:val="clear" w:color="auto" w:fill="auto"/>
            <w:vAlign w:val="center"/>
          </w:tcPr>
          <w:p w14:paraId="582E5EDD" w14:textId="77777777" w:rsidR="003414F5" w:rsidRPr="007601DD" w:rsidRDefault="003414F5" w:rsidP="003414F5">
            <w:pPr>
              <w:spacing w:after="0" w:line="240" w:lineRule="auto"/>
              <w:jc w:val="both"/>
              <w:rPr>
                <w:rFonts w:ascii="Times New Roman" w:eastAsia="Times New Roman" w:hAnsi="Times New Roman" w:cs="Times New Roman"/>
                <w:sz w:val="24"/>
                <w:szCs w:val="24"/>
                <w:lang w:bidi="hi-IN"/>
              </w:rPr>
            </w:pPr>
            <w:r w:rsidRPr="007601DD">
              <w:rPr>
                <w:rFonts w:ascii="Times New Roman" w:eastAsia="Times New Roman" w:hAnsi="Times New Roman" w:cs="Times New Roman"/>
                <w:sz w:val="24"/>
                <w:szCs w:val="24"/>
                <w:lang w:bidi="hi-IN"/>
              </w:rPr>
              <w:t>1.</w:t>
            </w:r>
          </w:p>
        </w:tc>
        <w:tc>
          <w:tcPr>
            <w:tcW w:w="2467" w:type="dxa"/>
            <w:shd w:val="clear" w:color="000000" w:fill="FFFFFF"/>
            <w:vAlign w:val="center"/>
          </w:tcPr>
          <w:p w14:paraId="05FA2984" w14:textId="01EBA1A3" w:rsidR="003414F5" w:rsidRPr="007601DD" w:rsidRDefault="003414F5" w:rsidP="003414F5">
            <w:pPr>
              <w:jc w:val="both"/>
              <w:rPr>
                <w:rFonts w:ascii="Times New Roman" w:hAnsi="Times New Roman" w:cs="Times New Roman"/>
                <w:sz w:val="24"/>
                <w:szCs w:val="24"/>
              </w:rPr>
            </w:pPr>
            <w:r>
              <w:rPr>
                <w:rFonts w:ascii="Calibri" w:hAnsi="Calibri" w:cs="Calibri"/>
                <w:b/>
                <w:bCs/>
                <w:color w:val="000000"/>
              </w:rPr>
              <w:t>8.2 Support Services</w:t>
            </w:r>
          </w:p>
        </w:tc>
        <w:tc>
          <w:tcPr>
            <w:tcW w:w="3690" w:type="dxa"/>
            <w:shd w:val="clear" w:color="000000" w:fill="FFFFFF"/>
            <w:vAlign w:val="center"/>
          </w:tcPr>
          <w:p w14:paraId="69176FA3" w14:textId="10EF04BB" w:rsidR="003414F5" w:rsidRPr="007601DD" w:rsidRDefault="003414F5" w:rsidP="003414F5">
            <w:pPr>
              <w:jc w:val="both"/>
              <w:rPr>
                <w:rFonts w:ascii="Times New Roman" w:hAnsi="Times New Roman" w:cs="Times New Roman"/>
                <w:sz w:val="24"/>
                <w:szCs w:val="24"/>
              </w:rPr>
            </w:pPr>
            <w:r>
              <w:rPr>
                <w:rFonts w:ascii="Calibri" w:hAnsi="Calibri" w:cs="Calibri"/>
                <w:color w:val="000000"/>
              </w:rPr>
              <w:t xml:space="preserve">After final acceptance of the communications </w:t>
            </w:r>
            <w:r>
              <w:rPr>
                <w:rFonts w:ascii="Calibri" w:hAnsi="Calibri" w:cs="Calibri"/>
                <w:color w:val="000000"/>
              </w:rPr>
              <w:br/>
              <w:t xml:space="preserve">equipment, the Contractor shall offer </w:t>
            </w:r>
            <w:r>
              <w:rPr>
                <w:rFonts w:ascii="Calibri" w:hAnsi="Calibri" w:cs="Calibri"/>
                <w:color w:val="000000"/>
              </w:rPr>
              <w:br/>
              <w:t xml:space="preserve">continuing technical support and spare parts </w:t>
            </w:r>
            <w:r>
              <w:rPr>
                <w:rFonts w:ascii="Calibri" w:hAnsi="Calibri" w:cs="Calibri"/>
                <w:color w:val="000000"/>
              </w:rPr>
              <w:br/>
              <w:t xml:space="preserve">for the communications equipment for a </w:t>
            </w:r>
            <w:r>
              <w:rPr>
                <w:rFonts w:ascii="Calibri" w:hAnsi="Calibri" w:cs="Calibri"/>
                <w:color w:val="000000"/>
              </w:rPr>
              <w:br/>
              <w:t>minimum period of 15 years from operational</w:t>
            </w:r>
            <w:r>
              <w:rPr>
                <w:rFonts w:ascii="Calibri" w:hAnsi="Calibri" w:cs="Calibri"/>
                <w:color w:val="000000"/>
              </w:rPr>
              <w:br/>
              <w:t xml:space="preserve">acceptance by the Employer or 7 years after the </w:t>
            </w:r>
            <w:r>
              <w:rPr>
                <w:rFonts w:ascii="Calibri" w:hAnsi="Calibri" w:cs="Calibri"/>
                <w:color w:val="000000"/>
              </w:rPr>
              <w:br/>
              <w:t xml:space="preserve">declaration of withdrawal of equipment from </w:t>
            </w:r>
            <w:r>
              <w:rPr>
                <w:rFonts w:ascii="Calibri" w:hAnsi="Calibri" w:cs="Calibri"/>
                <w:color w:val="000000"/>
              </w:rPr>
              <w:br/>
              <w:t>production whichever is earlier</w:t>
            </w:r>
          </w:p>
        </w:tc>
        <w:tc>
          <w:tcPr>
            <w:tcW w:w="4860" w:type="dxa"/>
            <w:shd w:val="clear" w:color="auto" w:fill="auto"/>
            <w:vAlign w:val="center"/>
          </w:tcPr>
          <w:p w14:paraId="4322B361" w14:textId="0A825451" w:rsidR="003414F5" w:rsidRPr="007601DD" w:rsidRDefault="00EE1971" w:rsidP="003414F5">
            <w:pPr>
              <w:jc w:val="both"/>
              <w:rPr>
                <w:rFonts w:ascii="Times New Roman" w:hAnsi="Times New Roman" w:cs="Times New Roman"/>
                <w:sz w:val="24"/>
                <w:szCs w:val="24"/>
              </w:rPr>
            </w:pPr>
            <w:r>
              <w:rPr>
                <w:rFonts w:ascii="Calibri" w:hAnsi="Calibri" w:cs="Calibri"/>
                <w:color w:val="000000"/>
              </w:rPr>
              <w:t>Bidder</w:t>
            </w:r>
            <w:r w:rsidR="003414F5">
              <w:rPr>
                <w:rFonts w:ascii="Calibri" w:hAnsi="Calibri" w:cs="Calibri"/>
                <w:color w:val="000000"/>
              </w:rPr>
              <w:t xml:space="preserve"> will support as per RFP terms for 1 </w:t>
            </w:r>
            <w:r w:rsidR="003414F5">
              <w:rPr>
                <w:rFonts w:ascii="Calibri" w:hAnsi="Calibri" w:cs="Calibri"/>
                <w:color w:val="000000"/>
              </w:rPr>
              <w:br/>
              <w:t xml:space="preserve">+6 years. However after 7 years, if OEM </w:t>
            </w:r>
            <w:r w:rsidR="003414F5">
              <w:rPr>
                <w:rFonts w:ascii="Calibri" w:hAnsi="Calibri" w:cs="Calibri"/>
                <w:color w:val="000000"/>
              </w:rPr>
              <w:br/>
              <w:t xml:space="preserve">supports the proposed communication </w:t>
            </w:r>
            <w:r w:rsidR="003414F5">
              <w:rPr>
                <w:rFonts w:ascii="Calibri" w:hAnsi="Calibri" w:cs="Calibri"/>
                <w:color w:val="000000"/>
              </w:rPr>
              <w:br/>
              <w:t xml:space="preserve">equipment, </w:t>
            </w:r>
            <w:r>
              <w:rPr>
                <w:rFonts w:ascii="Calibri" w:hAnsi="Calibri" w:cs="Calibri"/>
                <w:color w:val="000000"/>
              </w:rPr>
              <w:t>Bidder</w:t>
            </w:r>
            <w:r w:rsidR="003414F5">
              <w:rPr>
                <w:rFonts w:ascii="Calibri" w:hAnsi="Calibri" w:cs="Calibri"/>
                <w:color w:val="000000"/>
              </w:rPr>
              <w:t xml:space="preserve"> will provide back to back </w:t>
            </w:r>
            <w:r w:rsidR="003414F5">
              <w:rPr>
                <w:rFonts w:ascii="Calibri" w:hAnsi="Calibri" w:cs="Calibri"/>
                <w:color w:val="000000"/>
              </w:rPr>
              <w:br/>
              <w:t xml:space="preserve">support on same. At this stage 15 years </w:t>
            </w:r>
            <w:r w:rsidR="003414F5">
              <w:rPr>
                <w:rFonts w:ascii="Calibri" w:hAnsi="Calibri" w:cs="Calibri"/>
                <w:color w:val="000000"/>
              </w:rPr>
              <w:br/>
              <w:t xml:space="preserve">spare parts availability cannot be </w:t>
            </w:r>
            <w:r w:rsidR="003414F5">
              <w:rPr>
                <w:rFonts w:ascii="Calibri" w:hAnsi="Calibri" w:cs="Calibri"/>
                <w:color w:val="000000"/>
              </w:rPr>
              <w:br/>
              <w:t xml:space="preserve">committed. Kindly amended the technical </w:t>
            </w:r>
            <w:r w:rsidR="003414F5">
              <w:rPr>
                <w:rFonts w:ascii="Calibri" w:hAnsi="Calibri" w:cs="Calibri"/>
                <w:color w:val="000000"/>
              </w:rPr>
              <w:br/>
              <w:t>support from 15 years to 7 years.</w:t>
            </w:r>
          </w:p>
        </w:tc>
        <w:tc>
          <w:tcPr>
            <w:tcW w:w="3623" w:type="dxa"/>
            <w:shd w:val="clear" w:color="000000" w:fill="FFFFFF"/>
            <w:vAlign w:val="center"/>
          </w:tcPr>
          <w:p w14:paraId="2548710C" w14:textId="74CC87D4" w:rsidR="003414F5" w:rsidRPr="007601DD" w:rsidRDefault="003414F5" w:rsidP="003414F5">
            <w:pPr>
              <w:jc w:val="both"/>
              <w:rPr>
                <w:rFonts w:ascii="Times New Roman" w:hAnsi="Times New Roman" w:cs="Times New Roman"/>
                <w:sz w:val="24"/>
                <w:szCs w:val="24"/>
              </w:rPr>
            </w:pPr>
            <w:r>
              <w:rPr>
                <w:rFonts w:ascii="Calibri" w:hAnsi="Calibri" w:cs="Calibri"/>
                <w:color w:val="000000"/>
              </w:rPr>
              <w:t>Bidder to comply TS.</w:t>
            </w:r>
          </w:p>
        </w:tc>
      </w:tr>
      <w:tr w:rsidR="003414F5" w:rsidRPr="007601DD" w14:paraId="444EDEE5" w14:textId="77777777" w:rsidTr="003414F5">
        <w:trPr>
          <w:trHeight w:val="800"/>
        </w:trPr>
        <w:tc>
          <w:tcPr>
            <w:tcW w:w="570" w:type="dxa"/>
            <w:shd w:val="clear" w:color="auto" w:fill="auto"/>
            <w:vAlign w:val="center"/>
          </w:tcPr>
          <w:p w14:paraId="2A811269" w14:textId="77777777" w:rsidR="003414F5" w:rsidRPr="007601DD" w:rsidRDefault="003414F5" w:rsidP="003414F5">
            <w:pPr>
              <w:spacing w:after="0" w:line="240" w:lineRule="auto"/>
              <w:jc w:val="both"/>
              <w:rPr>
                <w:rFonts w:ascii="Times New Roman" w:eastAsia="Times New Roman" w:hAnsi="Times New Roman" w:cs="Times New Roman"/>
                <w:sz w:val="24"/>
                <w:szCs w:val="24"/>
                <w:lang w:bidi="hi-IN"/>
              </w:rPr>
            </w:pPr>
            <w:r w:rsidRPr="007601DD">
              <w:rPr>
                <w:rFonts w:ascii="Times New Roman" w:eastAsia="Times New Roman" w:hAnsi="Times New Roman" w:cs="Times New Roman"/>
                <w:sz w:val="24"/>
                <w:szCs w:val="24"/>
                <w:lang w:bidi="hi-IN"/>
              </w:rPr>
              <w:t>2.</w:t>
            </w:r>
          </w:p>
        </w:tc>
        <w:tc>
          <w:tcPr>
            <w:tcW w:w="2467" w:type="dxa"/>
            <w:shd w:val="clear" w:color="000000" w:fill="FFFFFF"/>
            <w:vAlign w:val="center"/>
          </w:tcPr>
          <w:p w14:paraId="34AC10D9" w14:textId="0A766183" w:rsidR="003414F5" w:rsidRPr="007601DD" w:rsidRDefault="003414F5" w:rsidP="003414F5">
            <w:pPr>
              <w:jc w:val="both"/>
              <w:rPr>
                <w:rFonts w:ascii="Times New Roman" w:hAnsi="Times New Roman" w:cs="Times New Roman"/>
                <w:sz w:val="24"/>
                <w:szCs w:val="24"/>
              </w:rPr>
            </w:pPr>
            <w:r>
              <w:rPr>
                <w:rFonts w:ascii="Calibri" w:hAnsi="Calibri" w:cs="Calibri"/>
                <w:b/>
                <w:bCs/>
                <w:color w:val="000000"/>
              </w:rPr>
              <w:t xml:space="preserve">Technical Specification </w:t>
            </w:r>
            <w:r>
              <w:rPr>
                <w:rFonts w:ascii="Calibri" w:hAnsi="Calibri" w:cs="Calibri"/>
                <w:b/>
                <w:bCs/>
                <w:color w:val="000000"/>
              </w:rPr>
              <w:br/>
              <w:t xml:space="preserve">of VSAT, Page No 5, </w:t>
            </w:r>
            <w:r>
              <w:rPr>
                <w:rFonts w:ascii="Calibri" w:hAnsi="Calibri" w:cs="Calibri"/>
                <w:b/>
                <w:bCs/>
                <w:color w:val="000000"/>
              </w:rPr>
              <w:br/>
              <w:t>12.4 12.4 (e)</w:t>
            </w:r>
          </w:p>
        </w:tc>
        <w:tc>
          <w:tcPr>
            <w:tcW w:w="3690" w:type="dxa"/>
            <w:shd w:val="clear" w:color="000000" w:fill="FFFFFF"/>
            <w:vAlign w:val="center"/>
          </w:tcPr>
          <w:p w14:paraId="480F3258" w14:textId="3DA80B99" w:rsidR="003414F5" w:rsidRPr="007601DD" w:rsidRDefault="003414F5" w:rsidP="003414F5">
            <w:pPr>
              <w:jc w:val="both"/>
              <w:rPr>
                <w:rFonts w:ascii="Times New Roman" w:hAnsi="Times New Roman" w:cs="Times New Roman"/>
                <w:sz w:val="24"/>
                <w:szCs w:val="24"/>
              </w:rPr>
            </w:pPr>
            <w:r>
              <w:rPr>
                <w:rFonts w:ascii="Calibri" w:hAnsi="Calibri" w:cs="Calibri"/>
                <w:color w:val="000000"/>
              </w:rPr>
              <w:t xml:space="preserve">Power supply requirement: Normally 24V DC </w:t>
            </w:r>
            <w:r>
              <w:rPr>
                <w:rFonts w:ascii="Calibri" w:hAnsi="Calibri" w:cs="Calibri"/>
                <w:color w:val="000000"/>
              </w:rPr>
              <w:br/>
              <w:t xml:space="preserve">is required for IDU etc. For the Router, it may </w:t>
            </w:r>
            <w:r>
              <w:rPr>
                <w:rFonts w:ascii="Calibri" w:hAnsi="Calibri" w:cs="Calibri"/>
                <w:color w:val="000000"/>
              </w:rPr>
              <w:br/>
              <w:t xml:space="preserve">be 240 V AC or 48V DC. DC-DC converter </w:t>
            </w:r>
            <w:r>
              <w:rPr>
                <w:rFonts w:ascii="Calibri" w:hAnsi="Calibri" w:cs="Calibri"/>
                <w:color w:val="000000"/>
              </w:rPr>
              <w:br/>
              <w:t xml:space="preserve">(48V to 24V) for all 4 locations are considered. </w:t>
            </w:r>
            <w:r>
              <w:rPr>
                <w:rFonts w:ascii="Calibri" w:hAnsi="Calibri" w:cs="Calibri"/>
                <w:color w:val="000000"/>
              </w:rPr>
              <w:br/>
              <w:t xml:space="preserve">The same will be provided by the Contractor. </w:t>
            </w:r>
            <w:r>
              <w:rPr>
                <w:rFonts w:ascii="Calibri" w:hAnsi="Calibri" w:cs="Calibri"/>
                <w:color w:val="000000"/>
              </w:rPr>
              <w:br/>
              <w:t xml:space="preserve">Spike guard should be in the converter </w:t>
            </w:r>
            <w:r>
              <w:rPr>
                <w:rFonts w:ascii="Calibri" w:hAnsi="Calibri" w:cs="Calibri"/>
                <w:color w:val="000000"/>
              </w:rPr>
              <w:lastRenderedPageBreak/>
              <w:t xml:space="preserve">for </w:t>
            </w:r>
            <w:r>
              <w:rPr>
                <w:rFonts w:ascii="Calibri" w:hAnsi="Calibri" w:cs="Calibri"/>
                <w:color w:val="000000"/>
              </w:rPr>
              <w:br/>
              <w:t>voltage surge protection</w:t>
            </w:r>
          </w:p>
        </w:tc>
        <w:tc>
          <w:tcPr>
            <w:tcW w:w="4860" w:type="dxa"/>
            <w:shd w:val="clear" w:color="auto" w:fill="auto"/>
            <w:vAlign w:val="center"/>
          </w:tcPr>
          <w:p w14:paraId="0A0B27D3" w14:textId="755127EB" w:rsidR="003414F5" w:rsidRPr="007601DD" w:rsidRDefault="003414F5" w:rsidP="003414F5">
            <w:pPr>
              <w:jc w:val="both"/>
              <w:rPr>
                <w:rFonts w:ascii="Times New Roman" w:hAnsi="Times New Roman" w:cs="Times New Roman"/>
                <w:sz w:val="24"/>
                <w:szCs w:val="24"/>
              </w:rPr>
            </w:pPr>
            <w:r>
              <w:rPr>
                <w:rFonts w:ascii="Calibri" w:hAnsi="Calibri" w:cs="Calibri"/>
                <w:color w:val="000000"/>
              </w:rPr>
              <w:lastRenderedPageBreak/>
              <w:t xml:space="preserve">Our proposed VSAT system needs 24V </w:t>
            </w:r>
            <w:r>
              <w:rPr>
                <w:rFonts w:ascii="Calibri" w:hAnsi="Calibri" w:cs="Calibri"/>
                <w:color w:val="000000"/>
              </w:rPr>
              <w:br/>
              <w:t xml:space="preserve">DC as input voltage with minimum 4 Amp </w:t>
            </w:r>
            <w:r>
              <w:rPr>
                <w:rFonts w:ascii="Calibri" w:hAnsi="Calibri" w:cs="Calibri"/>
                <w:color w:val="000000"/>
              </w:rPr>
              <w:br/>
              <w:t xml:space="preserve">with total 50-60W of supply. Please </w:t>
            </w:r>
            <w:r>
              <w:rPr>
                <w:rFonts w:ascii="Calibri" w:hAnsi="Calibri" w:cs="Calibri"/>
                <w:color w:val="000000"/>
              </w:rPr>
              <w:br/>
              <w:t xml:space="preserve">suggest voltage which PGCIL would be </w:t>
            </w:r>
            <w:r>
              <w:rPr>
                <w:rFonts w:ascii="Calibri" w:hAnsi="Calibri" w:cs="Calibri"/>
                <w:color w:val="000000"/>
              </w:rPr>
              <w:br/>
              <w:t xml:space="preserve">providing to us at remote locations 48V or </w:t>
            </w:r>
            <w:r>
              <w:rPr>
                <w:rFonts w:ascii="Calibri" w:hAnsi="Calibri" w:cs="Calibri"/>
                <w:color w:val="000000"/>
              </w:rPr>
              <w:br/>
              <w:t>24 V or 220 V AC at central site</w:t>
            </w:r>
          </w:p>
        </w:tc>
        <w:tc>
          <w:tcPr>
            <w:tcW w:w="3623" w:type="dxa"/>
            <w:vAlign w:val="center"/>
          </w:tcPr>
          <w:p w14:paraId="69037290" w14:textId="446766BC" w:rsidR="003414F5" w:rsidRPr="007601DD" w:rsidRDefault="003414F5" w:rsidP="003414F5">
            <w:pPr>
              <w:spacing w:after="0"/>
              <w:jc w:val="both"/>
              <w:rPr>
                <w:rFonts w:ascii="Times New Roman" w:hAnsi="Times New Roman" w:cs="Times New Roman"/>
                <w:sz w:val="24"/>
                <w:szCs w:val="24"/>
              </w:rPr>
            </w:pPr>
            <w:r>
              <w:rPr>
                <w:rFonts w:ascii="Calibri" w:hAnsi="Calibri" w:cs="Calibri"/>
                <w:color w:val="000000"/>
              </w:rPr>
              <w:t>The Employer will furnish only one source primary 240 VAC and/or -48 VDC power. Bidder is recommended to do site survey for exact power source available at site.</w:t>
            </w:r>
          </w:p>
        </w:tc>
      </w:tr>
      <w:tr w:rsidR="003414F5" w:rsidRPr="007601DD" w14:paraId="694135BC" w14:textId="77777777" w:rsidTr="008308BF">
        <w:trPr>
          <w:trHeight w:val="2033"/>
        </w:trPr>
        <w:tc>
          <w:tcPr>
            <w:tcW w:w="570" w:type="dxa"/>
            <w:shd w:val="clear" w:color="auto" w:fill="auto"/>
            <w:vAlign w:val="center"/>
          </w:tcPr>
          <w:p w14:paraId="20C9D634" w14:textId="77777777" w:rsidR="003414F5" w:rsidRPr="007601DD" w:rsidRDefault="003414F5" w:rsidP="003414F5">
            <w:pPr>
              <w:spacing w:after="0" w:line="240" w:lineRule="auto"/>
              <w:jc w:val="both"/>
              <w:rPr>
                <w:rFonts w:ascii="Times New Roman" w:eastAsia="Times New Roman" w:hAnsi="Times New Roman" w:cs="Times New Roman"/>
                <w:sz w:val="24"/>
                <w:szCs w:val="24"/>
                <w:lang w:bidi="hi-IN"/>
              </w:rPr>
            </w:pPr>
            <w:r w:rsidRPr="007601DD">
              <w:rPr>
                <w:rFonts w:ascii="Times New Roman" w:eastAsia="Times New Roman" w:hAnsi="Times New Roman" w:cs="Times New Roman"/>
                <w:sz w:val="24"/>
                <w:szCs w:val="24"/>
                <w:lang w:bidi="hi-IN"/>
              </w:rPr>
              <w:t>3.</w:t>
            </w:r>
          </w:p>
        </w:tc>
        <w:tc>
          <w:tcPr>
            <w:tcW w:w="2467" w:type="dxa"/>
            <w:shd w:val="clear" w:color="000000" w:fill="FFFFFF"/>
            <w:vAlign w:val="center"/>
          </w:tcPr>
          <w:p w14:paraId="7A2B48A7" w14:textId="34887DD4" w:rsidR="003414F5" w:rsidRPr="007601DD" w:rsidRDefault="003414F5" w:rsidP="003414F5">
            <w:pPr>
              <w:jc w:val="both"/>
              <w:rPr>
                <w:rFonts w:ascii="Times New Roman" w:hAnsi="Times New Roman" w:cs="Times New Roman"/>
                <w:sz w:val="24"/>
                <w:szCs w:val="24"/>
              </w:rPr>
            </w:pPr>
            <w:r>
              <w:rPr>
                <w:rFonts w:ascii="Calibri" w:hAnsi="Calibri" w:cs="Calibri"/>
                <w:b/>
                <w:bCs/>
                <w:color w:val="000000"/>
              </w:rPr>
              <w:t xml:space="preserve">Technical Specification </w:t>
            </w:r>
            <w:r>
              <w:rPr>
                <w:rFonts w:ascii="Calibri" w:hAnsi="Calibri" w:cs="Calibri"/>
                <w:b/>
                <w:bCs/>
                <w:color w:val="000000"/>
              </w:rPr>
              <w:br/>
              <w:t xml:space="preserve">of VSAT, Page No 7, </w:t>
            </w:r>
            <w:r>
              <w:rPr>
                <w:rFonts w:ascii="Calibri" w:hAnsi="Calibri" w:cs="Calibri"/>
                <w:b/>
                <w:bCs/>
                <w:color w:val="000000"/>
              </w:rPr>
              <w:br/>
              <w:t>12.4 (r)</w:t>
            </w:r>
          </w:p>
        </w:tc>
        <w:tc>
          <w:tcPr>
            <w:tcW w:w="3690" w:type="dxa"/>
            <w:shd w:val="clear" w:color="auto" w:fill="auto"/>
          </w:tcPr>
          <w:p w14:paraId="698F1E9C" w14:textId="5F50197B" w:rsidR="003414F5" w:rsidRPr="007601DD" w:rsidRDefault="003414F5" w:rsidP="003414F5">
            <w:pPr>
              <w:jc w:val="both"/>
              <w:rPr>
                <w:rFonts w:ascii="Times New Roman" w:hAnsi="Times New Roman" w:cs="Times New Roman"/>
                <w:sz w:val="24"/>
                <w:szCs w:val="24"/>
              </w:rPr>
            </w:pPr>
            <w:r>
              <w:rPr>
                <w:rFonts w:ascii="Calibri" w:hAnsi="Calibri" w:cs="Calibri"/>
                <w:color w:val="000000"/>
              </w:rPr>
              <w:t xml:space="preserve">The contractor should provide 99.5 % uptime </w:t>
            </w:r>
            <w:r>
              <w:rPr>
                <w:rFonts w:ascii="Calibri" w:hAnsi="Calibri" w:cs="Calibri"/>
                <w:color w:val="000000"/>
              </w:rPr>
              <w:br/>
              <w:t xml:space="preserve">for VSAT connectivity. Link availability </w:t>
            </w:r>
            <w:r>
              <w:rPr>
                <w:rFonts w:ascii="Calibri" w:hAnsi="Calibri" w:cs="Calibri"/>
                <w:color w:val="000000"/>
              </w:rPr>
              <w:br/>
              <w:t xml:space="preserve">percentage report should be provided every </w:t>
            </w:r>
            <w:r>
              <w:rPr>
                <w:rFonts w:ascii="Calibri" w:hAnsi="Calibri" w:cs="Calibri"/>
                <w:color w:val="000000"/>
              </w:rPr>
              <w:br/>
              <w:t>month for all sites.</w:t>
            </w:r>
          </w:p>
        </w:tc>
        <w:tc>
          <w:tcPr>
            <w:tcW w:w="4860" w:type="dxa"/>
            <w:shd w:val="clear" w:color="auto" w:fill="auto"/>
          </w:tcPr>
          <w:p w14:paraId="32962EE6" w14:textId="3B75191C" w:rsidR="003414F5" w:rsidRPr="007601DD" w:rsidRDefault="003414F5" w:rsidP="003414F5">
            <w:pPr>
              <w:jc w:val="both"/>
              <w:rPr>
                <w:rFonts w:ascii="Times New Roman" w:hAnsi="Times New Roman" w:cs="Times New Roman"/>
                <w:sz w:val="24"/>
                <w:szCs w:val="24"/>
              </w:rPr>
            </w:pPr>
            <w:r>
              <w:rPr>
                <w:rFonts w:ascii="Calibri" w:hAnsi="Calibri" w:cs="Calibri"/>
                <w:color w:val="000000"/>
              </w:rPr>
              <w:t xml:space="preserve">Request you to please clarify about the </w:t>
            </w:r>
            <w:r>
              <w:rPr>
                <w:rFonts w:ascii="Calibri" w:hAnsi="Calibri" w:cs="Calibri"/>
                <w:color w:val="000000"/>
              </w:rPr>
              <w:br/>
              <w:t>availability is excluding Force Majeure</w:t>
            </w:r>
          </w:p>
        </w:tc>
        <w:tc>
          <w:tcPr>
            <w:tcW w:w="3623" w:type="dxa"/>
            <w:shd w:val="clear" w:color="auto" w:fill="auto"/>
          </w:tcPr>
          <w:p w14:paraId="3EDEAA8F" w14:textId="2267889A" w:rsidR="00E23B5C" w:rsidRPr="00E23B5C" w:rsidRDefault="00E23B5C" w:rsidP="00E23B5C">
            <w:pPr>
              <w:spacing w:after="0"/>
              <w:jc w:val="both"/>
              <w:rPr>
                <w:rFonts w:ascii="Calibri" w:hAnsi="Calibri" w:cs="Calibri"/>
                <w:color w:val="000000"/>
              </w:rPr>
            </w:pPr>
            <w:r w:rsidRPr="00E23B5C">
              <w:rPr>
                <w:rFonts w:ascii="Calibri" w:hAnsi="Calibri" w:cs="Calibri"/>
                <w:color w:val="000000"/>
              </w:rPr>
              <w:t xml:space="preserve">Outage due to force majeure conditions ( Not attending fault due to war, curfew, earthquake at the location of fault, serious accident during traveling for attending fault) or </w:t>
            </w:r>
          </w:p>
          <w:p w14:paraId="4691FA6E" w14:textId="7F420284" w:rsidR="003414F5" w:rsidRPr="007601DD" w:rsidRDefault="00E23B5C" w:rsidP="00E23B5C">
            <w:pPr>
              <w:spacing w:after="0"/>
              <w:jc w:val="both"/>
              <w:rPr>
                <w:rFonts w:ascii="Times New Roman" w:hAnsi="Times New Roman" w:cs="Times New Roman"/>
                <w:sz w:val="24"/>
                <w:szCs w:val="24"/>
              </w:rPr>
            </w:pPr>
            <w:r w:rsidRPr="00E23B5C">
              <w:rPr>
                <w:rFonts w:ascii="Calibri" w:hAnsi="Calibri" w:cs="Calibri"/>
                <w:color w:val="000000"/>
              </w:rPr>
              <w:t>outage due to failure in power system equipment (or AC/DC) shall be excluded from availability report as per clause A 1.6 (g) of Annexure-I under section -8 "Training and support services" of TS.</w:t>
            </w:r>
          </w:p>
        </w:tc>
      </w:tr>
      <w:tr w:rsidR="003414F5" w:rsidRPr="007601DD" w14:paraId="765DBABE" w14:textId="77777777" w:rsidTr="008308BF">
        <w:trPr>
          <w:trHeight w:val="980"/>
        </w:trPr>
        <w:tc>
          <w:tcPr>
            <w:tcW w:w="570" w:type="dxa"/>
            <w:shd w:val="clear" w:color="auto" w:fill="auto"/>
            <w:vAlign w:val="center"/>
          </w:tcPr>
          <w:p w14:paraId="05B75D18" w14:textId="77777777" w:rsidR="003414F5" w:rsidRPr="007601DD" w:rsidRDefault="003414F5" w:rsidP="003414F5">
            <w:pPr>
              <w:spacing w:after="0" w:line="240" w:lineRule="auto"/>
              <w:jc w:val="both"/>
              <w:rPr>
                <w:rFonts w:ascii="Times New Roman" w:eastAsia="Times New Roman" w:hAnsi="Times New Roman" w:cs="Times New Roman"/>
                <w:sz w:val="24"/>
                <w:szCs w:val="24"/>
                <w:lang w:bidi="hi-IN"/>
              </w:rPr>
            </w:pPr>
            <w:r w:rsidRPr="007601DD">
              <w:rPr>
                <w:rFonts w:ascii="Times New Roman" w:eastAsia="Times New Roman" w:hAnsi="Times New Roman" w:cs="Times New Roman"/>
                <w:sz w:val="24"/>
                <w:szCs w:val="24"/>
                <w:lang w:bidi="hi-IN"/>
              </w:rPr>
              <w:t>4.</w:t>
            </w:r>
          </w:p>
        </w:tc>
        <w:tc>
          <w:tcPr>
            <w:tcW w:w="2467" w:type="dxa"/>
            <w:shd w:val="clear" w:color="000000" w:fill="FFFFFF"/>
            <w:vAlign w:val="center"/>
          </w:tcPr>
          <w:p w14:paraId="667B157E" w14:textId="487FE5F8" w:rsidR="003414F5" w:rsidRPr="007601DD" w:rsidRDefault="003414F5" w:rsidP="003414F5">
            <w:pPr>
              <w:jc w:val="both"/>
              <w:rPr>
                <w:rFonts w:ascii="Times New Roman" w:hAnsi="Times New Roman" w:cs="Times New Roman"/>
                <w:sz w:val="24"/>
                <w:szCs w:val="24"/>
              </w:rPr>
            </w:pPr>
            <w:r>
              <w:rPr>
                <w:rFonts w:ascii="Calibri" w:hAnsi="Calibri" w:cs="Calibri"/>
                <w:b/>
                <w:bCs/>
                <w:color w:val="000000"/>
              </w:rPr>
              <w:t xml:space="preserve">Technical Specification </w:t>
            </w:r>
            <w:r>
              <w:rPr>
                <w:rFonts w:ascii="Calibri" w:hAnsi="Calibri" w:cs="Calibri"/>
                <w:b/>
                <w:bCs/>
                <w:color w:val="000000"/>
              </w:rPr>
              <w:br/>
              <w:t xml:space="preserve">of VSAT, Page No 8, </w:t>
            </w:r>
            <w:r>
              <w:rPr>
                <w:rFonts w:ascii="Calibri" w:hAnsi="Calibri" w:cs="Calibri"/>
                <w:b/>
                <w:bCs/>
                <w:color w:val="000000"/>
              </w:rPr>
              <w:br/>
              <w:t>12.6 (3) a &amp; b</w:t>
            </w:r>
          </w:p>
        </w:tc>
        <w:tc>
          <w:tcPr>
            <w:tcW w:w="3690" w:type="dxa"/>
            <w:shd w:val="clear" w:color="auto" w:fill="auto"/>
          </w:tcPr>
          <w:p w14:paraId="5C8AF663" w14:textId="19E2622D" w:rsidR="003414F5" w:rsidRPr="007601DD" w:rsidRDefault="003414F5" w:rsidP="003414F5">
            <w:pPr>
              <w:numPr>
                <w:ilvl w:val="0"/>
                <w:numId w:val="33"/>
              </w:numPr>
              <w:tabs>
                <w:tab w:val="left" w:pos="256"/>
              </w:tabs>
              <w:spacing w:after="0"/>
              <w:ind w:left="256" w:firstLine="0"/>
              <w:jc w:val="both"/>
              <w:rPr>
                <w:rFonts w:ascii="Times New Roman" w:hAnsi="Times New Roman" w:cs="Times New Roman"/>
                <w:sz w:val="24"/>
                <w:szCs w:val="24"/>
              </w:rPr>
            </w:pPr>
            <w:r>
              <w:rPr>
                <w:rFonts w:ascii="Calibri" w:hAnsi="Calibri" w:cs="Calibri"/>
                <w:color w:val="000000"/>
              </w:rPr>
              <w:t>For Routers and IP Phone</w:t>
            </w:r>
          </w:p>
        </w:tc>
        <w:tc>
          <w:tcPr>
            <w:tcW w:w="4860" w:type="dxa"/>
            <w:shd w:val="clear" w:color="auto" w:fill="auto"/>
          </w:tcPr>
          <w:p w14:paraId="5A1B17FE" w14:textId="66F8F0E0" w:rsidR="003414F5" w:rsidRPr="007601DD" w:rsidRDefault="003414F5" w:rsidP="003414F5">
            <w:pPr>
              <w:jc w:val="both"/>
              <w:rPr>
                <w:rFonts w:ascii="Times New Roman" w:hAnsi="Times New Roman" w:cs="Times New Roman"/>
                <w:sz w:val="24"/>
                <w:szCs w:val="24"/>
              </w:rPr>
            </w:pPr>
            <w:r>
              <w:rPr>
                <w:rFonts w:ascii="Calibri" w:hAnsi="Calibri" w:cs="Calibri"/>
                <w:color w:val="000000"/>
              </w:rPr>
              <w:t xml:space="preserve">There is no specific ask of Routers and IP </w:t>
            </w:r>
            <w:r>
              <w:rPr>
                <w:rFonts w:ascii="Calibri" w:hAnsi="Calibri" w:cs="Calibri"/>
                <w:color w:val="000000"/>
              </w:rPr>
              <w:br/>
              <w:t xml:space="preserve">Phone make and Model. Hence we assume </w:t>
            </w:r>
            <w:r>
              <w:rPr>
                <w:rFonts w:ascii="Calibri" w:hAnsi="Calibri" w:cs="Calibri"/>
                <w:color w:val="000000"/>
              </w:rPr>
              <w:br/>
              <w:t>that any make and model complying to</w:t>
            </w:r>
            <w:r>
              <w:rPr>
                <w:rFonts w:ascii="Calibri" w:hAnsi="Calibri" w:cs="Calibri"/>
                <w:color w:val="000000"/>
              </w:rPr>
              <w:br/>
              <w:t>requirements can be provided.</w:t>
            </w:r>
          </w:p>
        </w:tc>
        <w:tc>
          <w:tcPr>
            <w:tcW w:w="3623" w:type="dxa"/>
            <w:shd w:val="clear" w:color="auto" w:fill="auto"/>
          </w:tcPr>
          <w:p w14:paraId="5C7457EB" w14:textId="13108C4B" w:rsidR="003414F5" w:rsidRPr="007601DD" w:rsidRDefault="003414F5" w:rsidP="003414F5">
            <w:pPr>
              <w:spacing w:after="0"/>
              <w:jc w:val="both"/>
              <w:rPr>
                <w:rFonts w:ascii="Times New Roman" w:hAnsi="Times New Roman" w:cs="Times New Roman"/>
                <w:sz w:val="24"/>
                <w:szCs w:val="24"/>
              </w:rPr>
            </w:pPr>
            <w:r>
              <w:rPr>
                <w:rFonts w:ascii="Calibri" w:hAnsi="Calibri" w:cs="Calibri"/>
                <w:color w:val="000000"/>
              </w:rPr>
              <w:t>Powergrid approved make shall be provided.</w:t>
            </w:r>
          </w:p>
        </w:tc>
      </w:tr>
      <w:tr w:rsidR="003414F5" w:rsidRPr="007601DD" w14:paraId="597E6F45" w14:textId="77777777" w:rsidTr="008308BF">
        <w:trPr>
          <w:trHeight w:val="1052"/>
        </w:trPr>
        <w:tc>
          <w:tcPr>
            <w:tcW w:w="570" w:type="dxa"/>
            <w:shd w:val="clear" w:color="auto" w:fill="auto"/>
            <w:vAlign w:val="center"/>
          </w:tcPr>
          <w:p w14:paraId="04D20C34" w14:textId="77777777" w:rsidR="003414F5" w:rsidRPr="007601DD" w:rsidRDefault="003414F5" w:rsidP="003414F5">
            <w:pPr>
              <w:spacing w:after="0" w:line="240" w:lineRule="auto"/>
              <w:jc w:val="both"/>
              <w:rPr>
                <w:rFonts w:ascii="Times New Roman" w:eastAsia="Times New Roman" w:hAnsi="Times New Roman" w:cs="Times New Roman"/>
                <w:sz w:val="24"/>
                <w:szCs w:val="24"/>
                <w:lang w:bidi="hi-IN"/>
              </w:rPr>
            </w:pPr>
            <w:r w:rsidRPr="007601DD">
              <w:rPr>
                <w:rFonts w:ascii="Times New Roman" w:eastAsia="Times New Roman" w:hAnsi="Times New Roman" w:cs="Times New Roman"/>
                <w:sz w:val="24"/>
                <w:szCs w:val="24"/>
                <w:lang w:bidi="hi-IN"/>
              </w:rPr>
              <w:t>5.</w:t>
            </w:r>
          </w:p>
        </w:tc>
        <w:tc>
          <w:tcPr>
            <w:tcW w:w="2467" w:type="dxa"/>
            <w:shd w:val="clear" w:color="000000" w:fill="FFFFFF"/>
            <w:vAlign w:val="center"/>
          </w:tcPr>
          <w:p w14:paraId="092AE011" w14:textId="224DB878" w:rsidR="003414F5" w:rsidRPr="007601DD" w:rsidRDefault="003414F5" w:rsidP="003414F5">
            <w:pPr>
              <w:jc w:val="both"/>
              <w:rPr>
                <w:rFonts w:ascii="Times New Roman" w:hAnsi="Times New Roman" w:cs="Times New Roman"/>
                <w:sz w:val="24"/>
                <w:szCs w:val="24"/>
              </w:rPr>
            </w:pPr>
            <w:r>
              <w:rPr>
                <w:rFonts w:ascii="Calibri" w:hAnsi="Calibri" w:cs="Calibri"/>
                <w:b/>
                <w:bCs/>
                <w:color w:val="000000"/>
              </w:rPr>
              <w:t>BOQ</w:t>
            </w:r>
          </w:p>
        </w:tc>
        <w:tc>
          <w:tcPr>
            <w:tcW w:w="3690" w:type="dxa"/>
            <w:shd w:val="clear" w:color="auto" w:fill="auto"/>
          </w:tcPr>
          <w:p w14:paraId="1CAC577C" w14:textId="1AAA9E26" w:rsidR="003414F5" w:rsidRPr="007601DD" w:rsidRDefault="003414F5" w:rsidP="003414F5">
            <w:pPr>
              <w:jc w:val="both"/>
              <w:rPr>
                <w:rFonts w:ascii="Times New Roman" w:hAnsi="Times New Roman" w:cs="Times New Roman"/>
                <w:sz w:val="24"/>
                <w:szCs w:val="24"/>
              </w:rPr>
            </w:pPr>
            <w:r>
              <w:rPr>
                <w:rFonts w:ascii="Calibri" w:hAnsi="Calibri" w:cs="Calibri"/>
                <w:color w:val="000000"/>
              </w:rPr>
              <w:t>Spares for VSAT</w:t>
            </w:r>
          </w:p>
        </w:tc>
        <w:tc>
          <w:tcPr>
            <w:tcW w:w="4860" w:type="dxa"/>
            <w:shd w:val="clear" w:color="auto" w:fill="auto"/>
          </w:tcPr>
          <w:p w14:paraId="1AA502EC" w14:textId="78964A54" w:rsidR="003414F5" w:rsidRPr="007601DD" w:rsidRDefault="003414F5" w:rsidP="003414F5">
            <w:pPr>
              <w:jc w:val="both"/>
              <w:rPr>
                <w:rFonts w:ascii="Times New Roman" w:hAnsi="Times New Roman" w:cs="Times New Roman"/>
                <w:sz w:val="24"/>
                <w:szCs w:val="24"/>
              </w:rPr>
            </w:pPr>
            <w:r>
              <w:rPr>
                <w:rFonts w:ascii="Calibri" w:hAnsi="Calibri" w:cs="Calibri"/>
                <w:color w:val="000000"/>
              </w:rPr>
              <w:t xml:space="preserve">In BOQ/Price Schedule quantity of </w:t>
            </w:r>
            <w:r>
              <w:rPr>
                <w:rFonts w:ascii="Calibri" w:hAnsi="Calibri" w:cs="Calibri"/>
                <w:color w:val="000000"/>
              </w:rPr>
              <w:br/>
              <w:t xml:space="preserve">spares has not been mentioned or </w:t>
            </w:r>
            <w:r>
              <w:rPr>
                <w:rFonts w:ascii="Calibri" w:hAnsi="Calibri" w:cs="Calibri"/>
                <w:color w:val="000000"/>
              </w:rPr>
              <w:br/>
              <w:t xml:space="preserve">provided by PGCIL. We request you to </w:t>
            </w:r>
            <w:r>
              <w:rPr>
                <w:rFonts w:ascii="Calibri" w:hAnsi="Calibri" w:cs="Calibri"/>
                <w:color w:val="000000"/>
              </w:rPr>
              <w:br/>
              <w:t>please provide us the same</w:t>
            </w:r>
          </w:p>
        </w:tc>
        <w:tc>
          <w:tcPr>
            <w:tcW w:w="3623" w:type="dxa"/>
            <w:shd w:val="clear" w:color="auto" w:fill="auto"/>
          </w:tcPr>
          <w:p w14:paraId="476DC72A" w14:textId="16A7F00C" w:rsidR="003414F5" w:rsidRPr="007601DD" w:rsidRDefault="003414F5" w:rsidP="003414F5">
            <w:pPr>
              <w:tabs>
                <w:tab w:val="left" w:pos="338"/>
              </w:tabs>
              <w:spacing w:after="0"/>
              <w:jc w:val="both"/>
              <w:rPr>
                <w:rFonts w:ascii="Times New Roman" w:hAnsi="Times New Roman" w:cs="Times New Roman"/>
                <w:sz w:val="24"/>
                <w:szCs w:val="24"/>
              </w:rPr>
            </w:pPr>
            <w:r>
              <w:rPr>
                <w:rFonts w:ascii="Calibri" w:hAnsi="Calibri" w:cs="Calibri"/>
                <w:color w:val="000000"/>
              </w:rPr>
              <w:t>Spares of VSAT are mentioned at sr no. 49, 50 and 51 of bid price schedule (BPS). Please refer BPS.</w:t>
            </w:r>
          </w:p>
        </w:tc>
      </w:tr>
      <w:tr w:rsidR="003414F5" w:rsidRPr="007601DD" w14:paraId="035908FE" w14:textId="77777777" w:rsidTr="00A87F44">
        <w:trPr>
          <w:trHeight w:val="1880"/>
        </w:trPr>
        <w:tc>
          <w:tcPr>
            <w:tcW w:w="570" w:type="dxa"/>
            <w:shd w:val="clear" w:color="auto" w:fill="auto"/>
            <w:vAlign w:val="center"/>
          </w:tcPr>
          <w:p w14:paraId="627FA22D" w14:textId="77777777" w:rsidR="003414F5" w:rsidRPr="007601DD" w:rsidRDefault="003414F5" w:rsidP="003414F5">
            <w:pPr>
              <w:spacing w:after="0" w:line="240" w:lineRule="auto"/>
              <w:jc w:val="both"/>
              <w:rPr>
                <w:rFonts w:ascii="Times New Roman" w:eastAsia="Times New Roman" w:hAnsi="Times New Roman" w:cs="Times New Roman"/>
                <w:sz w:val="24"/>
                <w:szCs w:val="24"/>
                <w:lang w:bidi="hi-IN"/>
              </w:rPr>
            </w:pPr>
            <w:r w:rsidRPr="007601DD">
              <w:rPr>
                <w:rFonts w:ascii="Times New Roman" w:eastAsia="Times New Roman" w:hAnsi="Times New Roman" w:cs="Times New Roman"/>
                <w:sz w:val="24"/>
                <w:szCs w:val="24"/>
                <w:lang w:bidi="hi-IN"/>
              </w:rPr>
              <w:lastRenderedPageBreak/>
              <w:t>6.</w:t>
            </w:r>
          </w:p>
        </w:tc>
        <w:tc>
          <w:tcPr>
            <w:tcW w:w="2467" w:type="dxa"/>
            <w:shd w:val="clear" w:color="000000" w:fill="FFFFFF"/>
            <w:vAlign w:val="center"/>
          </w:tcPr>
          <w:p w14:paraId="557D78B4" w14:textId="69DBF311" w:rsidR="003414F5" w:rsidRPr="007601DD" w:rsidRDefault="003414F5" w:rsidP="003414F5">
            <w:pPr>
              <w:jc w:val="both"/>
              <w:rPr>
                <w:rFonts w:ascii="Times New Roman" w:hAnsi="Times New Roman" w:cs="Times New Roman"/>
                <w:sz w:val="24"/>
                <w:szCs w:val="24"/>
              </w:rPr>
            </w:pPr>
            <w:r>
              <w:rPr>
                <w:rFonts w:ascii="Times New Roman" w:hAnsi="Times New Roman" w:cs="Times New Roman"/>
                <w:sz w:val="24"/>
                <w:szCs w:val="24"/>
              </w:rPr>
              <w: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98C81DC" w14:textId="27197880" w:rsidR="003414F5" w:rsidRPr="007601DD" w:rsidRDefault="003414F5" w:rsidP="003414F5">
            <w:pPr>
              <w:jc w:val="both"/>
              <w:rPr>
                <w:rFonts w:ascii="Times New Roman" w:hAnsi="Times New Roman" w:cs="Times New Roman"/>
                <w:sz w:val="24"/>
                <w:szCs w:val="24"/>
              </w:rPr>
            </w:pPr>
            <w:r>
              <w:rPr>
                <w:rFonts w:ascii="Calibri" w:hAnsi="Calibri" w:cs="Calibri"/>
                <w:color w:val="000000"/>
              </w:rPr>
              <w:t>With reference to the mentioned subject regarding the VSAT item in the BoQ. We have received  all the quotes for all the items in BoQ except the VSAT. We have checked the Powergrid website  regarding the approved vendor for the VSAT, there also we don’t found any of the vendors who  are able to provide the VSAT item. Further,. we approach various communication equipment (FOTE) OEM for VSAT Item but they are unable to supply the VSAT item. Also, we have tried our best for finding suppliers who can supply the VSAT, but we do not find anyone who can supply the VSAT.</w:t>
            </w:r>
          </w:p>
        </w:tc>
        <w:tc>
          <w:tcPr>
            <w:tcW w:w="4860" w:type="dxa"/>
            <w:tcBorders>
              <w:top w:val="single" w:sz="4" w:space="0" w:color="auto"/>
              <w:left w:val="nil"/>
              <w:bottom w:val="single" w:sz="4" w:space="0" w:color="auto"/>
              <w:right w:val="single" w:sz="4" w:space="0" w:color="auto"/>
            </w:tcBorders>
            <w:shd w:val="clear" w:color="auto" w:fill="auto"/>
            <w:vAlign w:val="center"/>
          </w:tcPr>
          <w:p w14:paraId="2E5EA10D" w14:textId="3B98C86A" w:rsidR="003414F5" w:rsidRPr="007601DD" w:rsidRDefault="003414F5" w:rsidP="003414F5">
            <w:pPr>
              <w:jc w:val="both"/>
              <w:rPr>
                <w:rFonts w:ascii="Times New Roman" w:hAnsi="Times New Roman" w:cs="Times New Roman"/>
                <w:sz w:val="24"/>
                <w:szCs w:val="24"/>
              </w:rPr>
            </w:pPr>
            <w:r>
              <w:rPr>
                <w:rFonts w:ascii="Calibri" w:hAnsi="Calibri" w:cs="Calibri"/>
                <w:color w:val="000000"/>
              </w:rPr>
              <w:t>Request you to please remove the VSAT items from the BoQ. So, we can able to submit our bid without fail.</w:t>
            </w:r>
          </w:p>
        </w:tc>
        <w:tc>
          <w:tcPr>
            <w:tcW w:w="3623" w:type="dxa"/>
            <w:tcBorders>
              <w:top w:val="single" w:sz="4" w:space="0" w:color="auto"/>
              <w:left w:val="nil"/>
              <w:bottom w:val="single" w:sz="4" w:space="0" w:color="auto"/>
              <w:right w:val="single" w:sz="4" w:space="0" w:color="auto"/>
            </w:tcBorders>
            <w:shd w:val="clear" w:color="auto" w:fill="auto"/>
            <w:vAlign w:val="center"/>
          </w:tcPr>
          <w:p w14:paraId="7F55382D" w14:textId="040FFE8A" w:rsidR="003414F5" w:rsidRPr="007601DD" w:rsidRDefault="003414F5" w:rsidP="003414F5">
            <w:pPr>
              <w:spacing w:after="0"/>
              <w:jc w:val="both"/>
              <w:rPr>
                <w:rFonts w:ascii="Times New Roman" w:hAnsi="Times New Roman" w:cs="Times New Roman"/>
                <w:sz w:val="24"/>
                <w:szCs w:val="24"/>
              </w:rPr>
            </w:pPr>
            <w:r>
              <w:rPr>
                <w:rFonts w:ascii="Calibri" w:hAnsi="Calibri" w:cs="Calibri"/>
                <w:color w:val="000000"/>
              </w:rPr>
              <w:t>Bidder to comply TS.</w:t>
            </w:r>
          </w:p>
        </w:tc>
      </w:tr>
    </w:tbl>
    <w:p w14:paraId="0C3AF7FA" w14:textId="77777777" w:rsidR="00075C51" w:rsidRPr="007601DD" w:rsidRDefault="00075C51" w:rsidP="007601DD">
      <w:pPr>
        <w:jc w:val="both"/>
        <w:rPr>
          <w:rFonts w:ascii="Times New Roman" w:hAnsi="Times New Roman" w:cs="Times New Roman"/>
          <w:sz w:val="24"/>
          <w:szCs w:val="24"/>
        </w:rPr>
      </w:pPr>
    </w:p>
    <w:sectPr w:rsidR="00075C51" w:rsidRPr="007601DD" w:rsidSect="0025054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53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5AA2" w14:textId="77777777" w:rsidR="00BB6B17" w:rsidRDefault="00BB6B17" w:rsidP="00344B7B">
      <w:pPr>
        <w:spacing w:after="0" w:line="240" w:lineRule="auto"/>
      </w:pPr>
      <w:r>
        <w:separator/>
      </w:r>
    </w:p>
  </w:endnote>
  <w:endnote w:type="continuationSeparator" w:id="0">
    <w:p w14:paraId="2567CA70" w14:textId="77777777" w:rsidR="00BB6B17" w:rsidRDefault="00BB6B17" w:rsidP="0034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313A" w14:textId="77777777" w:rsidR="00EE1971" w:rsidRDefault="00EE1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4"/>
        <w:szCs w:val="24"/>
      </w:rPr>
      <w:id w:val="1876265106"/>
      <w:docPartObj>
        <w:docPartGallery w:val="Page Numbers (Bottom of Page)"/>
        <w:docPartUnique/>
      </w:docPartObj>
    </w:sdtPr>
    <w:sdtEndPr/>
    <w:sdtContent>
      <w:sdt>
        <w:sdtPr>
          <w:rPr>
            <w:b/>
            <w:bCs/>
            <w:sz w:val="24"/>
            <w:szCs w:val="24"/>
          </w:rPr>
          <w:id w:val="860082579"/>
          <w:docPartObj>
            <w:docPartGallery w:val="Page Numbers (Top of Page)"/>
            <w:docPartUnique/>
          </w:docPartObj>
        </w:sdtPr>
        <w:sdtEndPr/>
        <w:sdtContent>
          <w:p w14:paraId="01BDA446" w14:textId="27A80E1C" w:rsidR="00250542" w:rsidRPr="00BC67A5" w:rsidRDefault="00250542">
            <w:pPr>
              <w:pStyle w:val="Footer"/>
              <w:jc w:val="right"/>
              <w:rPr>
                <w:b/>
                <w:bCs/>
                <w:sz w:val="24"/>
                <w:szCs w:val="24"/>
              </w:rPr>
            </w:pPr>
            <w:r>
              <w:rPr>
                <w:b/>
                <w:bCs/>
                <w:sz w:val="24"/>
                <w:szCs w:val="24"/>
              </w:rPr>
              <w:t xml:space="preserve"> </w:t>
            </w:r>
            <w:r w:rsidRPr="00BC67A5">
              <w:rPr>
                <w:b/>
                <w:bCs/>
                <w:sz w:val="24"/>
                <w:szCs w:val="24"/>
              </w:rPr>
              <w:t xml:space="preserve">Page </w:t>
            </w:r>
            <w:r>
              <w:rPr>
                <w:b/>
                <w:bCs/>
                <w:sz w:val="24"/>
                <w:szCs w:val="24"/>
              </w:rPr>
              <w:fldChar w:fldCharType="begin"/>
            </w:r>
            <w:r w:rsidRPr="00BC67A5">
              <w:rPr>
                <w:b/>
                <w:bCs/>
                <w:sz w:val="24"/>
                <w:szCs w:val="24"/>
              </w:rPr>
              <w:instrText xml:space="preserve"> PAGE </w:instrText>
            </w:r>
            <w:r>
              <w:rPr>
                <w:b/>
                <w:bCs/>
                <w:sz w:val="24"/>
                <w:szCs w:val="24"/>
              </w:rPr>
              <w:fldChar w:fldCharType="separate"/>
            </w:r>
            <w:r>
              <w:rPr>
                <w:b/>
                <w:bCs/>
                <w:noProof/>
                <w:sz w:val="24"/>
                <w:szCs w:val="24"/>
              </w:rPr>
              <w:t>9</w:t>
            </w:r>
            <w:r>
              <w:rPr>
                <w:b/>
                <w:bCs/>
                <w:sz w:val="24"/>
                <w:szCs w:val="24"/>
              </w:rPr>
              <w:fldChar w:fldCharType="end"/>
            </w:r>
            <w:r w:rsidRPr="00BC67A5">
              <w:rPr>
                <w:b/>
                <w:bCs/>
                <w:sz w:val="24"/>
                <w:szCs w:val="24"/>
              </w:rPr>
              <w:t xml:space="preserve"> of </w:t>
            </w:r>
            <w:r w:rsidR="00AF5065">
              <w:rPr>
                <w:b/>
                <w:bCs/>
                <w:sz w:val="24"/>
                <w:szCs w:val="24"/>
              </w:rPr>
              <w:t>3</w:t>
            </w:r>
          </w:p>
        </w:sdtContent>
      </w:sdt>
    </w:sdtContent>
  </w:sdt>
  <w:p w14:paraId="6353B8FD" w14:textId="77777777" w:rsidR="00250542" w:rsidRPr="00BC67A5" w:rsidRDefault="00250542">
    <w:pPr>
      <w:pStyle w:val="Footer"/>
      <w:rPr>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EC96" w14:textId="77777777" w:rsidR="00EE1971" w:rsidRDefault="00EE1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C872" w14:textId="77777777" w:rsidR="00BB6B17" w:rsidRDefault="00BB6B17" w:rsidP="00344B7B">
      <w:pPr>
        <w:spacing w:after="0" w:line="240" w:lineRule="auto"/>
      </w:pPr>
      <w:r>
        <w:separator/>
      </w:r>
    </w:p>
  </w:footnote>
  <w:footnote w:type="continuationSeparator" w:id="0">
    <w:p w14:paraId="2B645158" w14:textId="77777777" w:rsidR="00BB6B17" w:rsidRDefault="00BB6B17" w:rsidP="0034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D2D9" w14:textId="77777777" w:rsidR="00EE1971" w:rsidRDefault="00EE1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C8B7" w14:textId="4A8E61E8" w:rsidR="00495984" w:rsidRDefault="00495984" w:rsidP="00495984">
    <w:pPr>
      <w:autoSpaceDE w:val="0"/>
      <w:autoSpaceDN w:val="0"/>
      <w:adjustRightInd w:val="0"/>
      <w:spacing w:line="240" w:lineRule="auto"/>
      <w:jc w:val="both"/>
      <w:rPr>
        <w:rFonts w:ascii="Book Antiqua" w:hAnsi="Book Antiqua"/>
        <w:bCs/>
      </w:rPr>
    </w:pPr>
    <w:r w:rsidRPr="00981800">
      <w:rPr>
        <w:rFonts w:ascii="Book Antiqua" w:hAnsi="Book Antiqua"/>
        <w:b/>
      </w:rPr>
      <w:t xml:space="preserve">Clarification No. – I dated </w:t>
    </w:r>
    <w:r w:rsidR="00EE1971">
      <w:rPr>
        <w:rFonts w:ascii="Book Antiqua" w:hAnsi="Book Antiqua"/>
        <w:b/>
      </w:rPr>
      <w:t>21</w:t>
    </w:r>
    <w:r w:rsidR="003414F5">
      <w:rPr>
        <w:rFonts w:ascii="Book Antiqua" w:hAnsi="Book Antiqua"/>
        <w:b/>
      </w:rPr>
      <w:t>.07</w:t>
    </w:r>
    <w:r w:rsidRPr="00981800">
      <w:rPr>
        <w:rFonts w:ascii="Book Antiqua" w:hAnsi="Book Antiqua"/>
        <w:b/>
      </w:rPr>
      <w:t>.202</w:t>
    </w:r>
    <w:r>
      <w:rPr>
        <w:rFonts w:ascii="Book Antiqua" w:hAnsi="Book Antiqua"/>
        <w:b/>
      </w:rPr>
      <w:t>3</w:t>
    </w:r>
    <w:r w:rsidRPr="00981800">
      <w:rPr>
        <w:rFonts w:ascii="Book Antiqua" w:hAnsi="Book Antiqua"/>
        <w:bCs/>
      </w:rPr>
      <w:t xml:space="preserve"> to the Bidding Documents </w:t>
    </w:r>
    <w:r w:rsidR="003414F5" w:rsidRPr="00981800">
      <w:rPr>
        <w:rFonts w:ascii="Book Antiqua" w:hAnsi="Book Antiqua"/>
        <w:bCs/>
      </w:rPr>
      <w:t>for</w:t>
    </w:r>
    <w:r w:rsidR="003414F5" w:rsidRPr="003D3851">
      <w:rPr>
        <w:rFonts w:ascii="Book Antiqua" w:hAnsi="Book Antiqua"/>
        <w:b/>
      </w:rPr>
      <w:t xml:space="preserve"> </w:t>
    </w:r>
    <w:r w:rsidR="003414F5" w:rsidRPr="008F222F">
      <w:rPr>
        <w:rFonts w:ascii="Book Antiqua" w:hAnsi="Book Antiqua"/>
        <w:bCs/>
      </w:rPr>
      <w:t>Package</w:t>
    </w:r>
    <w:r w:rsidR="003414F5">
      <w:rPr>
        <w:rFonts w:ascii="Book Antiqua" w:hAnsi="Book Antiqua"/>
        <w:bCs/>
      </w:rPr>
      <w:t xml:space="preserve"> </w:t>
    </w:r>
    <w:r w:rsidR="003414F5" w:rsidRPr="003414F5">
      <w:rPr>
        <w:rFonts w:ascii="Book Antiqua" w:hAnsi="Book Antiqua"/>
        <w:bCs/>
      </w:rPr>
      <w:t>-</w:t>
    </w:r>
    <w:r w:rsidR="003414F5">
      <w:rPr>
        <w:rFonts w:ascii="Book Antiqua" w:hAnsi="Book Antiqua"/>
        <w:bCs/>
      </w:rPr>
      <w:t xml:space="preserve"> </w:t>
    </w:r>
    <w:r w:rsidR="003414F5" w:rsidRPr="003414F5">
      <w:rPr>
        <w:rFonts w:ascii="Book Antiqua" w:hAnsi="Book Antiqua"/>
        <w:bCs/>
      </w:rPr>
      <w:t>II: Communication System associated with Establishment of SLDC cum REMC for UT of Ladakh under consultancy services to PDD, Ladakh</w:t>
    </w:r>
  </w:p>
  <w:p w14:paraId="2470F4E4" w14:textId="792F8D4B" w:rsidR="00250542" w:rsidRPr="00495984" w:rsidRDefault="00495984" w:rsidP="003414F5">
    <w:pPr>
      <w:autoSpaceDE w:val="0"/>
      <w:autoSpaceDN w:val="0"/>
      <w:adjustRightInd w:val="0"/>
      <w:spacing w:line="240" w:lineRule="auto"/>
    </w:pPr>
    <w:r w:rsidRPr="00981800">
      <w:rPr>
        <w:rFonts w:ascii="Book Antiqua" w:hAnsi="Book Antiqua"/>
        <w:bCs/>
      </w:rPr>
      <w:t>Spec. No.:</w:t>
    </w:r>
    <w:r>
      <w:rPr>
        <w:lang w:eastAsia="en-IN"/>
      </w:rPr>
      <w:t xml:space="preserve"> </w:t>
    </w:r>
    <w:r w:rsidR="003414F5" w:rsidRPr="003414F5">
      <w:rPr>
        <w:rFonts w:cs="Arial"/>
        <w:b/>
        <w:bCs/>
        <w:lang w:val="en-GB"/>
      </w:rPr>
      <w:t>CC/NT/W-COMM/DOM/A06/23/00421/5002002589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8C32" w14:textId="77777777" w:rsidR="00EE1971" w:rsidRDefault="00EE1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A04"/>
    <w:multiLevelType w:val="hybridMultilevel"/>
    <w:tmpl w:val="161ED7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C500FE"/>
    <w:multiLevelType w:val="hybridMultilevel"/>
    <w:tmpl w:val="277E9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202A0"/>
    <w:multiLevelType w:val="hybridMultilevel"/>
    <w:tmpl w:val="8D34A21C"/>
    <w:lvl w:ilvl="0" w:tplc="FDA2E3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341A"/>
    <w:multiLevelType w:val="hybridMultilevel"/>
    <w:tmpl w:val="2506B2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137B18BC"/>
    <w:multiLevelType w:val="hybridMultilevel"/>
    <w:tmpl w:val="4A1A2CCC"/>
    <w:lvl w:ilvl="0" w:tplc="40090015">
      <w:start w:val="1"/>
      <w:numFmt w:val="upperLetter"/>
      <w:lvlText w:val="%1."/>
      <w:lvlJc w:val="left"/>
      <w:pPr>
        <w:ind w:left="3690" w:hanging="72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40B52"/>
    <w:multiLevelType w:val="multilevel"/>
    <w:tmpl w:val="692AE238"/>
    <w:lvl w:ilvl="0">
      <w:start w:val="2"/>
      <w:numFmt w:val="decimal"/>
      <w:lvlText w:val="%1"/>
      <w:lvlJc w:val="left"/>
      <w:pPr>
        <w:ind w:left="360" w:hanging="360"/>
      </w:pPr>
      <w:rPr>
        <w:rFonts w:hint="default"/>
      </w:rPr>
    </w:lvl>
    <w:lvl w:ilvl="1">
      <w:start w:val="3"/>
      <w:numFmt w:val="lowerLetter"/>
      <w:lvlText w:val="%2."/>
      <w:lvlJc w:val="left"/>
      <w:pPr>
        <w:ind w:left="2610" w:hanging="36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1576A1"/>
    <w:multiLevelType w:val="hybridMultilevel"/>
    <w:tmpl w:val="5C046AE2"/>
    <w:lvl w:ilvl="0" w:tplc="FFFFFFFF">
      <w:start w:val="1"/>
      <w:numFmt w:val="lowerRoman"/>
      <w:lvlText w:val="%1."/>
      <w:lvlJc w:val="righ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208A7CB0"/>
    <w:multiLevelType w:val="hybridMultilevel"/>
    <w:tmpl w:val="90245672"/>
    <w:lvl w:ilvl="0" w:tplc="0409001B">
      <w:start w:val="1"/>
      <w:numFmt w:val="lowerRoman"/>
      <w:lvlText w:val="%1."/>
      <w:lvlJc w:val="right"/>
      <w:pPr>
        <w:ind w:left="1080" w:hanging="360"/>
      </w:pPr>
    </w:lvl>
    <w:lvl w:ilvl="1" w:tplc="BBB809DC">
      <w:start w:val="1"/>
      <w:numFmt w:val="lowerRoman"/>
      <w:lvlText w:val="%2."/>
      <w:lvlJc w:val="righ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9508A0"/>
    <w:multiLevelType w:val="hybridMultilevel"/>
    <w:tmpl w:val="5CC2E32E"/>
    <w:lvl w:ilvl="0" w:tplc="C65C70B6">
      <w:start w:val="1"/>
      <w:numFmt w:val="lowerRoman"/>
      <w:lvlText w:val="%1)"/>
      <w:lvlJc w:val="left"/>
      <w:pPr>
        <w:ind w:left="736" w:hanging="72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9" w15:restartNumberingAfterBreak="0">
    <w:nsid w:val="27E376D6"/>
    <w:multiLevelType w:val="hybridMultilevel"/>
    <w:tmpl w:val="C99E3696"/>
    <w:lvl w:ilvl="0" w:tplc="26AE46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963F3"/>
    <w:multiLevelType w:val="hybridMultilevel"/>
    <w:tmpl w:val="8D34A21C"/>
    <w:lvl w:ilvl="0" w:tplc="FDA2E3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E77E5"/>
    <w:multiLevelType w:val="multilevel"/>
    <w:tmpl w:val="CF0A5DC6"/>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9D54C3"/>
    <w:multiLevelType w:val="multilevel"/>
    <w:tmpl w:val="CF0A5DC6"/>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727C5D"/>
    <w:multiLevelType w:val="multilevel"/>
    <w:tmpl w:val="CF0A5DC6"/>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BB65E9"/>
    <w:multiLevelType w:val="multilevel"/>
    <w:tmpl w:val="CF0A5DC6"/>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1C0DAC"/>
    <w:multiLevelType w:val="multilevel"/>
    <w:tmpl w:val="CD4A2B60"/>
    <w:lvl w:ilvl="0">
      <w:start w:val="1"/>
      <w:numFmt w:val="lowerLetter"/>
      <w:lvlText w:val="%1)"/>
      <w:lvlJc w:val="left"/>
      <w:pPr>
        <w:tabs>
          <w:tab w:val="num" w:pos="1980"/>
        </w:tabs>
        <w:ind w:left="1980" w:hanging="360"/>
      </w:pPr>
      <w:rPr>
        <w:rFonts w:hint="default"/>
        <w:color w:val="auto"/>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433F15ED"/>
    <w:multiLevelType w:val="hybridMultilevel"/>
    <w:tmpl w:val="815E90C0"/>
    <w:lvl w:ilvl="0" w:tplc="E7B84160">
      <w:start w:val="3"/>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B12535"/>
    <w:multiLevelType w:val="hybridMultilevel"/>
    <w:tmpl w:val="7D6E4A0A"/>
    <w:lvl w:ilvl="0" w:tplc="BCE2DC44">
      <w:start w:val="1"/>
      <w:numFmt w:val="lowerRoman"/>
      <w:lvlText w:val="(%1)"/>
      <w:lvlJc w:val="left"/>
      <w:pPr>
        <w:ind w:left="1800" w:hanging="360"/>
      </w:pPr>
      <w:rPr>
        <w:rFonts w:ascii="Times New Roman" w:eastAsia="Times New Roman" w:hAnsi="Times New Roman" w:cs="Times New Roman" w:hint="default"/>
        <w:b/>
        <w:bCs/>
        <w:color w:val="auto"/>
        <w:spacing w:val="0"/>
        <w:w w:val="100"/>
        <w:sz w:val="22"/>
        <w:szCs w:val="22"/>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D63DF3"/>
    <w:multiLevelType w:val="hybridMultilevel"/>
    <w:tmpl w:val="586EE814"/>
    <w:lvl w:ilvl="0" w:tplc="FDA2E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A0977"/>
    <w:multiLevelType w:val="hybridMultilevel"/>
    <w:tmpl w:val="73341C00"/>
    <w:lvl w:ilvl="0" w:tplc="FDA2E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76211"/>
    <w:multiLevelType w:val="hybridMultilevel"/>
    <w:tmpl w:val="8A1E0C96"/>
    <w:lvl w:ilvl="0" w:tplc="FDA2E3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3135D"/>
    <w:multiLevelType w:val="hybridMultilevel"/>
    <w:tmpl w:val="6A14E1D8"/>
    <w:lvl w:ilvl="0" w:tplc="4F26D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502F6"/>
    <w:multiLevelType w:val="hybridMultilevel"/>
    <w:tmpl w:val="9252D1C0"/>
    <w:lvl w:ilvl="0" w:tplc="952E7E46">
      <w:start w:val="1"/>
      <w:numFmt w:val="lowerRoman"/>
      <w:lvlText w:val="%1)"/>
      <w:lvlJc w:val="left"/>
      <w:pPr>
        <w:ind w:left="73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00A38"/>
    <w:multiLevelType w:val="multilevel"/>
    <w:tmpl w:val="CF0A5DC6"/>
    <w:lvl w:ilvl="0">
      <w:start w:val="2"/>
      <w:numFmt w:val="decimal"/>
      <w:lvlText w:val="%1"/>
      <w:lvlJc w:val="left"/>
      <w:pPr>
        <w:ind w:left="360" w:hanging="360"/>
      </w:pPr>
      <w:rPr>
        <w:rFonts w:hint="default"/>
      </w:rPr>
    </w:lvl>
    <w:lvl w:ilvl="1">
      <w:start w:val="1"/>
      <w:numFmt w:val="lowerLetter"/>
      <w:lvlText w:val="%2."/>
      <w:lvlJc w:val="left"/>
      <w:pPr>
        <w:ind w:left="1260" w:hanging="36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B8735B"/>
    <w:multiLevelType w:val="hybridMultilevel"/>
    <w:tmpl w:val="8A1E0C96"/>
    <w:lvl w:ilvl="0" w:tplc="FDA2E3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E2036"/>
    <w:multiLevelType w:val="hybridMultilevel"/>
    <w:tmpl w:val="6BF63A70"/>
    <w:lvl w:ilvl="0" w:tplc="608E8C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2DC6634"/>
    <w:multiLevelType w:val="hybridMultilevel"/>
    <w:tmpl w:val="56FA37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6941005"/>
    <w:multiLevelType w:val="hybridMultilevel"/>
    <w:tmpl w:val="B968699C"/>
    <w:lvl w:ilvl="0" w:tplc="654C8DC2">
      <w:numFmt w:val="bullet"/>
      <w:lvlText w:val="·"/>
      <w:lvlJc w:val="left"/>
      <w:pPr>
        <w:ind w:left="720" w:hanging="360"/>
      </w:pPr>
      <w:rPr>
        <w:rFonts w:ascii="Book Antiqua" w:eastAsiaTheme="minorHAnsi"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81D09"/>
    <w:multiLevelType w:val="hybridMultilevel"/>
    <w:tmpl w:val="6A14E1D8"/>
    <w:lvl w:ilvl="0" w:tplc="4F26D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97244"/>
    <w:multiLevelType w:val="hybridMultilevel"/>
    <w:tmpl w:val="F26A72CA"/>
    <w:lvl w:ilvl="0" w:tplc="91169A40">
      <w:start w:val="1"/>
      <w:numFmt w:val="low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E241C"/>
    <w:multiLevelType w:val="hybridMultilevel"/>
    <w:tmpl w:val="349CA5FA"/>
    <w:lvl w:ilvl="0" w:tplc="7FAC7E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0261A4"/>
    <w:multiLevelType w:val="hybridMultilevel"/>
    <w:tmpl w:val="8EE0AD4A"/>
    <w:lvl w:ilvl="0" w:tplc="8AB0EE10">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E5714"/>
    <w:multiLevelType w:val="hybridMultilevel"/>
    <w:tmpl w:val="BB703D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05A66"/>
    <w:multiLevelType w:val="hybridMultilevel"/>
    <w:tmpl w:val="D674A96E"/>
    <w:lvl w:ilvl="0" w:tplc="E510208A">
      <w:start w:val="1"/>
      <w:numFmt w:val="lowerRoman"/>
      <w:lvlText w:val="(%1)"/>
      <w:lvlJc w:val="left"/>
      <w:pPr>
        <w:tabs>
          <w:tab w:val="num" w:pos="1080"/>
        </w:tabs>
        <w:ind w:left="1080" w:hanging="720"/>
      </w:pPr>
    </w:lvl>
    <w:lvl w:ilvl="1" w:tplc="04090019">
      <w:start w:val="1"/>
      <w:numFmt w:val="lowerLetter"/>
      <w:lvlText w:val="%2."/>
      <w:lvlJc w:val="left"/>
      <w:pPr>
        <w:tabs>
          <w:tab w:val="num" w:pos="1478"/>
        </w:tabs>
        <w:ind w:left="1478" w:hanging="360"/>
      </w:pPr>
    </w:lvl>
    <w:lvl w:ilvl="2" w:tplc="0409001B">
      <w:start w:val="1"/>
      <w:numFmt w:val="lowerRoman"/>
      <w:lvlText w:val="%3."/>
      <w:lvlJc w:val="right"/>
      <w:pPr>
        <w:tabs>
          <w:tab w:val="num" w:pos="2198"/>
        </w:tabs>
        <w:ind w:left="2198" w:hanging="180"/>
      </w:pPr>
    </w:lvl>
    <w:lvl w:ilvl="3" w:tplc="0409000F">
      <w:start w:val="1"/>
      <w:numFmt w:val="decimal"/>
      <w:lvlText w:val="%4."/>
      <w:lvlJc w:val="left"/>
      <w:pPr>
        <w:tabs>
          <w:tab w:val="num" w:pos="2918"/>
        </w:tabs>
        <w:ind w:left="2918" w:hanging="360"/>
      </w:pPr>
    </w:lvl>
    <w:lvl w:ilvl="4" w:tplc="04090019">
      <w:start w:val="1"/>
      <w:numFmt w:val="lowerLetter"/>
      <w:lvlText w:val="%5."/>
      <w:lvlJc w:val="left"/>
      <w:pPr>
        <w:tabs>
          <w:tab w:val="num" w:pos="3638"/>
        </w:tabs>
        <w:ind w:left="3638" w:hanging="360"/>
      </w:pPr>
    </w:lvl>
    <w:lvl w:ilvl="5" w:tplc="0409001B">
      <w:start w:val="1"/>
      <w:numFmt w:val="lowerRoman"/>
      <w:lvlText w:val="%6."/>
      <w:lvlJc w:val="right"/>
      <w:pPr>
        <w:tabs>
          <w:tab w:val="num" w:pos="4358"/>
        </w:tabs>
        <w:ind w:left="4358" w:hanging="180"/>
      </w:pPr>
    </w:lvl>
    <w:lvl w:ilvl="6" w:tplc="0409000F">
      <w:start w:val="1"/>
      <w:numFmt w:val="decimal"/>
      <w:lvlText w:val="%7."/>
      <w:lvlJc w:val="left"/>
      <w:pPr>
        <w:tabs>
          <w:tab w:val="num" w:pos="5078"/>
        </w:tabs>
        <w:ind w:left="5078" w:hanging="360"/>
      </w:pPr>
    </w:lvl>
    <w:lvl w:ilvl="7" w:tplc="04090019">
      <w:start w:val="1"/>
      <w:numFmt w:val="lowerLetter"/>
      <w:lvlText w:val="%8."/>
      <w:lvlJc w:val="left"/>
      <w:pPr>
        <w:tabs>
          <w:tab w:val="num" w:pos="5798"/>
        </w:tabs>
        <w:ind w:left="5798" w:hanging="360"/>
      </w:pPr>
    </w:lvl>
    <w:lvl w:ilvl="8" w:tplc="0409001B">
      <w:start w:val="1"/>
      <w:numFmt w:val="lowerRoman"/>
      <w:lvlText w:val="%9."/>
      <w:lvlJc w:val="right"/>
      <w:pPr>
        <w:tabs>
          <w:tab w:val="num" w:pos="6518"/>
        </w:tabs>
        <w:ind w:left="6518" w:hanging="180"/>
      </w:pPr>
    </w:lvl>
  </w:abstractNum>
  <w:abstractNum w:abstractNumId="34" w15:restartNumberingAfterBreak="0">
    <w:nsid w:val="7BD576BC"/>
    <w:multiLevelType w:val="hybridMultilevel"/>
    <w:tmpl w:val="8D34A21C"/>
    <w:lvl w:ilvl="0" w:tplc="FDA2E3E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181407">
    <w:abstractNumId w:val="33"/>
  </w:num>
  <w:num w:numId="2" w16cid:durableId="452140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334298">
    <w:abstractNumId w:val="26"/>
  </w:num>
  <w:num w:numId="4" w16cid:durableId="1157653284">
    <w:abstractNumId w:val="31"/>
  </w:num>
  <w:num w:numId="5" w16cid:durableId="1555315223">
    <w:abstractNumId w:val="27"/>
  </w:num>
  <w:num w:numId="6" w16cid:durableId="679238392">
    <w:abstractNumId w:val="25"/>
  </w:num>
  <w:num w:numId="7" w16cid:durableId="1722628388">
    <w:abstractNumId w:val="9"/>
  </w:num>
  <w:num w:numId="8" w16cid:durableId="303974502">
    <w:abstractNumId w:val="32"/>
  </w:num>
  <w:num w:numId="9" w16cid:durableId="1580673801">
    <w:abstractNumId w:val="21"/>
  </w:num>
  <w:num w:numId="10" w16cid:durableId="1393045841">
    <w:abstractNumId w:val="28"/>
  </w:num>
  <w:num w:numId="11" w16cid:durableId="1770463937">
    <w:abstractNumId w:val="14"/>
  </w:num>
  <w:num w:numId="12" w16cid:durableId="1370572961">
    <w:abstractNumId w:val="23"/>
  </w:num>
  <w:num w:numId="13" w16cid:durableId="1181896422">
    <w:abstractNumId w:val="11"/>
  </w:num>
  <w:num w:numId="14" w16cid:durableId="1191797599">
    <w:abstractNumId w:val="13"/>
  </w:num>
  <w:num w:numId="15" w16cid:durableId="1430738439">
    <w:abstractNumId w:val="12"/>
  </w:num>
  <w:num w:numId="16" w16cid:durableId="80685325">
    <w:abstractNumId w:val="5"/>
  </w:num>
  <w:num w:numId="17" w16cid:durableId="930041560">
    <w:abstractNumId w:val="15"/>
  </w:num>
  <w:num w:numId="18" w16cid:durableId="2098748090">
    <w:abstractNumId w:val="4"/>
  </w:num>
  <w:num w:numId="19" w16cid:durableId="263272288">
    <w:abstractNumId w:val="7"/>
  </w:num>
  <w:num w:numId="20" w16cid:durableId="326175504">
    <w:abstractNumId w:val="8"/>
  </w:num>
  <w:num w:numId="21" w16cid:durableId="1502816765">
    <w:abstractNumId w:val="2"/>
  </w:num>
  <w:num w:numId="22" w16cid:durableId="2082411445">
    <w:abstractNumId w:val="10"/>
  </w:num>
  <w:num w:numId="23" w16cid:durableId="1586383046">
    <w:abstractNumId w:val="18"/>
  </w:num>
  <w:num w:numId="24" w16cid:durableId="136844965">
    <w:abstractNumId w:val="19"/>
  </w:num>
  <w:num w:numId="25" w16cid:durableId="288317851">
    <w:abstractNumId w:val="20"/>
  </w:num>
  <w:num w:numId="26" w16cid:durableId="213204240">
    <w:abstractNumId w:val="24"/>
  </w:num>
  <w:num w:numId="27" w16cid:durableId="1503667313">
    <w:abstractNumId w:val="22"/>
  </w:num>
  <w:num w:numId="28" w16cid:durableId="2044943893">
    <w:abstractNumId w:val="34"/>
  </w:num>
  <w:num w:numId="29" w16cid:durableId="149173273">
    <w:abstractNumId w:val="17"/>
  </w:num>
  <w:num w:numId="30" w16cid:durableId="172769242">
    <w:abstractNumId w:val="29"/>
  </w:num>
  <w:num w:numId="31" w16cid:durableId="1741974188">
    <w:abstractNumId w:val="30"/>
  </w:num>
  <w:num w:numId="32" w16cid:durableId="1350791231">
    <w:abstractNumId w:val="1"/>
  </w:num>
  <w:num w:numId="33" w16cid:durableId="1060440198">
    <w:abstractNumId w:val="16"/>
  </w:num>
  <w:num w:numId="34" w16cid:durableId="2098212958">
    <w:abstractNumId w:val="6"/>
  </w:num>
  <w:num w:numId="35" w16cid:durableId="160735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06"/>
    <w:rsid w:val="0000092C"/>
    <w:rsid w:val="000118ED"/>
    <w:rsid w:val="00012FF4"/>
    <w:rsid w:val="00016DF3"/>
    <w:rsid w:val="0001722E"/>
    <w:rsid w:val="00017CAC"/>
    <w:rsid w:val="0002070B"/>
    <w:rsid w:val="00022503"/>
    <w:rsid w:val="00026478"/>
    <w:rsid w:val="000303F6"/>
    <w:rsid w:val="00031B6A"/>
    <w:rsid w:val="00032F79"/>
    <w:rsid w:val="0003386A"/>
    <w:rsid w:val="0003452B"/>
    <w:rsid w:val="000407B6"/>
    <w:rsid w:val="00044C2E"/>
    <w:rsid w:val="00053894"/>
    <w:rsid w:val="00054A07"/>
    <w:rsid w:val="000611CB"/>
    <w:rsid w:val="00061B81"/>
    <w:rsid w:val="000647DB"/>
    <w:rsid w:val="0006745D"/>
    <w:rsid w:val="00067CBB"/>
    <w:rsid w:val="00072FF8"/>
    <w:rsid w:val="00073CBF"/>
    <w:rsid w:val="0007586F"/>
    <w:rsid w:val="00075C51"/>
    <w:rsid w:val="00076E86"/>
    <w:rsid w:val="00091F44"/>
    <w:rsid w:val="00092542"/>
    <w:rsid w:val="00093DB1"/>
    <w:rsid w:val="000968CF"/>
    <w:rsid w:val="00097161"/>
    <w:rsid w:val="000A5470"/>
    <w:rsid w:val="000A5E1E"/>
    <w:rsid w:val="000B3695"/>
    <w:rsid w:val="000B6A51"/>
    <w:rsid w:val="000B712B"/>
    <w:rsid w:val="000C0856"/>
    <w:rsid w:val="000C3FF9"/>
    <w:rsid w:val="000C5DC1"/>
    <w:rsid w:val="000D2A12"/>
    <w:rsid w:val="000D420D"/>
    <w:rsid w:val="000D4DF9"/>
    <w:rsid w:val="000D5794"/>
    <w:rsid w:val="000E0269"/>
    <w:rsid w:val="000E14CF"/>
    <w:rsid w:val="000E2299"/>
    <w:rsid w:val="000E7FD0"/>
    <w:rsid w:val="000F4665"/>
    <w:rsid w:val="000F4B37"/>
    <w:rsid w:val="000F6CAC"/>
    <w:rsid w:val="001017B7"/>
    <w:rsid w:val="00104292"/>
    <w:rsid w:val="00104C5C"/>
    <w:rsid w:val="00105548"/>
    <w:rsid w:val="00107A2F"/>
    <w:rsid w:val="00107EF4"/>
    <w:rsid w:val="001126AD"/>
    <w:rsid w:val="00113BDB"/>
    <w:rsid w:val="0011470C"/>
    <w:rsid w:val="00126186"/>
    <w:rsid w:val="00126BC3"/>
    <w:rsid w:val="00127380"/>
    <w:rsid w:val="00131709"/>
    <w:rsid w:val="001372F1"/>
    <w:rsid w:val="00140414"/>
    <w:rsid w:val="00141CC9"/>
    <w:rsid w:val="00142500"/>
    <w:rsid w:val="00144814"/>
    <w:rsid w:val="00154D4F"/>
    <w:rsid w:val="00156662"/>
    <w:rsid w:val="00156DEB"/>
    <w:rsid w:val="0016149D"/>
    <w:rsid w:val="00163169"/>
    <w:rsid w:val="00172DEA"/>
    <w:rsid w:val="0018216D"/>
    <w:rsid w:val="001859EE"/>
    <w:rsid w:val="001934F2"/>
    <w:rsid w:val="001947E9"/>
    <w:rsid w:val="001A2B3C"/>
    <w:rsid w:val="001A5B47"/>
    <w:rsid w:val="001A623B"/>
    <w:rsid w:val="001B06B6"/>
    <w:rsid w:val="001B3713"/>
    <w:rsid w:val="001B5A09"/>
    <w:rsid w:val="001B5F55"/>
    <w:rsid w:val="001B7C87"/>
    <w:rsid w:val="001C076C"/>
    <w:rsid w:val="001D1009"/>
    <w:rsid w:val="001D1A54"/>
    <w:rsid w:val="001D1B7D"/>
    <w:rsid w:val="001D26C9"/>
    <w:rsid w:val="001D5890"/>
    <w:rsid w:val="001E3DA3"/>
    <w:rsid w:val="001E5745"/>
    <w:rsid w:val="001F0384"/>
    <w:rsid w:val="001F1346"/>
    <w:rsid w:val="001F1A9B"/>
    <w:rsid w:val="001F4AF7"/>
    <w:rsid w:val="001F6ECE"/>
    <w:rsid w:val="002014C9"/>
    <w:rsid w:val="0021049F"/>
    <w:rsid w:val="00211995"/>
    <w:rsid w:val="00215201"/>
    <w:rsid w:val="00221A3F"/>
    <w:rsid w:val="0022257B"/>
    <w:rsid w:val="00226DC7"/>
    <w:rsid w:val="00250542"/>
    <w:rsid w:val="00255231"/>
    <w:rsid w:val="00270CF2"/>
    <w:rsid w:val="00272DDF"/>
    <w:rsid w:val="00274091"/>
    <w:rsid w:val="002745F5"/>
    <w:rsid w:val="00274B98"/>
    <w:rsid w:val="0028158C"/>
    <w:rsid w:val="00281DFA"/>
    <w:rsid w:val="00291086"/>
    <w:rsid w:val="00291E8E"/>
    <w:rsid w:val="00293324"/>
    <w:rsid w:val="00293BBD"/>
    <w:rsid w:val="00294F38"/>
    <w:rsid w:val="002A4E47"/>
    <w:rsid w:val="002A595F"/>
    <w:rsid w:val="002B18D4"/>
    <w:rsid w:val="002B6E46"/>
    <w:rsid w:val="002B78E9"/>
    <w:rsid w:val="002C0C79"/>
    <w:rsid w:val="002C46F0"/>
    <w:rsid w:val="002C6F63"/>
    <w:rsid w:val="002E0E2C"/>
    <w:rsid w:val="002E2338"/>
    <w:rsid w:val="002E6310"/>
    <w:rsid w:val="002F0520"/>
    <w:rsid w:val="002F2ABF"/>
    <w:rsid w:val="002F7898"/>
    <w:rsid w:val="00300885"/>
    <w:rsid w:val="00300D4B"/>
    <w:rsid w:val="0030467B"/>
    <w:rsid w:val="003065B6"/>
    <w:rsid w:val="00314582"/>
    <w:rsid w:val="00317A8E"/>
    <w:rsid w:val="003211FC"/>
    <w:rsid w:val="0032344B"/>
    <w:rsid w:val="00332AC7"/>
    <w:rsid w:val="00335AEC"/>
    <w:rsid w:val="0033670B"/>
    <w:rsid w:val="003371F6"/>
    <w:rsid w:val="003414F5"/>
    <w:rsid w:val="00342225"/>
    <w:rsid w:val="00342AF5"/>
    <w:rsid w:val="00344B7B"/>
    <w:rsid w:val="00347FAA"/>
    <w:rsid w:val="0035025A"/>
    <w:rsid w:val="00350D03"/>
    <w:rsid w:val="00351512"/>
    <w:rsid w:val="00352077"/>
    <w:rsid w:val="00353766"/>
    <w:rsid w:val="00360F87"/>
    <w:rsid w:val="003616AA"/>
    <w:rsid w:val="00367696"/>
    <w:rsid w:val="00371FFB"/>
    <w:rsid w:val="00374230"/>
    <w:rsid w:val="00375011"/>
    <w:rsid w:val="00375BAF"/>
    <w:rsid w:val="003845B9"/>
    <w:rsid w:val="00385716"/>
    <w:rsid w:val="00391BBF"/>
    <w:rsid w:val="00391C17"/>
    <w:rsid w:val="003937AE"/>
    <w:rsid w:val="003A40C6"/>
    <w:rsid w:val="003A7524"/>
    <w:rsid w:val="003B390E"/>
    <w:rsid w:val="003B3C8F"/>
    <w:rsid w:val="003C1EB8"/>
    <w:rsid w:val="003C4411"/>
    <w:rsid w:val="003C4B18"/>
    <w:rsid w:val="003C596F"/>
    <w:rsid w:val="003D0C63"/>
    <w:rsid w:val="003D1641"/>
    <w:rsid w:val="003D1654"/>
    <w:rsid w:val="003D1D18"/>
    <w:rsid w:val="003D2D80"/>
    <w:rsid w:val="003D4083"/>
    <w:rsid w:val="003D768B"/>
    <w:rsid w:val="003E45BB"/>
    <w:rsid w:val="003E5583"/>
    <w:rsid w:val="003F1590"/>
    <w:rsid w:val="003F27D1"/>
    <w:rsid w:val="003F2E26"/>
    <w:rsid w:val="003F4B91"/>
    <w:rsid w:val="004006FE"/>
    <w:rsid w:val="00410FEF"/>
    <w:rsid w:val="00411206"/>
    <w:rsid w:val="00411D0A"/>
    <w:rsid w:val="00420138"/>
    <w:rsid w:val="00426BC1"/>
    <w:rsid w:val="00430AC0"/>
    <w:rsid w:val="00432166"/>
    <w:rsid w:val="00432F8C"/>
    <w:rsid w:val="00436EB8"/>
    <w:rsid w:val="0043705C"/>
    <w:rsid w:val="0044433F"/>
    <w:rsid w:val="004511E6"/>
    <w:rsid w:val="00451C0C"/>
    <w:rsid w:val="00452C7E"/>
    <w:rsid w:val="00455BF7"/>
    <w:rsid w:val="00460BF3"/>
    <w:rsid w:val="004651A0"/>
    <w:rsid w:val="00481EBF"/>
    <w:rsid w:val="00483310"/>
    <w:rsid w:val="00484D62"/>
    <w:rsid w:val="0049252B"/>
    <w:rsid w:val="00495984"/>
    <w:rsid w:val="00497550"/>
    <w:rsid w:val="004A0E00"/>
    <w:rsid w:val="004A1C2B"/>
    <w:rsid w:val="004A2FB3"/>
    <w:rsid w:val="004A494C"/>
    <w:rsid w:val="004B178A"/>
    <w:rsid w:val="004B2694"/>
    <w:rsid w:val="004B7287"/>
    <w:rsid w:val="004B7965"/>
    <w:rsid w:val="004C1038"/>
    <w:rsid w:val="004C225B"/>
    <w:rsid w:val="004C2622"/>
    <w:rsid w:val="004C2793"/>
    <w:rsid w:val="004C2FE9"/>
    <w:rsid w:val="004C43DB"/>
    <w:rsid w:val="004C78E1"/>
    <w:rsid w:val="004C7A57"/>
    <w:rsid w:val="004D55AB"/>
    <w:rsid w:val="004E1415"/>
    <w:rsid w:val="004E4BF3"/>
    <w:rsid w:val="004E6BA0"/>
    <w:rsid w:val="004F0CAD"/>
    <w:rsid w:val="0050278B"/>
    <w:rsid w:val="00504D53"/>
    <w:rsid w:val="0051144A"/>
    <w:rsid w:val="0051237F"/>
    <w:rsid w:val="00517186"/>
    <w:rsid w:val="0052099C"/>
    <w:rsid w:val="005218EE"/>
    <w:rsid w:val="0052287E"/>
    <w:rsid w:val="00522DDB"/>
    <w:rsid w:val="005272C1"/>
    <w:rsid w:val="00531F93"/>
    <w:rsid w:val="00533D85"/>
    <w:rsid w:val="00541C52"/>
    <w:rsid w:val="00541E75"/>
    <w:rsid w:val="00546884"/>
    <w:rsid w:val="00550828"/>
    <w:rsid w:val="00550FFC"/>
    <w:rsid w:val="00551F17"/>
    <w:rsid w:val="005632D5"/>
    <w:rsid w:val="00567AB4"/>
    <w:rsid w:val="00567DBC"/>
    <w:rsid w:val="00571670"/>
    <w:rsid w:val="00573792"/>
    <w:rsid w:val="0057418D"/>
    <w:rsid w:val="00574F7E"/>
    <w:rsid w:val="00575171"/>
    <w:rsid w:val="005757A1"/>
    <w:rsid w:val="00581E60"/>
    <w:rsid w:val="0058435D"/>
    <w:rsid w:val="005855F5"/>
    <w:rsid w:val="00585B21"/>
    <w:rsid w:val="005908CB"/>
    <w:rsid w:val="0059416F"/>
    <w:rsid w:val="00595115"/>
    <w:rsid w:val="00597F20"/>
    <w:rsid w:val="005A0233"/>
    <w:rsid w:val="005A066A"/>
    <w:rsid w:val="005A3AFC"/>
    <w:rsid w:val="005B042D"/>
    <w:rsid w:val="005B4529"/>
    <w:rsid w:val="005B46E8"/>
    <w:rsid w:val="005C3774"/>
    <w:rsid w:val="005C3D10"/>
    <w:rsid w:val="005C7146"/>
    <w:rsid w:val="005C751B"/>
    <w:rsid w:val="005C7CF4"/>
    <w:rsid w:val="005D019F"/>
    <w:rsid w:val="005D67EC"/>
    <w:rsid w:val="005E33D6"/>
    <w:rsid w:val="005E3B51"/>
    <w:rsid w:val="005E4668"/>
    <w:rsid w:val="005F0E0F"/>
    <w:rsid w:val="005F4457"/>
    <w:rsid w:val="00600662"/>
    <w:rsid w:val="00602063"/>
    <w:rsid w:val="00602DBB"/>
    <w:rsid w:val="00603394"/>
    <w:rsid w:val="00604DC0"/>
    <w:rsid w:val="00611EA3"/>
    <w:rsid w:val="006124BC"/>
    <w:rsid w:val="006125D6"/>
    <w:rsid w:val="006172D1"/>
    <w:rsid w:val="00623FD8"/>
    <w:rsid w:val="00624A3B"/>
    <w:rsid w:val="00625330"/>
    <w:rsid w:val="006330E7"/>
    <w:rsid w:val="00633A8F"/>
    <w:rsid w:val="00633C63"/>
    <w:rsid w:val="0063547C"/>
    <w:rsid w:val="00640501"/>
    <w:rsid w:val="00652B96"/>
    <w:rsid w:val="00656147"/>
    <w:rsid w:val="00657D01"/>
    <w:rsid w:val="00663C5B"/>
    <w:rsid w:val="006705D8"/>
    <w:rsid w:val="00670934"/>
    <w:rsid w:val="006744F7"/>
    <w:rsid w:val="0067492A"/>
    <w:rsid w:val="00674E95"/>
    <w:rsid w:val="006860DC"/>
    <w:rsid w:val="00692E5B"/>
    <w:rsid w:val="006C3CA5"/>
    <w:rsid w:val="006C4D2D"/>
    <w:rsid w:val="006C7A86"/>
    <w:rsid w:val="006D7A13"/>
    <w:rsid w:val="006E25F5"/>
    <w:rsid w:val="006F0501"/>
    <w:rsid w:val="006F1724"/>
    <w:rsid w:val="006F1C8B"/>
    <w:rsid w:val="006F2C98"/>
    <w:rsid w:val="00701491"/>
    <w:rsid w:val="00704288"/>
    <w:rsid w:val="00710B54"/>
    <w:rsid w:val="00712C77"/>
    <w:rsid w:val="007138CB"/>
    <w:rsid w:val="00716115"/>
    <w:rsid w:val="00716C80"/>
    <w:rsid w:val="00735F2F"/>
    <w:rsid w:val="00735F4C"/>
    <w:rsid w:val="007369B1"/>
    <w:rsid w:val="007477E6"/>
    <w:rsid w:val="00747981"/>
    <w:rsid w:val="00750487"/>
    <w:rsid w:val="00753F28"/>
    <w:rsid w:val="0075463C"/>
    <w:rsid w:val="00754B01"/>
    <w:rsid w:val="007601DD"/>
    <w:rsid w:val="00760343"/>
    <w:rsid w:val="00761707"/>
    <w:rsid w:val="00764AC3"/>
    <w:rsid w:val="00764C46"/>
    <w:rsid w:val="00764FF6"/>
    <w:rsid w:val="00782009"/>
    <w:rsid w:val="0078615F"/>
    <w:rsid w:val="00786308"/>
    <w:rsid w:val="00791A78"/>
    <w:rsid w:val="00794E15"/>
    <w:rsid w:val="007951C0"/>
    <w:rsid w:val="007A01CD"/>
    <w:rsid w:val="007A2CD4"/>
    <w:rsid w:val="007B3F52"/>
    <w:rsid w:val="007B5D04"/>
    <w:rsid w:val="007B5E42"/>
    <w:rsid w:val="007B6E96"/>
    <w:rsid w:val="007B7ED0"/>
    <w:rsid w:val="007C3160"/>
    <w:rsid w:val="007C3B09"/>
    <w:rsid w:val="007C49BF"/>
    <w:rsid w:val="007C49D3"/>
    <w:rsid w:val="007C72A5"/>
    <w:rsid w:val="007D0F5C"/>
    <w:rsid w:val="007D4AA6"/>
    <w:rsid w:val="007D602F"/>
    <w:rsid w:val="007D695E"/>
    <w:rsid w:val="007E2A20"/>
    <w:rsid w:val="007E56A8"/>
    <w:rsid w:val="007E7F83"/>
    <w:rsid w:val="007F3825"/>
    <w:rsid w:val="00801478"/>
    <w:rsid w:val="008025A0"/>
    <w:rsid w:val="008065EB"/>
    <w:rsid w:val="008072BE"/>
    <w:rsid w:val="008077FE"/>
    <w:rsid w:val="008101DE"/>
    <w:rsid w:val="008173FC"/>
    <w:rsid w:val="00827A4D"/>
    <w:rsid w:val="008355BF"/>
    <w:rsid w:val="008370AF"/>
    <w:rsid w:val="008402FD"/>
    <w:rsid w:val="008406C1"/>
    <w:rsid w:val="00845AB2"/>
    <w:rsid w:val="00845CB2"/>
    <w:rsid w:val="00851B18"/>
    <w:rsid w:val="00851C9F"/>
    <w:rsid w:val="00856B7F"/>
    <w:rsid w:val="008606D1"/>
    <w:rsid w:val="0087437A"/>
    <w:rsid w:val="00882431"/>
    <w:rsid w:val="00883256"/>
    <w:rsid w:val="00885740"/>
    <w:rsid w:val="00887FC2"/>
    <w:rsid w:val="00890493"/>
    <w:rsid w:val="00890C6A"/>
    <w:rsid w:val="00890CA4"/>
    <w:rsid w:val="00893A3E"/>
    <w:rsid w:val="00894224"/>
    <w:rsid w:val="00897D3C"/>
    <w:rsid w:val="008A0881"/>
    <w:rsid w:val="008A1D50"/>
    <w:rsid w:val="008A2C11"/>
    <w:rsid w:val="008A3A11"/>
    <w:rsid w:val="008A6A2D"/>
    <w:rsid w:val="008B2874"/>
    <w:rsid w:val="008B3A32"/>
    <w:rsid w:val="008B3E7F"/>
    <w:rsid w:val="008B4A30"/>
    <w:rsid w:val="008B50D7"/>
    <w:rsid w:val="008C3113"/>
    <w:rsid w:val="008C6485"/>
    <w:rsid w:val="008C66B5"/>
    <w:rsid w:val="008D3F44"/>
    <w:rsid w:val="008D5C77"/>
    <w:rsid w:val="008D6582"/>
    <w:rsid w:val="008E1660"/>
    <w:rsid w:val="008E3BA8"/>
    <w:rsid w:val="008E6EDB"/>
    <w:rsid w:val="008F222F"/>
    <w:rsid w:val="008F4C82"/>
    <w:rsid w:val="008F5A4A"/>
    <w:rsid w:val="009056E4"/>
    <w:rsid w:val="00905BE3"/>
    <w:rsid w:val="00905CC0"/>
    <w:rsid w:val="009067CF"/>
    <w:rsid w:val="0090725E"/>
    <w:rsid w:val="00911224"/>
    <w:rsid w:val="00914530"/>
    <w:rsid w:val="00914FCD"/>
    <w:rsid w:val="0091651E"/>
    <w:rsid w:val="00917AD2"/>
    <w:rsid w:val="00924651"/>
    <w:rsid w:val="009300F9"/>
    <w:rsid w:val="009311A5"/>
    <w:rsid w:val="00935ACE"/>
    <w:rsid w:val="00937FAF"/>
    <w:rsid w:val="00942218"/>
    <w:rsid w:val="00942BD0"/>
    <w:rsid w:val="009461F1"/>
    <w:rsid w:val="00950A03"/>
    <w:rsid w:val="00951A7F"/>
    <w:rsid w:val="00955BC0"/>
    <w:rsid w:val="0095778C"/>
    <w:rsid w:val="00961A90"/>
    <w:rsid w:val="00962483"/>
    <w:rsid w:val="009645AC"/>
    <w:rsid w:val="00970188"/>
    <w:rsid w:val="00971283"/>
    <w:rsid w:val="00971A53"/>
    <w:rsid w:val="00972F2D"/>
    <w:rsid w:val="00973A63"/>
    <w:rsid w:val="00974AAD"/>
    <w:rsid w:val="00975AEE"/>
    <w:rsid w:val="00976B26"/>
    <w:rsid w:val="0097752E"/>
    <w:rsid w:val="00977DA4"/>
    <w:rsid w:val="00983C8F"/>
    <w:rsid w:val="009910E1"/>
    <w:rsid w:val="009912E9"/>
    <w:rsid w:val="0099166C"/>
    <w:rsid w:val="00995110"/>
    <w:rsid w:val="00996148"/>
    <w:rsid w:val="009A0D3B"/>
    <w:rsid w:val="009A0F9F"/>
    <w:rsid w:val="009A0FFD"/>
    <w:rsid w:val="009A1A4B"/>
    <w:rsid w:val="009A291E"/>
    <w:rsid w:val="009A74FC"/>
    <w:rsid w:val="009B0C03"/>
    <w:rsid w:val="009B2CE8"/>
    <w:rsid w:val="009B6583"/>
    <w:rsid w:val="009B7D0E"/>
    <w:rsid w:val="009D0404"/>
    <w:rsid w:val="009D18C7"/>
    <w:rsid w:val="009D2F78"/>
    <w:rsid w:val="009D7F3E"/>
    <w:rsid w:val="009E37F4"/>
    <w:rsid w:val="009E425A"/>
    <w:rsid w:val="009E4B1B"/>
    <w:rsid w:val="009E7010"/>
    <w:rsid w:val="009E7D94"/>
    <w:rsid w:val="009F0199"/>
    <w:rsid w:val="009F26CE"/>
    <w:rsid w:val="009F31BB"/>
    <w:rsid w:val="009F5907"/>
    <w:rsid w:val="00A01616"/>
    <w:rsid w:val="00A06A24"/>
    <w:rsid w:val="00A10C06"/>
    <w:rsid w:val="00A12A42"/>
    <w:rsid w:val="00A13CA5"/>
    <w:rsid w:val="00A210E3"/>
    <w:rsid w:val="00A2394A"/>
    <w:rsid w:val="00A2782B"/>
    <w:rsid w:val="00A334C2"/>
    <w:rsid w:val="00A36B7D"/>
    <w:rsid w:val="00A44AE2"/>
    <w:rsid w:val="00A45D33"/>
    <w:rsid w:val="00A47CC0"/>
    <w:rsid w:val="00A542FF"/>
    <w:rsid w:val="00A546E0"/>
    <w:rsid w:val="00A54A37"/>
    <w:rsid w:val="00A54DAD"/>
    <w:rsid w:val="00A55390"/>
    <w:rsid w:val="00A559DD"/>
    <w:rsid w:val="00A55DDA"/>
    <w:rsid w:val="00A56352"/>
    <w:rsid w:val="00A61587"/>
    <w:rsid w:val="00A61A92"/>
    <w:rsid w:val="00A64C96"/>
    <w:rsid w:val="00A66938"/>
    <w:rsid w:val="00A66E70"/>
    <w:rsid w:val="00A720FD"/>
    <w:rsid w:val="00A7632F"/>
    <w:rsid w:val="00A811B5"/>
    <w:rsid w:val="00A8445B"/>
    <w:rsid w:val="00A84A33"/>
    <w:rsid w:val="00A84D0E"/>
    <w:rsid w:val="00A87B56"/>
    <w:rsid w:val="00A91E11"/>
    <w:rsid w:val="00A9203D"/>
    <w:rsid w:val="00A96CBE"/>
    <w:rsid w:val="00AA38F6"/>
    <w:rsid w:val="00AA5264"/>
    <w:rsid w:val="00AB00EE"/>
    <w:rsid w:val="00AB2A8A"/>
    <w:rsid w:val="00AB6411"/>
    <w:rsid w:val="00AC1017"/>
    <w:rsid w:val="00AC1CC6"/>
    <w:rsid w:val="00AC29F3"/>
    <w:rsid w:val="00AC3E4F"/>
    <w:rsid w:val="00AC533A"/>
    <w:rsid w:val="00AD102F"/>
    <w:rsid w:val="00AD481F"/>
    <w:rsid w:val="00AD5E7A"/>
    <w:rsid w:val="00AD64A3"/>
    <w:rsid w:val="00AE02C3"/>
    <w:rsid w:val="00AE2A88"/>
    <w:rsid w:val="00AE2DB7"/>
    <w:rsid w:val="00AE36C9"/>
    <w:rsid w:val="00AE567F"/>
    <w:rsid w:val="00AE6DB4"/>
    <w:rsid w:val="00AE782D"/>
    <w:rsid w:val="00AF4948"/>
    <w:rsid w:val="00AF5065"/>
    <w:rsid w:val="00AF76E6"/>
    <w:rsid w:val="00B00AF1"/>
    <w:rsid w:val="00B00C5F"/>
    <w:rsid w:val="00B01770"/>
    <w:rsid w:val="00B04A62"/>
    <w:rsid w:val="00B056FE"/>
    <w:rsid w:val="00B10C52"/>
    <w:rsid w:val="00B113EC"/>
    <w:rsid w:val="00B14D13"/>
    <w:rsid w:val="00B16A78"/>
    <w:rsid w:val="00B215FE"/>
    <w:rsid w:val="00B21816"/>
    <w:rsid w:val="00B22C55"/>
    <w:rsid w:val="00B272BA"/>
    <w:rsid w:val="00B3056C"/>
    <w:rsid w:val="00B367E3"/>
    <w:rsid w:val="00B408FA"/>
    <w:rsid w:val="00B44D4E"/>
    <w:rsid w:val="00B55423"/>
    <w:rsid w:val="00B572B7"/>
    <w:rsid w:val="00B610E3"/>
    <w:rsid w:val="00B628B5"/>
    <w:rsid w:val="00B645A4"/>
    <w:rsid w:val="00B64747"/>
    <w:rsid w:val="00B64FD7"/>
    <w:rsid w:val="00B65664"/>
    <w:rsid w:val="00B70254"/>
    <w:rsid w:val="00B70D51"/>
    <w:rsid w:val="00B809F9"/>
    <w:rsid w:val="00B83D72"/>
    <w:rsid w:val="00B84858"/>
    <w:rsid w:val="00B91EB7"/>
    <w:rsid w:val="00B922E6"/>
    <w:rsid w:val="00B9269B"/>
    <w:rsid w:val="00B9774F"/>
    <w:rsid w:val="00BA20E3"/>
    <w:rsid w:val="00BB458E"/>
    <w:rsid w:val="00BB5C6A"/>
    <w:rsid w:val="00BB6B17"/>
    <w:rsid w:val="00BC451E"/>
    <w:rsid w:val="00BC6466"/>
    <w:rsid w:val="00BC67A5"/>
    <w:rsid w:val="00BD742C"/>
    <w:rsid w:val="00BE1919"/>
    <w:rsid w:val="00BE4A00"/>
    <w:rsid w:val="00BE5E1E"/>
    <w:rsid w:val="00BE6362"/>
    <w:rsid w:val="00BF1A62"/>
    <w:rsid w:val="00BF784B"/>
    <w:rsid w:val="00C1055B"/>
    <w:rsid w:val="00C123FD"/>
    <w:rsid w:val="00C125E3"/>
    <w:rsid w:val="00C13720"/>
    <w:rsid w:val="00C15CF5"/>
    <w:rsid w:val="00C20F99"/>
    <w:rsid w:val="00C25516"/>
    <w:rsid w:val="00C33FBE"/>
    <w:rsid w:val="00C40942"/>
    <w:rsid w:val="00C41629"/>
    <w:rsid w:val="00C41E41"/>
    <w:rsid w:val="00C43E94"/>
    <w:rsid w:val="00C442B3"/>
    <w:rsid w:val="00C47E3B"/>
    <w:rsid w:val="00C508B7"/>
    <w:rsid w:val="00C568DD"/>
    <w:rsid w:val="00C57032"/>
    <w:rsid w:val="00C60511"/>
    <w:rsid w:val="00C61CCD"/>
    <w:rsid w:val="00C623C5"/>
    <w:rsid w:val="00C650F1"/>
    <w:rsid w:val="00C66F20"/>
    <w:rsid w:val="00C70268"/>
    <w:rsid w:val="00C748C8"/>
    <w:rsid w:val="00C76DD0"/>
    <w:rsid w:val="00C81420"/>
    <w:rsid w:val="00C82387"/>
    <w:rsid w:val="00C82527"/>
    <w:rsid w:val="00C847D7"/>
    <w:rsid w:val="00C84BCC"/>
    <w:rsid w:val="00C87049"/>
    <w:rsid w:val="00C90236"/>
    <w:rsid w:val="00C9052D"/>
    <w:rsid w:val="00C90B82"/>
    <w:rsid w:val="00C920B3"/>
    <w:rsid w:val="00C934F7"/>
    <w:rsid w:val="00C94686"/>
    <w:rsid w:val="00CA17E4"/>
    <w:rsid w:val="00CA1EF0"/>
    <w:rsid w:val="00CA3D2C"/>
    <w:rsid w:val="00CA4273"/>
    <w:rsid w:val="00CA5601"/>
    <w:rsid w:val="00CA61F4"/>
    <w:rsid w:val="00CB47C8"/>
    <w:rsid w:val="00CB49C8"/>
    <w:rsid w:val="00CB6B36"/>
    <w:rsid w:val="00CC3D0E"/>
    <w:rsid w:val="00CC6147"/>
    <w:rsid w:val="00CD34C8"/>
    <w:rsid w:val="00CD36D9"/>
    <w:rsid w:val="00CD4FE6"/>
    <w:rsid w:val="00CE005E"/>
    <w:rsid w:val="00CE0ABC"/>
    <w:rsid w:val="00CE5054"/>
    <w:rsid w:val="00CE7464"/>
    <w:rsid w:val="00CF0227"/>
    <w:rsid w:val="00CF11A6"/>
    <w:rsid w:val="00CF2B72"/>
    <w:rsid w:val="00D044C0"/>
    <w:rsid w:val="00D05CCC"/>
    <w:rsid w:val="00D114B9"/>
    <w:rsid w:val="00D13227"/>
    <w:rsid w:val="00D13EFC"/>
    <w:rsid w:val="00D14E2F"/>
    <w:rsid w:val="00D16843"/>
    <w:rsid w:val="00D1791E"/>
    <w:rsid w:val="00D22B06"/>
    <w:rsid w:val="00D24DB8"/>
    <w:rsid w:val="00D25C6F"/>
    <w:rsid w:val="00D361A0"/>
    <w:rsid w:val="00D36A8E"/>
    <w:rsid w:val="00D36E6B"/>
    <w:rsid w:val="00D44793"/>
    <w:rsid w:val="00D45E3E"/>
    <w:rsid w:val="00D53D74"/>
    <w:rsid w:val="00D54120"/>
    <w:rsid w:val="00D541C5"/>
    <w:rsid w:val="00D542C5"/>
    <w:rsid w:val="00D558F4"/>
    <w:rsid w:val="00D566BB"/>
    <w:rsid w:val="00D5754F"/>
    <w:rsid w:val="00D62ECB"/>
    <w:rsid w:val="00D66A56"/>
    <w:rsid w:val="00D66EF9"/>
    <w:rsid w:val="00D71A89"/>
    <w:rsid w:val="00D763D2"/>
    <w:rsid w:val="00D771A0"/>
    <w:rsid w:val="00D86FF6"/>
    <w:rsid w:val="00D87D39"/>
    <w:rsid w:val="00D921D6"/>
    <w:rsid w:val="00D9462E"/>
    <w:rsid w:val="00DA43EC"/>
    <w:rsid w:val="00DA57E4"/>
    <w:rsid w:val="00DA7983"/>
    <w:rsid w:val="00DB17F9"/>
    <w:rsid w:val="00DC0012"/>
    <w:rsid w:val="00DD06DD"/>
    <w:rsid w:val="00DD29CD"/>
    <w:rsid w:val="00DE1BD6"/>
    <w:rsid w:val="00DF2FEF"/>
    <w:rsid w:val="00DF33F2"/>
    <w:rsid w:val="00DF7BB4"/>
    <w:rsid w:val="00E0063A"/>
    <w:rsid w:val="00E00AE4"/>
    <w:rsid w:val="00E06096"/>
    <w:rsid w:val="00E13D86"/>
    <w:rsid w:val="00E212A8"/>
    <w:rsid w:val="00E23B5C"/>
    <w:rsid w:val="00E27F51"/>
    <w:rsid w:val="00E3189B"/>
    <w:rsid w:val="00E31B61"/>
    <w:rsid w:val="00E32DA6"/>
    <w:rsid w:val="00E356E6"/>
    <w:rsid w:val="00E410B1"/>
    <w:rsid w:val="00E41BA7"/>
    <w:rsid w:val="00E4263E"/>
    <w:rsid w:val="00E42F6E"/>
    <w:rsid w:val="00E44D20"/>
    <w:rsid w:val="00E47913"/>
    <w:rsid w:val="00E607E5"/>
    <w:rsid w:val="00E610F1"/>
    <w:rsid w:val="00E70754"/>
    <w:rsid w:val="00E72D25"/>
    <w:rsid w:val="00E74023"/>
    <w:rsid w:val="00E74E09"/>
    <w:rsid w:val="00E76A4F"/>
    <w:rsid w:val="00E813B7"/>
    <w:rsid w:val="00E85996"/>
    <w:rsid w:val="00E90E22"/>
    <w:rsid w:val="00E9330B"/>
    <w:rsid w:val="00EA1A5C"/>
    <w:rsid w:val="00EA2F59"/>
    <w:rsid w:val="00EA5A41"/>
    <w:rsid w:val="00EB392D"/>
    <w:rsid w:val="00EC100C"/>
    <w:rsid w:val="00EC4B72"/>
    <w:rsid w:val="00EC66FA"/>
    <w:rsid w:val="00ED2E92"/>
    <w:rsid w:val="00ED348E"/>
    <w:rsid w:val="00ED5BB1"/>
    <w:rsid w:val="00EE1971"/>
    <w:rsid w:val="00EE443E"/>
    <w:rsid w:val="00EE4F3B"/>
    <w:rsid w:val="00EE5606"/>
    <w:rsid w:val="00EE7764"/>
    <w:rsid w:val="00EF07D9"/>
    <w:rsid w:val="00EF4982"/>
    <w:rsid w:val="00F05845"/>
    <w:rsid w:val="00F05B4E"/>
    <w:rsid w:val="00F148D8"/>
    <w:rsid w:val="00F14A97"/>
    <w:rsid w:val="00F150AA"/>
    <w:rsid w:val="00F16FEA"/>
    <w:rsid w:val="00F21B7B"/>
    <w:rsid w:val="00F24CDF"/>
    <w:rsid w:val="00F2643D"/>
    <w:rsid w:val="00F27146"/>
    <w:rsid w:val="00F33F2D"/>
    <w:rsid w:val="00F347D2"/>
    <w:rsid w:val="00F34DE5"/>
    <w:rsid w:val="00F3528D"/>
    <w:rsid w:val="00F40035"/>
    <w:rsid w:val="00F421B2"/>
    <w:rsid w:val="00F43818"/>
    <w:rsid w:val="00F44113"/>
    <w:rsid w:val="00F445AF"/>
    <w:rsid w:val="00F44D07"/>
    <w:rsid w:val="00F4546B"/>
    <w:rsid w:val="00F47E81"/>
    <w:rsid w:val="00F5002E"/>
    <w:rsid w:val="00F52F68"/>
    <w:rsid w:val="00F5343B"/>
    <w:rsid w:val="00F6105E"/>
    <w:rsid w:val="00F62AC5"/>
    <w:rsid w:val="00F70777"/>
    <w:rsid w:val="00F71277"/>
    <w:rsid w:val="00F72D41"/>
    <w:rsid w:val="00F86B67"/>
    <w:rsid w:val="00F91106"/>
    <w:rsid w:val="00FA03EC"/>
    <w:rsid w:val="00FA4AB6"/>
    <w:rsid w:val="00FA4ABD"/>
    <w:rsid w:val="00FA54B9"/>
    <w:rsid w:val="00FB249B"/>
    <w:rsid w:val="00FB2872"/>
    <w:rsid w:val="00FB414E"/>
    <w:rsid w:val="00FB497D"/>
    <w:rsid w:val="00FB7D1A"/>
    <w:rsid w:val="00FC0DF8"/>
    <w:rsid w:val="00FC1EA7"/>
    <w:rsid w:val="00FC27B7"/>
    <w:rsid w:val="00FC6F01"/>
    <w:rsid w:val="00FC6F4E"/>
    <w:rsid w:val="00FC72C0"/>
    <w:rsid w:val="00FD13BA"/>
    <w:rsid w:val="00FD1A20"/>
    <w:rsid w:val="00FD3727"/>
    <w:rsid w:val="00FD6C52"/>
    <w:rsid w:val="00FE0CDD"/>
    <w:rsid w:val="00FE1D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7CA0DE"/>
  <w15:docId w15:val="{1718D5D4-2FBC-4706-8CCD-F7DEFD05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15"/>
  </w:style>
  <w:style w:type="paragraph" w:styleId="Heading1">
    <w:name w:val="heading 1"/>
    <w:basedOn w:val="Normal"/>
    <w:next w:val="Normal"/>
    <w:link w:val="Heading1Char"/>
    <w:qFormat/>
    <w:rsid w:val="009E7010"/>
    <w:pPr>
      <w:keepNext/>
      <w:spacing w:after="0" w:line="240" w:lineRule="auto"/>
      <w:jc w:val="both"/>
      <w:outlineLvl w:val="0"/>
    </w:pPr>
    <w:rPr>
      <w:rFonts w:ascii="Calibri" w:eastAsia="Calibri" w:hAnsi="Calibri" w:cs="Calibri"/>
      <w:b/>
      <w:sz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B"/>
  </w:style>
  <w:style w:type="paragraph" w:styleId="Footer">
    <w:name w:val="footer"/>
    <w:basedOn w:val="Normal"/>
    <w:link w:val="FooterChar"/>
    <w:uiPriority w:val="99"/>
    <w:unhideWhenUsed/>
    <w:rsid w:val="00344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B"/>
  </w:style>
  <w:style w:type="paragraph" w:styleId="BalloonText">
    <w:name w:val="Balloon Text"/>
    <w:basedOn w:val="Normal"/>
    <w:link w:val="BalloonTextChar"/>
    <w:uiPriority w:val="99"/>
    <w:semiHidden/>
    <w:unhideWhenUsed/>
    <w:rsid w:val="00344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7B"/>
    <w:rPr>
      <w:rFonts w:ascii="Tahoma" w:hAnsi="Tahoma" w:cs="Tahoma"/>
      <w:sz w:val="16"/>
      <w:szCs w:val="16"/>
    </w:rPr>
  </w:style>
  <w:style w:type="paragraph" w:styleId="BodyTextIndent">
    <w:name w:val="Body Text Indent"/>
    <w:basedOn w:val="Normal"/>
    <w:link w:val="BodyTextIndentChar"/>
    <w:rsid w:val="00092542"/>
    <w:pPr>
      <w:spacing w:after="0" w:line="240" w:lineRule="auto"/>
      <w:ind w:left="720" w:hanging="720"/>
      <w:jc w:val="both"/>
    </w:pPr>
    <w:rPr>
      <w:rFonts w:ascii="Book Antiqua" w:eastAsia="Times New Roman" w:hAnsi="Book Antiqua" w:cs="Arial"/>
      <w:snapToGrid w:val="0"/>
      <w:szCs w:val="24"/>
    </w:rPr>
  </w:style>
  <w:style w:type="character" w:customStyle="1" w:styleId="BodyTextIndentChar">
    <w:name w:val="Body Text Indent Char"/>
    <w:basedOn w:val="DefaultParagraphFont"/>
    <w:link w:val="BodyTextIndent"/>
    <w:rsid w:val="00092542"/>
    <w:rPr>
      <w:rFonts w:ascii="Book Antiqua" w:eastAsia="Times New Roman" w:hAnsi="Book Antiqua" w:cs="Arial"/>
      <w:snapToGrid w:val="0"/>
      <w:szCs w:val="24"/>
    </w:rPr>
  </w:style>
  <w:style w:type="paragraph" w:customStyle="1" w:styleId="Default">
    <w:name w:val="Default"/>
    <w:rsid w:val="00633C63"/>
    <w:pPr>
      <w:autoSpaceDE w:val="0"/>
      <w:autoSpaceDN w:val="0"/>
      <w:adjustRightInd w:val="0"/>
      <w:spacing w:after="0" w:line="240" w:lineRule="auto"/>
    </w:pPr>
    <w:rPr>
      <w:rFonts w:ascii="Book Antiqua" w:hAnsi="Book Antiqua" w:cs="Book Antiqua"/>
      <w:color w:val="000000"/>
      <w:sz w:val="24"/>
      <w:szCs w:val="24"/>
      <w:lang w:bidi="hi-IN"/>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5C7CF4"/>
    <w:pPr>
      <w:ind w:left="720"/>
      <w:contextualSpacing/>
    </w:pPr>
  </w:style>
  <w:style w:type="table" w:styleId="TableGrid">
    <w:name w:val="Table Grid"/>
    <w:basedOn w:val="TableNormal"/>
    <w:uiPriority w:val="59"/>
    <w:rsid w:val="00AE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E7010"/>
    <w:rPr>
      <w:rFonts w:ascii="Calibri" w:eastAsia="Calibri" w:hAnsi="Calibri" w:cs="Calibri"/>
      <w:b/>
      <w:sz w:val="24"/>
      <w:lang w:bidi="hi-IN"/>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9E7010"/>
  </w:style>
  <w:style w:type="paragraph" w:customStyle="1" w:styleId="TableParagraph">
    <w:name w:val="Table Paragraph"/>
    <w:basedOn w:val="Normal"/>
    <w:uiPriority w:val="1"/>
    <w:qFormat/>
    <w:rsid w:val="00FD3727"/>
    <w:pPr>
      <w:widowControl w:val="0"/>
      <w:autoSpaceDE w:val="0"/>
      <w:autoSpaceDN w:val="0"/>
      <w:spacing w:after="0" w:line="240" w:lineRule="auto"/>
    </w:pPr>
    <w:rPr>
      <w:rFonts w:ascii="Times New Roman" w:eastAsia="Times New Roman" w:hAnsi="Times New Roman" w:cs="Times New Roman"/>
    </w:rPr>
  </w:style>
  <w:style w:type="character" w:customStyle="1" w:styleId="contentpasted0">
    <w:name w:val="contentpasted0"/>
    <w:basedOn w:val="DefaultParagraphFont"/>
    <w:rsid w:val="00B4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888">
      <w:bodyDiv w:val="1"/>
      <w:marLeft w:val="0"/>
      <w:marRight w:val="0"/>
      <w:marTop w:val="0"/>
      <w:marBottom w:val="0"/>
      <w:divBdr>
        <w:top w:val="none" w:sz="0" w:space="0" w:color="auto"/>
        <w:left w:val="none" w:sz="0" w:space="0" w:color="auto"/>
        <w:bottom w:val="none" w:sz="0" w:space="0" w:color="auto"/>
        <w:right w:val="none" w:sz="0" w:space="0" w:color="auto"/>
      </w:divBdr>
    </w:div>
    <w:div w:id="60759543">
      <w:bodyDiv w:val="1"/>
      <w:marLeft w:val="0"/>
      <w:marRight w:val="0"/>
      <w:marTop w:val="0"/>
      <w:marBottom w:val="0"/>
      <w:divBdr>
        <w:top w:val="none" w:sz="0" w:space="0" w:color="auto"/>
        <w:left w:val="none" w:sz="0" w:space="0" w:color="auto"/>
        <w:bottom w:val="none" w:sz="0" w:space="0" w:color="auto"/>
        <w:right w:val="none" w:sz="0" w:space="0" w:color="auto"/>
      </w:divBdr>
    </w:div>
    <w:div w:id="63190153">
      <w:bodyDiv w:val="1"/>
      <w:marLeft w:val="0"/>
      <w:marRight w:val="0"/>
      <w:marTop w:val="0"/>
      <w:marBottom w:val="0"/>
      <w:divBdr>
        <w:top w:val="none" w:sz="0" w:space="0" w:color="auto"/>
        <w:left w:val="none" w:sz="0" w:space="0" w:color="auto"/>
        <w:bottom w:val="none" w:sz="0" w:space="0" w:color="auto"/>
        <w:right w:val="none" w:sz="0" w:space="0" w:color="auto"/>
      </w:divBdr>
    </w:div>
    <w:div w:id="112410708">
      <w:bodyDiv w:val="1"/>
      <w:marLeft w:val="0"/>
      <w:marRight w:val="0"/>
      <w:marTop w:val="0"/>
      <w:marBottom w:val="0"/>
      <w:divBdr>
        <w:top w:val="none" w:sz="0" w:space="0" w:color="auto"/>
        <w:left w:val="none" w:sz="0" w:space="0" w:color="auto"/>
        <w:bottom w:val="none" w:sz="0" w:space="0" w:color="auto"/>
        <w:right w:val="none" w:sz="0" w:space="0" w:color="auto"/>
      </w:divBdr>
    </w:div>
    <w:div w:id="116685178">
      <w:bodyDiv w:val="1"/>
      <w:marLeft w:val="0"/>
      <w:marRight w:val="0"/>
      <w:marTop w:val="0"/>
      <w:marBottom w:val="0"/>
      <w:divBdr>
        <w:top w:val="none" w:sz="0" w:space="0" w:color="auto"/>
        <w:left w:val="none" w:sz="0" w:space="0" w:color="auto"/>
        <w:bottom w:val="none" w:sz="0" w:space="0" w:color="auto"/>
        <w:right w:val="none" w:sz="0" w:space="0" w:color="auto"/>
      </w:divBdr>
    </w:div>
    <w:div w:id="181016645">
      <w:bodyDiv w:val="1"/>
      <w:marLeft w:val="0"/>
      <w:marRight w:val="0"/>
      <w:marTop w:val="0"/>
      <w:marBottom w:val="0"/>
      <w:divBdr>
        <w:top w:val="none" w:sz="0" w:space="0" w:color="auto"/>
        <w:left w:val="none" w:sz="0" w:space="0" w:color="auto"/>
        <w:bottom w:val="none" w:sz="0" w:space="0" w:color="auto"/>
        <w:right w:val="none" w:sz="0" w:space="0" w:color="auto"/>
      </w:divBdr>
    </w:div>
    <w:div w:id="189342819">
      <w:bodyDiv w:val="1"/>
      <w:marLeft w:val="0"/>
      <w:marRight w:val="0"/>
      <w:marTop w:val="0"/>
      <w:marBottom w:val="0"/>
      <w:divBdr>
        <w:top w:val="none" w:sz="0" w:space="0" w:color="auto"/>
        <w:left w:val="none" w:sz="0" w:space="0" w:color="auto"/>
        <w:bottom w:val="none" w:sz="0" w:space="0" w:color="auto"/>
        <w:right w:val="none" w:sz="0" w:space="0" w:color="auto"/>
      </w:divBdr>
    </w:div>
    <w:div w:id="193232036">
      <w:bodyDiv w:val="1"/>
      <w:marLeft w:val="0"/>
      <w:marRight w:val="0"/>
      <w:marTop w:val="0"/>
      <w:marBottom w:val="0"/>
      <w:divBdr>
        <w:top w:val="none" w:sz="0" w:space="0" w:color="auto"/>
        <w:left w:val="none" w:sz="0" w:space="0" w:color="auto"/>
        <w:bottom w:val="none" w:sz="0" w:space="0" w:color="auto"/>
        <w:right w:val="none" w:sz="0" w:space="0" w:color="auto"/>
      </w:divBdr>
    </w:div>
    <w:div w:id="256867330">
      <w:bodyDiv w:val="1"/>
      <w:marLeft w:val="0"/>
      <w:marRight w:val="0"/>
      <w:marTop w:val="0"/>
      <w:marBottom w:val="0"/>
      <w:divBdr>
        <w:top w:val="none" w:sz="0" w:space="0" w:color="auto"/>
        <w:left w:val="none" w:sz="0" w:space="0" w:color="auto"/>
        <w:bottom w:val="none" w:sz="0" w:space="0" w:color="auto"/>
        <w:right w:val="none" w:sz="0" w:space="0" w:color="auto"/>
      </w:divBdr>
    </w:div>
    <w:div w:id="290940061">
      <w:bodyDiv w:val="1"/>
      <w:marLeft w:val="0"/>
      <w:marRight w:val="0"/>
      <w:marTop w:val="0"/>
      <w:marBottom w:val="0"/>
      <w:divBdr>
        <w:top w:val="none" w:sz="0" w:space="0" w:color="auto"/>
        <w:left w:val="none" w:sz="0" w:space="0" w:color="auto"/>
        <w:bottom w:val="none" w:sz="0" w:space="0" w:color="auto"/>
        <w:right w:val="none" w:sz="0" w:space="0" w:color="auto"/>
      </w:divBdr>
    </w:div>
    <w:div w:id="311644252">
      <w:bodyDiv w:val="1"/>
      <w:marLeft w:val="0"/>
      <w:marRight w:val="0"/>
      <w:marTop w:val="0"/>
      <w:marBottom w:val="0"/>
      <w:divBdr>
        <w:top w:val="none" w:sz="0" w:space="0" w:color="auto"/>
        <w:left w:val="none" w:sz="0" w:space="0" w:color="auto"/>
        <w:bottom w:val="none" w:sz="0" w:space="0" w:color="auto"/>
        <w:right w:val="none" w:sz="0" w:space="0" w:color="auto"/>
      </w:divBdr>
    </w:div>
    <w:div w:id="316031321">
      <w:bodyDiv w:val="1"/>
      <w:marLeft w:val="0"/>
      <w:marRight w:val="0"/>
      <w:marTop w:val="0"/>
      <w:marBottom w:val="0"/>
      <w:divBdr>
        <w:top w:val="none" w:sz="0" w:space="0" w:color="auto"/>
        <w:left w:val="none" w:sz="0" w:space="0" w:color="auto"/>
        <w:bottom w:val="none" w:sz="0" w:space="0" w:color="auto"/>
        <w:right w:val="none" w:sz="0" w:space="0" w:color="auto"/>
      </w:divBdr>
    </w:div>
    <w:div w:id="345525904">
      <w:bodyDiv w:val="1"/>
      <w:marLeft w:val="0"/>
      <w:marRight w:val="0"/>
      <w:marTop w:val="0"/>
      <w:marBottom w:val="0"/>
      <w:divBdr>
        <w:top w:val="none" w:sz="0" w:space="0" w:color="auto"/>
        <w:left w:val="none" w:sz="0" w:space="0" w:color="auto"/>
        <w:bottom w:val="none" w:sz="0" w:space="0" w:color="auto"/>
        <w:right w:val="none" w:sz="0" w:space="0" w:color="auto"/>
      </w:divBdr>
    </w:div>
    <w:div w:id="451633083">
      <w:bodyDiv w:val="1"/>
      <w:marLeft w:val="0"/>
      <w:marRight w:val="0"/>
      <w:marTop w:val="0"/>
      <w:marBottom w:val="0"/>
      <w:divBdr>
        <w:top w:val="none" w:sz="0" w:space="0" w:color="auto"/>
        <w:left w:val="none" w:sz="0" w:space="0" w:color="auto"/>
        <w:bottom w:val="none" w:sz="0" w:space="0" w:color="auto"/>
        <w:right w:val="none" w:sz="0" w:space="0" w:color="auto"/>
      </w:divBdr>
    </w:div>
    <w:div w:id="451747595">
      <w:bodyDiv w:val="1"/>
      <w:marLeft w:val="0"/>
      <w:marRight w:val="0"/>
      <w:marTop w:val="0"/>
      <w:marBottom w:val="0"/>
      <w:divBdr>
        <w:top w:val="none" w:sz="0" w:space="0" w:color="auto"/>
        <w:left w:val="none" w:sz="0" w:space="0" w:color="auto"/>
        <w:bottom w:val="none" w:sz="0" w:space="0" w:color="auto"/>
        <w:right w:val="none" w:sz="0" w:space="0" w:color="auto"/>
      </w:divBdr>
    </w:div>
    <w:div w:id="456681354">
      <w:bodyDiv w:val="1"/>
      <w:marLeft w:val="0"/>
      <w:marRight w:val="0"/>
      <w:marTop w:val="0"/>
      <w:marBottom w:val="0"/>
      <w:divBdr>
        <w:top w:val="none" w:sz="0" w:space="0" w:color="auto"/>
        <w:left w:val="none" w:sz="0" w:space="0" w:color="auto"/>
        <w:bottom w:val="none" w:sz="0" w:space="0" w:color="auto"/>
        <w:right w:val="none" w:sz="0" w:space="0" w:color="auto"/>
      </w:divBdr>
    </w:div>
    <w:div w:id="518931073">
      <w:bodyDiv w:val="1"/>
      <w:marLeft w:val="0"/>
      <w:marRight w:val="0"/>
      <w:marTop w:val="0"/>
      <w:marBottom w:val="0"/>
      <w:divBdr>
        <w:top w:val="none" w:sz="0" w:space="0" w:color="auto"/>
        <w:left w:val="none" w:sz="0" w:space="0" w:color="auto"/>
        <w:bottom w:val="none" w:sz="0" w:space="0" w:color="auto"/>
        <w:right w:val="none" w:sz="0" w:space="0" w:color="auto"/>
      </w:divBdr>
    </w:div>
    <w:div w:id="524366520">
      <w:bodyDiv w:val="1"/>
      <w:marLeft w:val="0"/>
      <w:marRight w:val="0"/>
      <w:marTop w:val="0"/>
      <w:marBottom w:val="0"/>
      <w:divBdr>
        <w:top w:val="none" w:sz="0" w:space="0" w:color="auto"/>
        <w:left w:val="none" w:sz="0" w:space="0" w:color="auto"/>
        <w:bottom w:val="none" w:sz="0" w:space="0" w:color="auto"/>
        <w:right w:val="none" w:sz="0" w:space="0" w:color="auto"/>
      </w:divBdr>
    </w:div>
    <w:div w:id="551505031">
      <w:bodyDiv w:val="1"/>
      <w:marLeft w:val="0"/>
      <w:marRight w:val="0"/>
      <w:marTop w:val="0"/>
      <w:marBottom w:val="0"/>
      <w:divBdr>
        <w:top w:val="none" w:sz="0" w:space="0" w:color="auto"/>
        <w:left w:val="none" w:sz="0" w:space="0" w:color="auto"/>
        <w:bottom w:val="none" w:sz="0" w:space="0" w:color="auto"/>
        <w:right w:val="none" w:sz="0" w:space="0" w:color="auto"/>
      </w:divBdr>
    </w:div>
    <w:div w:id="562639724">
      <w:bodyDiv w:val="1"/>
      <w:marLeft w:val="0"/>
      <w:marRight w:val="0"/>
      <w:marTop w:val="0"/>
      <w:marBottom w:val="0"/>
      <w:divBdr>
        <w:top w:val="none" w:sz="0" w:space="0" w:color="auto"/>
        <w:left w:val="none" w:sz="0" w:space="0" w:color="auto"/>
        <w:bottom w:val="none" w:sz="0" w:space="0" w:color="auto"/>
        <w:right w:val="none" w:sz="0" w:space="0" w:color="auto"/>
      </w:divBdr>
    </w:div>
    <w:div w:id="572472859">
      <w:bodyDiv w:val="1"/>
      <w:marLeft w:val="0"/>
      <w:marRight w:val="0"/>
      <w:marTop w:val="0"/>
      <w:marBottom w:val="0"/>
      <w:divBdr>
        <w:top w:val="none" w:sz="0" w:space="0" w:color="auto"/>
        <w:left w:val="none" w:sz="0" w:space="0" w:color="auto"/>
        <w:bottom w:val="none" w:sz="0" w:space="0" w:color="auto"/>
        <w:right w:val="none" w:sz="0" w:space="0" w:color="auto"/>
      </w:divBdr>
    </w:div>
    <w:div w:id="590511558">
      <w:bodyDiv w:val="1"/>
      <w:marLeft w:val="0"/>
      <w:marRight w:val="0"/>
      <w:marTop w:val="0"/>
      <w:marBottom w:val="0"/>
      <w:divBdr>
        <w:top w:val="none" w:sz="0" w:space="0" w:color="auto"/>
        <w:left w:val="none" w:sz="0" w:space="0" w:color="auto"/>
        <w:bottom w:val="none" w:sz="0" w:space="0" w:color="auto"/>
        <w:right w:val="none" w:sz="0" w:space="0" w:color="auto"/>
      </w:divBdr>
    </w:div>
    <w:div w:id="624892127">
      <w:bodyDiv w:val="1"/>
      <w:marLeft w:val="0"/>
      <w:marRight w:val="0"/>
      <w:marTop w:val="0"/>
      <w:marBottom w:val="0"/>
      <w:divBdr>
        <w:top w:val="none" w:sz="0" w:space="0" w:color="auto"/>
        <w:left w:val="none" w:sz="0" w:space="0" w:color="auto"/>
        <w:bottom w:val="none" w:sz="0" w:space="0" w:color="auto"/>
        <w:right w:val="none" w:sz="0" w:space="0" w:color="auto"/>
      </w:divBdr>
    </w:div>
    <w:div w:id="626737082">
      <w:bodyDiv w:val="1"/>
      <w:marLeft w:val="0"/>
      <w:marRight w:val="0"/>
      <w:marTop w:val="0"/>
      <w:marBottom w:val="0"/>
      <w:divBdr>
        <w:top w:val="none" w:sz="0" w:space="0" w:color="auto"/>
        <w:left w:val="none" w:sz="0" w:space="0" w:color="auto"/>
        <w:bottom w:val="none" w:sz="0" w:space="0" w:color="auto"/>
        <w:right w:val="none" w:sz="0" w:space="0" w:color="auto"/>
      </w:divBdr>
    </w:div>
    <w:div w:id="729426230">
      <w:bodyDiv w:val="1"/>
      <w:marLeft w:val="0"/>
      <w:marRight w:val="0"/>
      <w:marTop w:val="0"/>
      <w:marBottom w:val="0"/>
      <w:divBdr>
        <w:top w:val="none" w:sz="0" w:space="0" w:color="auto"/>
        <w:left w:val="none" w:sz="0" w:space="0" w:color="auto"/>
        <w:bottom w:val="none" w:sz="0" w:space="0" w:color="auto"/>
        <w:right w:val="none" w:sz="0" w:space="0" w:color="auto"/>
      </w:divBdr>
    </w:div>
    <w:div w:id="749888243">
      <w:bodyDiv w:val="1"/>
      <w:marLeft w:val="0"/>
      <w:marRight w:val="0"/>
      <w:marTop w:val="0"/>
      <w:marBottom w:val="0"/>
      <w:divBdr>
        <w:top w:val="none" w:sz="0" w:space="0" w:color="auto"/>
        <w:left w:val="none" w:sz="0" w:space="0" w:color="auto"/>
        <w:bottom w:val="none" w:sz="0" w:space="0" w:color="auto"/>
        <w:right w:val="none" w:sz="0" w:space="0" w:color="auto"/>
      </w:divBdr>
    </w:div>
    <w:div w:id="752360201">
      <w:bodyDiv w:val="1"/>
      <w:marLeft w:val="0"/>
      <w:marRight w:val="0"/>
      <w:marTop w:val="0"/>
      <w:marBottom w:val="0"/>
      <w:divBdr>
        <w:top w:val="none" w:sz="0" w:space="0" w:color="auto"/>
        <w:left w:val="none" w:sz="0" w:space="0" w:color="auto"/>
        <w:bottom w:val="none" w:sz="0" w:space="0" w:color="auto"/>
        <w:right w:val="none" w:sz="0" w:space="0" w:color="auto"/>
      </w:divBdr>
    </w:div>
    <w:div w:id="864446777">
      <w:bodyDiv w:val="1"/>
      <w:marLeft w:val="0"/>
      <w:marRight w:val="0"/>
      <w:marTop w:val="0"/>
      <w:marBottom w:val="0"/>
      <w:divBdr>
        <w:top w:val="none" w:sz="0" w:space="0" w:color="auto"/>
        <w:left w:val="none" w:sz="0" w:space="0" w:color="auto"/>
        <w:bottom w:val="none" w:sz="0" w:space="0" w:color="auto"/>
        <w:right w:val="none" w:sz="0" w:space="0" w:color="auto"/>
      </w:divBdr>
    </w:div>
    <w:div w:id="868026872">
      <w:bodyDiv w:val="1"/>
      <w:marLeft w:val="0"/>
      <w:marRight w:val="0"/>
      <w:marTop w:val="0"/>
      <w:marBottom w:val="0"/>
      <w:divBdr>
        <w:top w:val="none" w:sz="0" w:space="0" w:color="auto"/>
        <w:left w:val="none" w:sz="0" w:space="0" w:color="auto"/>
        <w:bottom w:val="none" w:sz="0" w:space="0" w:color="auto"/>
        <w:right w:val="none" w:sz="0" w:space="0" w:color="auto"/>
      </w:divBdr>
    </w:div>
    <w:div w:id="884215142">
      <w:bodyDiv w:val="1"/>
      <w:marLeft w:val="0"/>
      <w:marRight w:val="0"/>
      <w:marTop w:val="0"/>
      <w:marBottom w:val="0"/>
      <w:divBdr>
        <w:top w:val="none" w:sz="0" w:space="0" w:color="auto"/>
        <w:left w:val="none" w:sz="0" w:space="0" w:color="auto"/>
        <w:bottom w:val="none" w:sz="0" w:space="0" w:color="auto"/>
        <w:right w:val="none" w:sz="0" w:space="0" w:color="auto"/>
      </w:divBdr>
    </w:div>
    <w:div w:id="903566886">
      <w:bodyDiv w:val="1"/>
      <w:marLeft w:val="0"/>
      <w:marRight w:val="0"/>
      <w:marTop w:val="0"/>
      <w:marBottom w:val="0"/>
      <w:divBdr>
        <w:top w:val="none" w:sz="0" w:space="0" w:color="auto"/>
        <w:left w:val="none" w:sz="0" w:space="0" w:color="auto"/>
        <w:bottom w:val="none" w:sz="0" w:space="0" w:color="auto"/>
        <w:right w:val="none" w:sz="0" w:space="0" w:color="auto"/>
      </w:divBdr>
    </w:div>
    <w:div w:id="936400201">
      <w:bodyDiv w:val="1"/>
      <w:marLeft w:val="0"/>
      <w:marRight w:val="0"/>
      <w:marTop w:val="0"/>
      <w:marBottom w:val="0"/>
      <w:divBdr>
        <w:top w:val="none" w:sz="0" w:space="0" w:color="auto"/>
        <w:left w:val="none" w:sz="0" w:space="0" w:color="auto"/>
        <w:bottom w:val="none" w:sz="0" w:space="0" w:color="auto"/>
        <w:right w:val="none" w:sz="0" w:space="0" w:color="auto"/>
      </w:divBdr>
    </w:div>
    <w:div w:id="955524491">
      <w:bodyDiv w:val="1"/>
      <w:marLeft w:val="0"/>
      <w:marRight w:val="0"/>
      <w:marTop w:val="0"/>
      <w:marBottom w:val="0"/>
      <w:divBdr>
        <w:top w:val="none" w:sz="0" w:space="0" w:color="auto"/>
        <w:left w:val="none" w:sz="0" w:space="0" w:color="auto"/>
        <w:bottom w:val="none" w:sz="0" w:space="0" w:color="auto"/>
        <w:right w:val="none" w:sz="0" w:space="0" w:color="auto"/>
      </w:divBdr>
    </w:div>
    <w:div w:id="1012144327">
      <w:bodyDiv w:val="1"/>
      <w:marLeft w:val="0"/>
      <w:marRight w:val="0"/>
      <w:marTop w:val="0"/>
      <w:marBottom w:val="0"/>
      <w:divBdr>
        <w:top w:val="none" w:sz="0" w:space="0" w:color="auto"/>
        <w:left w:val="none" w:sz="0" w:space="0" w:color="auto"/>
        <w:bottom w:val="none" w:sz="0" w:space="0" w:color="auto"/>
        <w:right w:val="none" w:sz="0" w:space="0" w:color="auto"/>
      </w:divBdr>
    </w:div>
    <w:div w:id="1014958324">
      <w:bodyDiv w:val="1"/>
      <w:marLeft w:val="0"/>
      <w:marRight w:val="0"/>
      <w:marTop w:val="0"/>
      <w:marBottom w:val="0"/>
      <w:divBdr>
        <w:top w:val="none" w:sz="0" w:space="0" w:color="auto"/>
        <w:left w:val="none" w:sz="0" w:space="0" w:color="auto"/>
        <w:bottom w:val="none" w:sz="0" w:space="0" w:color="auto"/>
        <w:right w:val="none" w:sz="0" w:space="0" w:color="auto"/>
      </w:divBdr>
    </w:div>
    <w:div w:id="1024600350">
      <w:bodyDiv w:val="1"/>
      <w:marLeft w:val="0"/>
      <w:marRight w:val="0"/>
      <w:marTop w:val="0"/>
      <w:marBottom w:val="0"/>
      <w:divBdr>
        <w:top w:val="none" w:sz="0" w:space="0" w:color="auto"/>
        <w:left w:val="none" w:sz="0" w:space="0" w:color="auto"/>
        <w:bottom w:val="none" w:sz="0" w:space="0" w:color="auto"/>
        <w:right w:val="none" w:sz="0" w:space="0" w:color="auto"/>
      </w:divBdr>
    </w:div>
    <w:div w:id="1030494415">
      <w:bodyDiv w:val="1"/>
      <w:marLeft w:val="0"/>
      <w:marRight w:val="0"/>
      <w:marTop w:val="0"/>
      <w:marBottom w:val="0"/>
      <w:divBdr>
        <w:top w:val="none" w:sz="0" w:space="0" w:color="auto"/>
        <w:left w:val="none" w:sz="0" w:space="0" w:color="auto"/>
        <w:bottom w:val="none" w:sz="0" w:space="0" w:color="auto"/>
        <w:right w:val="none" w:sz="0" w:space="0" w:color="auto"/>
      </w:divBdr>
    </w:div>
    <w:div w:id="1032804562">
      <w:bodyDiv w:val="1"/>
      <w:marLeft w:val="0"/>
      <w:marRight w:val="0"/>
      <w:marTop w:val="0"/>
      <w:marBottom w:val="0"/>
      <w:divBdr>
        <w:top w:val="none" w:sz="0" w:space="0" w:color="auto"/>
        <w:left w:val="none" w:sz="0" w:space="0" w:color="auto"/>
        <w:bottom w:val="none" w:sz="0" w:space="0" w:color="auto"/>
        <w:right w:val="none" w:sz="0" w:space="0" w:color="auto"/>
      </w:divBdr>
    </w:div>
    <w:div w:id="1089230501">
      <w:bodyDiv w:val="1"/>
      <w:marLeft w:val="0"/>
      <w:marRight w:val="0"/>
      <w:marTop w:val="0"/>
      <w:marBottom w:val="0"/>
      <w:divBdr>
        <w:top w:val="none" w:sz="0" w:space="0" w:color="auto"/>
        <w:left w:val="none" w:sz="0" w:space="0" w:color="auto"/>
        <w:bottom w:val="none" w:sz="0" w:space="0" w:color="auto"/>
        <w:right w:val="none" w:sz="0" w:space="0" w:color="auto"/>
      </w:divBdr>
    </w:div>
    <w:div w:id="1111166332">
      <w:bodyDiv w:val="1"/>
      <w:marLeft w:val="0"/>
      <w:marRight w:val="0"/>
      <w:marTop w:val="0"/>
      <w:marBottom w:val="0"/>
      <w:divBdr>
        <w:top w:val="none" w:sz="0" w:space="0" w:color="auto"/>
        <w:left w:val="none" w:sz="0" w:space="0" w:color="auto"/>
        <w:bottom w:val="none" w:sz="0" w:space="0" w:color="auto"/>
        <w:right w:val="none" w:sz="0" w:space="0" w:color="auto"/>
      </w:divBdr>
    </w:div>
    <w:div w:id="1121921213">
      <w:bodyDiv w:val="1"/>
      <w:marLeft w:val="0"/>
      <w:marRight w:val="0"/>
      <w:marTop w:val="0"/>
      <w:marBottom w:val="0"/>
      <w:divBdr>
        <w:top w:val="none" w:sz="0" w:space="0" w:color="auto"/>
        <w:left w:val="none" w:sz="0" w:space="0" w:color="auto"/>
        <w:bottom w:val="none" w:sz="0" w:space="0" w:color="auto"/>
        <w:right w:val="none" w:sz="0" w:space="0" w:color="auto"/>
      </w:divBdr>
    </w:div>
    <w:div w:id="1205871926">
      <w:bodyDiv w:val="1"/>
      <w:marLeft w:val="0"/>
      <w:marRight w:val="0"/>
      <w:marTop w:val="0"/>
      <w:marBottom w:val="0"/>
      <w:divBdr>
        <w:top w:val="none" w:sz="0" w:space="0" w:color="auto"/>
        <w:left w:val="none" w:sz="0" w:space="0" w:color="auto"/>
        <w:bottom w:val="none" w:sz="0" w:space="0" w:color="auto"/>
        <w:right w:val="none" w:sz="0" w:space="0" w:color="auto"/>
      </w:divBdr>
    </w:div>
    <w:div w:id="1209955833">
      <w:bodyDiv w:val="1"/>
      <w:marLeft w:val="0"/>
      <w:marRight w:val="0"/>
      <w:marTop w:val="0"/>
      <w:marBottom w:val="0"/>
      <w:divBdr>
        <w:top w:val="none" w:sz="0" w:space="0" w:color="auto"/>
        <w:left w:val="none" w:sz="0" w:space="0" w:color="auto"/>
        <w:bottom w:val="none" w:sz="0" w:space="0" w:color="auto"/>
        <w:right w:val="none" w:sz="0" w:space="0" w:color="auto"/>
      </w:divBdr>
    </w:div>
    <w:div w:id="1233390640">
      <w:bodyDiv w:val="1"/>
      <w:marLeft w:val="0"/>
      <w:marRight w:val="0"/>
      <w:marTop w:val="0"/>
      <w:marBottom w:val="0"/>
      <w:divBdr>
        <w:top w:val="none" w:sz="0" w:space="0" w:color="auto"/>
        <w:left w:val="none" w:sz="0" w:space="0" w:color="auto"/>
        <w:bottom w:val="none" w:sz="0" w:space="0" w:color="auto"/>
        <w:right w:val="none" w:sz="0" w:space="0" w:color="auto"/>
      </w:divBdr>
    </w:div>
    <w:div w:id="1262642515">
      <w:bodyDiv w:val="1"/>
      <w:marLeft w:val="0"/>
      <w:marRight w:val="0"/>
      <w:marTop w:val="0"/>
      <w:marBottom w:val="0"/>
      <w:divBdr>
        <w:top w:val="none" w:sz="0" w:space="0" w:color="auto"/>
        <w:left w:val="none" w:sz="0" w:space="0" w:color="auto"/>
        <w:bottom w:val="none" w:sz="0" w:space="0" w:color="auto"/>
        <w:right w:val="none" w:sz="0" w:space="0" w:color="auto"/>
      </w:divBdr>
    </w:div>
    <w:div w:id="1271857258">
      <w:bodyDiv w:val="1"/>
      <w:marLeft w:val="0"/>
      <w:marRight w:val="0"/>
      <w:marTop w:val="0"/>
      <w:marBottom w:val="0"/>
      <w:divBdr>
        <w:top w:val="none" w:sz="0" w:space="0" w:color="auto"/>
        <w:left w:val="none" w:sz="0" w:space="0" w:color="auto"/>
        <w:bottom w:val="none" w:sz="0" w:space="0" w:color="auto"/>
        <w:right w:val="none" w:sz="0" w:space="0" w:color="auto"/>
      </w:divBdr>
    </w:div>
    <w:div w:id="1293250790">
      <w:bodyDiv w:val="1"/>
      <w:marLeft w:val="0"/>
      <w:marRight w:val="0"/>
      <w:marTop w:val="0"/>
      <w:marBottom w:val="0"/>
      <w:divBdr>
        <w:top w:val="none" w:sz="0" w:space="0" w:color="auto"/>
        <w:left w:val="none" w:sz="0" w:space="0" w:color="auto"/>
        <w:bottom w:val="none" w:sz="0" w:space="0" w:color="auto"/>
        <w:right w:val="none" w:sz="0" w:space="0" w:color="auto"/>
      </w:divBdr>
    </w:div>
    <w:div w:id="1298223511">
      <w:bodyDiv w:val="1"/>
      <w:marLeft w:val="0"/>
      <w:marRight w:val="0"/>
      <w:marTop w:val="0"/>
      <w:marBottom w:val="0"/>
      <w:divBdr>
        <w:top w:val="none" w:sz="0" w:space="0" w:color="auto"/>
        <w:left w:val="none" w:sz="0" w:space="0" w:color="auto"/>
        <w:bottom w:val="none" w:sz="0" w:space="0" w:color="auto"/>
        <w:right w:val="none" w:sz="0" w:space="0" w:color="auto"/>
      </w:divBdr>
    </w:div>
    <w:div w:id="1298410795">
      <w:bodyDiv w:val="1"/>
      <w:marLeft w:val="0"/>
      <w:marRight w:val="0"/>
      <w:marTop w:val="0"/>
      <w:marBottom w:val="0"/>
      <w:divBdr>
        <w:top w:val="none" w:sz="0" w:space="0" w:color="auto"/>
        <w:left w:val="none" w:sz="0" w:space="0" w:color="auto"/>
        <w:bottom w:val="none" w:sz="0" w:space="0" w:color="auto"/>
        <w:right w:val="none" w:sz="0" w:space="0" w:color="auto"/>
      </w:divBdr>
    </w:div>
    <w:div w:id="1362389926">
      <w:bodyDiv w:val="1"/>
      <w:marLeft w:val="0"/>
      <w:marRight w:val="0"/>
      <w:marTop w:val="0"/>
      <w:marBottom w:val="0"/>
      <w:divBdr>
        <w:top w:val="none" w:sz="0" w:space="0" w:color="auto"/>
        <w:left w:val="none" w:sz="0" w:space="0" w:color="auto"/>
        <w:bottom w:val="none" w:sz="0" w:space="0" w:color="auto"/>
        <w:right w:val="none" w:sz="0" w:space="0" w:color="auto"/>
      </w:divBdr>
    </w:div>
    <w:div w:id="1449278096">
      <w:bodyDiv w:val="1"/>
      <w:marLeft w:val="0"/>
      <w:marRight w:val="0"/>
      <w:marTop w:val="0"/>
      <w:marBottom w:val="0"/>
      <w:divBdr>
        <w:top w:val="none" w:sz="0" w:space="0" w:color="auto"/>
        <w:left w:val="none" w:sz="0" w:space="0" w:color="auto"/>
        <w:bottom w:val="none" w:sz="0" w:space="0" w:color="auto"/>
        <w:right w:val="none" w:sz="0" w:space="0" w:color="auto"/>
      </w:divBdr>
    </w:div>
    <w:div w:id="1475023793">
      <w:bodyDiv w:val="1"/>
      <w:marLeft w:val="0"/>
      <w:marRight w:val="0"/>
      <w:marTop w:val="0"/>
      <w:marBottom w:val="0"/>
      <w:divBdr>
        <w:top w:val="none" w:sz="0" w:space="0" w:color="auto"/>
        <w:left w:val="none" w:sz="0" w:space="0" w:color="auto"/>
        <w:bottom w:val="none" w:sz="0" w:space="0" w:color="auto"/>
        <w:right w:val="none" w:sz="0" w:space="0" w:color="auto"/>
      </w:divBdr>
    </w:div>
    <w:div w:id="1490948574">
      <w:bodyDiv w:val="1"/>
      <w:marLeft w:val="0"/>
      <w:marRight w:val="0"/>
      <w:marTop w:val="0"/>
      <w:marBottom w:val="0"/>
      <w:divBdr>
        <w:top w:val="none" w:sz="0" w:space="0" w:color="auto"/>
        <w:left w:val="none" w:sz="0" w:space="0" w:color="auto"/>
        <w:bottom w:val="none" w:sz="0" w:space="0" w:color="auto"/>
        <w:right w:val="none" w:sz="0" w:space="0" w:color="auto"/>
      </w:divBdr>
    </w:div>
    <w:div w:id="1495755936">
      <w:bodyDiv w:val="1"/>
      <w:marLeft w:val="0"/>
      <w:marRight w:val="0"/>
      <w:marTop w:val="0"/>
      <w:marBottom w:val="0"/>
      <w:divBdr>
        <w:top w:val="none" w:sz="0" w:space="0" w:color="auto"/>
        <w:left w:val="none" w:sz="0" w:space="0" w:color="auto"/>
        <w:bottom w:val="none" w:sz="0" w:space="0" w:color="auto"/>
        <w:right w:val="none" w:sz="0" w:space="0" w:color="auto"/>
      </w:divBdr>
    </w:div>
    <w:div w:id="1508598392">
      <w:bodyDiv w:val="1"/>
      <w:marLeft w:val="0"/>
      <w:marRight w:val="0"/>
      <w:marTop w:val="0"/>
      <w:marBottom w:val="0"/>
      <w:divBdr>
        <w:top w:val="none" w:sz="0" w:space="0" w:color="auto"/>
        <w:left w:val="none" w:sz="0" w:space="0" w:color="auto"/>
        <w:bottom w:val="none" w:sz="0" w:space="0" w:color="auto"/>
        <w:right w:val="none" w:sz="0" w:space="0" w:color="auto"/>
      </w:divBdr>
    </w:div>
    <w:div w:id="1551115165">
      <w:bodyDiv w:val="1"/>
      <w:marLeft w:val="0"/>
      <w:marRight w:val="0"/>
      <w:marTop w:val="0"/>
      <w:marBottom w:val="0"/>
      <w:divBdr>
        <w:top w:val="none" w:sz="0" w:space="0" w:color="auto"/>
        <w:left w:val="none" w:sz="0" w:space="0" w:color="auto"/>
        <w:bottom w:val="none" w:sz="0" w:space="0" w:color="auto"/>
        <w:right w:val="none" w:sz="0" w:space="0" w:color="auto"/>
      </w:divBdr>
    </w:div>
    <w:div w:id="1556744382">
      <w:bodyDiv w:val="1"/>
      <w:marLeft w:val="0"/>
      <w:marRight w:val="0"/>
      <w:marTop w:val="0"/>
      <w:marBottom w:val="0"/>
      <w:divBdr>
        <w:top w:val="none" w:sz="0" w:space="0" w:color="auto"/>
        <w:left w:val="none" w:sz="0" w:space="0" w:color="auto"/>
        <w:bottom w:val="none" w:sz="0" w:space="0" w:color="auto"/>
        <w:right w:val="none" w:sz="0" w:space="0" w:color="auto"/>
      </w:divBdr>
    </w:div>
    <w:div w:id="1625843802">
      <w:bodyDiv w:val="1"/>
      <w:marLeft w:val="0"/>
      <w:marRight w:val="0"/>
      <w:marTop w:val="0"/>
      <w:marBottom w:val="0"/>
      <w:divBdr>
        <w:top w:val="none" w:sz="0" w:space="0" w:color="auto"/>
        <w:left w:val="none" w:sz="0" w:space="0" w:color="auto"/>
        <w:bottom w:val="none" w:sz="0" w:space="0" w:color="auto"/>
        <w:right w:val="none" w:sz="0" w:space="0" w:color="auto"/>
      </w:divBdr>
    </w:div>
    <w:div w:id="1655134745">
      <w:bodyDiv w:val="1"/>
      <w:marLeft w:val="0"/>
      <w:marRight w:val="0"/>
      <w:marTop w:val="0"/>
      <w:marBottom w:val="0"/>
      <w:divBdr>
        <w:top w:val="none" w:sz="0" w:space="0" w:color="auto"/>
        <w:left w:val="none" w:sz="0" w:space="0" w:color="auto"/>
        <w:bottom w:val="none" w:sz="0" w:space="0" w:color="auto"/>
        <w:right w:val="none" w:sz="0" w:space="0" w:color="auto"/>
      </w:divBdr>
    </w:div>
    <w:div w:id="1656445640">
      <w:bodyDiv w:val="1"/>
      <w:marLeft w:val="0"/>
      <w:marRight w:val="0"/>
      <w:marTop w:val="0"/>
      <w:marBottom w:val="0"/>
      <w:divBdr>
        <w:top w:val="none" w:sz="0" w:space="0" w:color="auto"/>
        <w:left w:val="none" w:sz="0" w:space="0" w:color="auto"/>
        <w:bottom w:val="none" w:sz="0" w:space="0" w:color="auto"/>
        <w:right w:val="none" w:sz="0" w:space="0" w:color="auto"/>
      </w:divBdr>
    </w:div>
    <w:div w:id="1661232916">
      <w:bodyDiv w:val="1"/>
      <w:marLeft w:val="0"/>
      <w:marRight w:val="0"/>
      <w:marTop w:val="0"/>
      <w:marBottom w:val="0"/>
      <w:divBdr>
        <w:top w:val="none" w:sz="0" w:space="0" w:color="auto"/>
        <w:left w:val="none" w:sz="0" w:space="0" w:color="auto"/>
        <w:bottom w:val="none" w:sz="0" w:space="0" w:color="auto"/>
        <w:right w:val="none" w:sz="0" w:space="0" w:color="auto"/>
      </w:divBdr>
    </w:div>
    <w:div w:id="1678842816">
      <w:bodyDiv w:val="1"/>
      <w:marLeft w:val="0"/>
      <w:marRight w:val="0"/>
      <w:marTop w:val="0"/>
      <w:marBottom w:val="0"/>
      <w:divBdr>
        <w:top w:val="none" w:sz="0" w:space="0" w:color="auto"/>
        <w:left w:val="none" w:sz="0" w:space="0" w:color="auto"/>
        <w:bottom w:val="none" w:sz="0" w:space="0" w:color="auto"/>
        <w:right w:val="none" w:sz="0" w:space="0" w:color="auto"/>
      </w:divBdr>
    </w:div>
    <w:div w:id="1680540465">
      <w:bodyDiv w:val="1"/>
      <w:marLeft w:val="0"/>
      <w:marRight w:val="0"/>
      <w:marTop w:val="0"/>
      <w:marBottom w:val="0"/>
      <w:divBdr>
        <w:top w:val="none" w:sz="0" w:space="0" w:color="auto"/>
        <w:left w:val="none" w:sz="0" w:space="0" w:color="auto"/>
        <w:bottom w:val="none" w:sz="0" w:space="0" w:color="auto"/>
        <w:right w:val="none" w:sz="0" w:space="0" w:color="auto"/>
      </w:divBdr>
    </w:div>
    <w:div w:id="1691026065">
      <w:bodyDiv w:val="1"/>
      <w:marLeft w:val="0"/>
      <w:marRight w:val="0"/>
      <w:marTop w:val="0"/>
      <w:marBottom w:val="0"/>
      <w:divBdr>
        <w:top w:val="none" w:sz="0" w:space="0" w:color="auto"/>
        <w:left w:val="none" w:sz="0" w:space="0" w:color="auto"/>
        <w:bottom w:val="none" w:sz="0" w:space="0" w:color="auto"/>
        <w:right w:val="none" w:sz="0" w:space="0" w:color="auto"/>
      </w:divBdr>
    </w:div>
    <w:div w:id="1707290151">
      <w:bodyDiv w:val="1"/>
      <w:marLeft w:val="0"/>
      <w:marRight w:val="0"/>
      <w:marTop w:val="0"/>
      <w:marBottom w:val="0"/>
      <w:divBdr>
        <w:top w:val="none" w:sz="0" w:space="0" w:color="auto"/>
        <w:left w:val="none" w:sz="0" w:space="0" w:color="auto"/>
        <w:bottom w:val="none" w:sz="0" w:space="0" w:color="auto"/>
        <w:right w:val="none" w:sz="0" w:space="0" w:color="auto"/>
      </w:divBdr>
    </w:div>
    <w:div w:id="1710691308">
      <w:bodyDiv w:val="1"/>
      <w:marLeft w:val="0"/>
      <w:marRight w:val="0"/>
      <w:marTop w:val="0"/>
      <w:marBottom w:val="0"/>
      <w:divBdr>
        <w:top w:val="none" w:sz="0" w:space="0" w:color="auto"/>
        <w:left w:val="none" w:sz="0" w:space="0" w:color="auto"/>
        <w:bottom w:val="none" w:sz="0" w:space="0" w:color="auto"/>
        <w:right w:val="none" w:sz="0" w:space="0" w:color="auto"/>
      </w:divBdr>
    </w:div>
    <w:div w:id="1760590688">
      <w:bodyDiv w:val="1"/>
      <w:marLeft w:val="0"/>
      <w:marRight w:val="0"/>
      <w:marTop w:val="0"/>
      <w:marBottom w:val="0"/>
      <w:divBdr>
        <w:top w:val="none" w:sz="0" w:space="0" w:color="auto"/>
        <w:left w:val="none" w:sz="0" w:space="0" w:color="auto"/>
        <w:bottom w:val="none" w:sz="0" w:space="0" w:color="auto"/>
        <w:right w:val="none" w:sz="0" w:space="0" w:color="auto"/>
      </w:divBdr>
    </w:div>
    <w:div w:id="1774861198">
      <w:bodyDiv w:val="1"/>
      <w:marLeft w:val="0"/>
      <w:marRight w:val="0"/>
      <w:marTop w:val="0"/>
      <w:marBottom w:val="0"/>
      <w:divBdr>
        <w:top w:val="none" w:sz="0" w:space="0" w:color="auto"/>
        <w:left w:val="none" w:sz="0" w:space="0" w:color="auto"/>
        <w:bottom w:val="none" w:sz="0" w:space="0" w:color="auto"/>
        <w:right w:val="none" w:sz="0" w:space="0" w:color="auto"/>
      </w:divBdr>
    </w:div>
    <w:div w:id="1778670323">
      <w:bodyDiv w:val="1"/>
      <w:marLeft w:val="0"/>
      <w:marRight w:val="0"/>
      <w:marTop w:val="0"/>
      <w:marBottom w:val="0"/>
      <w:divBdr>
        <w:top w:val="none" w:sz="0" w:space="0" w:color="auto"/>
        <w:left w:val="none" w:sz="0" w:space="0" w:color="auto"/>
        <w:bottom w:val="none" w:sz="0" w:space="0" w:color="auto"/>
        <w:right w:val="none" w:sz="0" w:space="0" w:color="auto"/>
      </w:divBdr>
    </w:div>
    <w:div w:id="1802259523">
      <w:bodyDiv w:val="1"/>
      <w:marLeft w:val="0"/>
      <w:marRight w:val="0"/>
      <w:marTop w:val="0"/>
      <w:marBottom w:val="0"/>
      <w:divBdr>
        <w:top w:val="none" w:sz="0" w:space="0" w:color="auto"/>
        <w:left w:val="none" w:sz="0" w:space="0" w:color="auto"/>
        <w:bottom w:val="none" w:sz="0" w:space="0" w:color="auto"/>
        <w:right w:val="none" w:sz="0" w:space="0" w:color="auto"/>
      </w:divBdr>
    </w:div>
    <w:div w:id="1814981431">
      <w:bodyDiv w:val="1"/>
      <w:marLeft w:val="0"/>
      <w:marRight w:val="0"/>
      <w:marTop w:val="0"/>
      <w:marBottom w:val="0"/>
      <w:divBdr>
        <w:top w:val="none" w:sz="0" w:space="0" w:color="auto"/>
        <w:left w:val="none" w:sz="0" w:space="0" w:color="auto"/>
        <w:bottom w:val="none" w:sz="0" w:space="0" w:color="auto"/>
        <w:right w:val="none" w:sz="0" w:space="0" w:color="auto"/>
      </w:divBdr>
    </w:div>
    <w:div w:id="1822960907">
      <w:bodyDiv w:val="1"/>
      <w:marLeft w:val="0"/>
      <w:marRight w:val="0"/>
      <w:marTop w:val="0"/>
      <w:marBottom w:val="0"/>
      <w:divBdr>
        <w:top w:val="none" w:sz="0" w:space="0" w:color="auto"/>
        <w:left w:val="none" w:sz="0" w:space="0" w:color="auto"/>
        <w:bottom w:val="none" w:sz="0" w:space="0" w:color="auto"/>
        <w:right w:val="none" w:sz="0" w:space="0" w:color="auto"/>
      </w:divBdr>
    </w:div>
    <w:div w:id="1830559494">
      <w:bodyDiv w:val="1"/>
      <w:marLeft w:val="0"/>
      <w:marRight w:val="0"/>
      <w:marTop w:val="0"/>
      <w:marBottom w:val="0"/>
      <w:divBdr>
        <w:top w:val="none" w:sz="0" w:space="0" w:color="auto"/>
        <w:left w:val="none" w:sz="0" w:space="0" w:color="auto"/>
        <w:bottom w:val="none" w:sz="0" w:space="0" w:color="auto"/>
        <w:right w:val="none" w:sz="0" w:space="0" w:color="auto"/>
      </w:divBdr>
    </w:div>
    <w:div w:id="1836917533">
      <w:bodyDiv w:val="1"/>
      <w:marLeft w:val="0"/>
      <w:marRight w:val="0"/>
      <w:marTop w:val="0"/>
      <w:marBottom w:val="0"/>
      <w:divBdr>
        <w:top w:val="none" w:sz="0" w:space="0" w:color="auto"/>
        <w:left w:val="none" w:sz="0" w:space="0" w:color="auto"/>
        <w:bottom w:val="none" w:sz="0" w:space="0" w:color="auto"/>
        <w:right w:val="none" w:sz="0" w:space="0" w:color="auto"/>
      </w:divBdr>
    </w:div>
    <w:div w:id="1837332410">
      <w:bodyDiv w:val="1"/>
      <w:marLeft w:val="0"/>
      <w:marRight w:val="0"/>
      <w:marTop w:val="0"/>
      <w:marBottom w:val="0"/>
      <w:divBdr>
        <w:top w:val="none" w:sz="0" w:space="0" w:color="auto"/>
        <w:left w:val="none" w:sz="0" w:space="0" w:color="auto"/>
        <w:bottom w:val="none" w:sz="0" w:space="0" w:color="auto"/>
        <w:right w:val="none" w:sz="0" w:space="0" w:color="auto"/>
      </w:divBdr>
    </w:div>
    <w:div w:id="1838569928">
      <w:bodyDiv w:val="1"/>
      <w:marLeft w:val="0"/>
      <w:marRight w:val="0"/>
      <w:marTop w:val="0"/>
      <w:marBottom w:val="0"/>
      <w:divBdr>
        <w:top w:val="none" w:sz="0" w:space="0" w:color="auto"/>
        <w:left w:val="none" w:sz="0" w:space="0" w:color="auto"/>
        <w:bottom w:val="none" w:sz="0" w:space="0" w:color="auto"/>
        <w:right w:val="none" w:sz="0" w:space="0" w:color="auto"/>
      </w:divBdr>
    </w:div>
    <w:div w:id="1889343600">
      <w:bodyDiv w:val="1"/>
      <w:marLeft w:val="0"/>
      <w:marRight w:val="0"/>
      <w:marTop w:val="0"/>
      <w:marBottom w:val="0"/>
      <w:divBdr>
        <w:top w:val="none" w:sz="0" w:space="0" w:color="auto"/>
        <w:left w:val="none" w:sz="0" w:space="0" w:color="auto"/>
        <w:bottom w:val="none" w:sz="0" w:space="0" w:color="auto"/>
        <w:right w:val="none" w:sz="0" w:space="0" w:color="auto"/>
      </w:divBdr>
    </w:div>
    <w:div w:id="1896618061">
      <w:bodyDiv w:val="1"/>
      <w:marLeft w:val="0"/>
      <w:marRight w:val="0"/>
      <w:marTop w:val="0"/>
      <w:marBottom w:val="0"/>
      <w:divBdr>
        <w:top w:val="none" w:sz="0" w:space="0" w:color="auto"/>
        <w:left w:val="none" w:sz="0" w:space="0" w:color="auto"/>
        <w:bottom w:val="none" w:sz="0" w:space="0" w:color="auto"/>
        <w:right w:val="none" w:sz="0" w:space="0" w:color="auto"/>
      </w:divBdr>
    </w:div>
    <w:div w:id="1933708413">
      <w:bodyDiv w:val="1"/>
      <w:marLeft w:val="0"/>
      <w:marRight w:val="0"/>
      <w:marTop w:val="0"/>
      <w:marBottom w:val="0"/>
      <w:divBdr>
        <w:top w:val="none" w:sz="0" w:space="0" w:color="auto"/>
        <w:left w:val="none" w:sz="0" w:space="0" w:color="auto"/>
        <w:bottom w:val="none" w:sz="0" w:space="0" w:color="auto"/>
        <w:right w:val="none" w:sz="0" w:space="0" w:color="auto"/>
      </w:divBdr>
    </w:div>
    <w:div w:id="2023047280">
      <w:bodyDiv w:val="1"/>
      <w:marLeft w:val="0"/>
      <w:marRight w:val="0"/>
      <w:marTop w:val="0"/>
      <w:marBottom w:val="0"/>
      <w:divBdr>
        <w:top w:val="none" w:sz="0" w:space="0" w:color="auto"/>
        <w:left w:val="none" w:sz="0" w:space="0" w:color="auto"/>
        <w:bottom w:val="none" w:sz="0" w:space="0" w:color="auto"/>
        <w:right w:val="none" w:sz="0" w:space="0" w:color="auto"/>
      </w:divBdr>
    </w:div>
    <w:div w:id="211756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F3952-A35A-4DE5-982B-1858EC98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Venkatesh Karri {वेंकटेश कर्री}</dc:creator>
  <cp:lastModifiedBy>Chandra Kr Kamat {चंद्र कुमार कामत}</cp:lastModifiedBy>
  <cp:revision>22</cp:revision>
  <cp:lastPrinted>2023-02-20T09:13:00Z</cp:lastPrinted>
  <dcterms:created xsi:type="dcterms:W3CDTF">2023-02-20T04:43:00Z</dcterms:created>
  <dcterms:modified xsi:type="dcterms:W3CDTF">2023-07-21T12:47:00Z</dcterms:modified>
</cp:coreProperties>
</file>