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30159" w14:textId="77777777" w:rsidR="005459E7" w:rsidRPr="000A3E82" w:rsidRDefault="005459E7" w:rsidP="000A3E82">
      <w:pPr>
        <w:jc w:val="both"/>
        <w:rPr>
          <w:b/>
          <w:bCs/>
          <w:u w:val="single"/>
        </w:rPr>
      </w:pPr>
    </w:p>
    <w:p w14:paraId="47CC18F0" w14:textId="77777777" w:rsidR="00B0198A" w:rsidRPr="009C6A07" w:rsidRDefault="00B0198A" w:rsidP="00A65180">
      <w:pPr>
        <w:pStyle w:val="PlainText"/>
        <w:ind w:left="1080" w:hanging="605"/>
        <w:jc w:val="both"/>
        <w:rPr>
          <w:rFonts w:ascii="Palatino Linotype" w:hAnsi="Palatino Linotype"/>
          <w:bCs/>
          <w:sz w:val="2"/>
          <w:szCs w:val="2"/>
          <w:u w:val="single"/>
        </w:rPr>
      </w:pPr>
    </w:p>
    <w:tbl>
      <w:tblPr>
        <w:tblW w:w="1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2721"/>
        <w:gridCol w:w="1839"/>
        <w:gridCol w:w="5541"/>
        <w:gridCol w:w="3912"/>
      </w:tblGrid>
      <w:tr w:rsidR="00DF6BB5" w:rsidRPr="009C6A07" w14:paraId="2E0C0CF1" w14:textId="77777777" w:rsidTr="001C5D8B">
        <w:trPr>
          <w:trHeight w:val="548"/>
        </w:trPr>
        <w:tc>
          <w:tcPr>
            <w:tcW w:w="964" w:type="dxa"/>
          </w:tcPr>
          <w:p w14:paraId="7BE5966F" w14:textId="77777777" w:rsidR="00DF6BB5" w:rsidRPr="009C6A07" w:rsidRDefault="00DF6BB5" w:rsidP="007C70E3">
            <w:pPr>
              <w:jc w:val="both"/>
              <w:rPr>
                <w:b/>
                <w:bCs/>
              </w:rPr>
            </w:pPr>
            <w:r w:rsidRPr="009C6A07">
              <w:rPr>
                <w:b/>
                <w:bCs/>
              </w:rPr>
              <w:t>Sl. No.</w:t>
            </w:r>
          </w:p>
        </w:tc>
        <w:tc>
          <w:tcPr>
            <w:tcW w:w="2721" w:type="dxa"/>
          </w:tcPr>
          <w:p w14:paraId="31C92C11" w14:textId="1F2C0AF3" w:rsidR="00DF6BB5" w:rsidRPr="009C6A07" w:rsidRDefault="00DF6BB5" w:rsidP="00F02ECE">
            <w:pPr>
              <w:jc w:val="both"/>
              <w:rPr>
                <w:b/>
                <w:bCs/>
              </w:rPr>
            </w:pPr>
            <w:r w:rsidRPr="009C6A07">
              <w:rPr>
                <w:b/>
                <w:bCs/>
              </w:rPr>
              <w:t xml:space="preserve">Clause ref </w:t>
            </w:r>
          </w:p>
        </w:tc>
        <w:tc>
          <w:tcPr>
            <w:tcW w:w="1839" w:type="dxa"/>
          </w:tcPr>
          <w:p w14:paraId="0DAC58E0" w14:textId="0433E0DC" w:rsidR="00DF6BB5" w:rsidRPr="009C6A07" w:rsidRDefault="001C5D8B" w:rsidP="00014EC8">
            <w:pPr>
              <w:jc w:val="both"/>
              <w:rPr>
                <w:b/>
              </w:rPr>
            </w:pPr>
            <w:r w:rsidRPr="001C5D8B">
              <w:rPr>
                <w:b/>
                <w:bCs/>
                <w:sz w:val="20"/>
                <w:szCs w:val="20"/>
              </w:rPr>
              <w:t>Description as per bid document</w:t>
            </w:r>
          </w:p>
        </w:tc>
        <w:tc>
          <w:tcPr>
            <w:tcW w:w="5541" w:type="dxa"/>
          </w:tcPr>
          <w:p w14:paraId="27DA54E8" w14:textId="77777777" w:rsidR="00DF6BB5" w:rsidRPr="009C6A07" w:rsidRDefault="00DF6BB5" w:rsidP="00014EC8">
            <w:pPr>
              <w:jc w:val="both"/>
              <w:rPr>
                <w:b/>
                <w:bCs/>
              </w:rPr>
            </w:pPr>
            <w:r w:rsidRPr="009C6A07">
              <w:rPr>
                <w:b/>
                <w:bCs/>
              </w:rPr>
              <w:t>Queries asked by the bidder</w:t>
            </w:r>
          </w:p>
        </w:tc>
        <w:tc>
          <w:tcPr>
            <w:tcW w:w="3912" w:type="dxa"/>
          </w:tcPr>
          <w:p w14:paraId="7DF7FF5A" w14:textId="77777777" w:rsidR="00DF6BB5" w:rsidRPr="009C6A07" w:rsidRDefault="00DF6BB5" w:rsidP="007C70E3">
            <w:pPr>
              <w:jc w:val="both"/>
              <w:rPr>
                <w:b/>
                <w:bCs/>
              </w:rPr>
            </w:pPr>
            <w:r w:rsidRPr="009C6A07">
              <w:rPr>
                <w:b/>
                <w:bCs/>
              </w:rPr>
              <w:t>POWERGRID’s  clarification</w:t>
            </w:r>
          </w:p>
        </w:tc>
      </w:tr>
      <w:tr w:rsidR="00DF6BB5" w:rsidRPr="008E3DF1" w14:paraId="1F965DAB" w14:textId="77777777" w:rsidTr="001C5D8B">
        <w:trPr>
          <w:trHeight w:val="1387"/>
        </w:trPr>
        <w:tc>
          <w:tcPr>
            <w:tcW w:w="964" w:type="dxa"/>
          </w:tcPr>
          <w:p w14:paraId="31C2BDCE" w14:textId="77777777" w:rsidR="00DF6BB5" w:rsidRPr="009C6A07" w:rsidRDefault="00DF6BB5" w:rsidP="00E735D4">
            <w:pPr>
              <w:pStyle w:val="ListParagraph"/>
              <w:numPr>
                <w:ilvl w:val="0"/>
                <w:numId w:val="22"/>
              </w:numPr>
              <w:jc w:val="both"/>
              <w:rPr>
                <w:b/>
                <w:bCs/>
              </w:rPr>
            </w:pPr>
          </w:p>
        </w:tc>
        <w:tc>
          <w:tcPr>
            <w:tcW w:w="2721" w:type="dxa"/>
          </w:tcPr>
          <w:p w14:paraId="16F84C19" w14:textId="5F0CD4CB" w:rsidR="00DF6BB5" w:rsidRPr="009C6A07" w:rsidRDefault="001C5D8B" w:rsidP="00E735D4">
            <w:pPr>
              <w:autoSpaceDE w:val="0"/>
              <w:autoSpaceDN w:val="0"/>
              <w:adjustRightInd w:val="0"/>
              <w:jc w:val="both"/>
              <w:rPr>
                <w:sz w:val="22"/>
                <w:szCs w:val="22"/>
              </w:rPr>
            </w:pPr>
            <w:r>
              <w:rPr>
                <w:rFonts w:asciiTheme="minorHAnsi" w:hAnsiTheme="minorHAnsi" w:cstheme="minorHAnsi"/>
                <w:sz w:val="22"/>
              </w:rPr>
              <w:t>Vol-II,</w:t>
            </w:r>
            <w:r w:rsidR="00C23336">
              <w:rPr>
                <w:rFonts w:asciiTheme="minorHAnsi" w:hAnsiTheme="minorHAnsi" w:cstheme="minorHAnsi"/>
                <w:sz w:val="22"/>
              </w:rPr>
              <w:t xml:space="preserve"> </w:t>
            </w:r>
            <w:r>
              <w:rPr>
                <w:rFonts w:asciiTheme="minorHAnsi" w:hAnsiTheme="minorHAnsi" w:cstheme="minorHAnsi"/>
                <w:sz w:val="22"/>
              </w:rPr>
              <w:t>Sec-1</w:t>
            </w:r>
            <w:proofErr w:type="gramStart"/>
            <w:r>
              <w:rPr>
                <w:rFonts w:asciiTheme="minorHAnsi" w:hAnsiTheme="minorHAnsi" w:cstheme="minorHAnsi"/>
                <w:sz w:val="22"/>
              </w:rPr>
              <w:t>A,Cl</w:t>
            </w:r>
            <w:proofErr w:type="gramEnd"/>
            <w:r>
              <w:rPr>
                <w:rFonts w:asciiTheme="minorHAnsi" w:hAnsiTheme="minorHAnsi" w:cstheme="minorHAnsi"/>
                <w:sz w:val="22"/>
              </w:rPr>
              <w:t xml:space="preserve"> 1.2,Page no.1of21 &amp; Sch-1 of price Schedule</w:t>
            </w:r>
          </w:p>
        </w:tc>
        <w:tc>
          <w:tcPr>
            <w:tcW w:w="1839" w:type="dxa"/>
          </w:tcPr>
          <w:p w14:paraId="39B56B1E" w14:textId="149E1BA0" w:rsidR="00DF6BB5" w:rsidRPr="00562948" w:rsidRDefault="001C5D8B" w:rsidP="00E735D4">
            <w:pPr>
              <w:rPr>
                <w:rFonts w:asciiTheme="minorHAnsi" w:hAnsiTheme="minorHAnsi" w:cstheme="minorHAnsi"/>
                <w:sz w:val="22"/>
              </w:rPr>
            </w:pPr>
            <w:r>
              <w:rPr>
                <w:sz w:val="22"/>
              </w:rPr>
              <w:t>Scope of Work</w:t>
            </w:r>
          </w:p>
          <w:p w14:paraId="4E8C20C4" w14:textId="77777777" w:rsidR="00DF6BB5" w:rsidRPr="009C6A07" w:rsidRDefault="00DF6BB5" w:rsidP="00E735D4">
            <w:pPr>
              <w:autoSpaceDE w:val="0"/>
              <w:autoSpaceDN w:val="0"/>
              <w:adjustRightInd w:val="0"/>
              <w:jc w:val="both"/>
              <w:rPr>
                <w:noProof/>
                <w:sz w:val="22"/>
                <w:szCs w:val="22"/>
                <w:lang w:bidi="gu-IN"/>
              </w:rPr>
            </w:pPr>
            <w:bookmarkStart w:id="0" w:name="_GoBack"/>
            <w:bookmarkEnd w:id="0"/>
          </w:p>
        </w:tc>
        <w:tc>
          <w:tcPr>
            <w:tcW w:w="5541" w:type="dxa"/>
          </w:tcPr>
          <w:p w14:paraId="5FA39A8C" w14:textId="5D9A4C12" w:rsidR="001C5D8B" w:rsidRDefault="001C5D8B" w:rsidP="00E735D4">
            <w:pPr>
              <w:rPr>
                <w:sz w:val="22"/>
              </w:rPr>
            </w:pPr>
            <w:r>
              <w:rPr>
                <w:sz w:val="22"/>
              </w:rPr>
              <w:t>As per the mentioned clause it was understood that the tower designs are to be carried out with ACSR ZEBRA conductor and the supply of conductor is not in the scope of contractor. Hope our understanding is correct. Kindly clarify.</w:t>
            </w:r>
          </w:p>
          <w:p w14:paraId="01A20914" w14:textId="6CADB91E" w:rsidR="00DF6BB5" w:rsidRPr="00562948" w:rsidRDefault="001C5D8B" w:rsidP="00E735D4">
            <w:pPr>
              <w:rPr>
                <w:sz w:val="22"/>
              </w:rPr>
            </w:pPr>
            <w:r>
              <w:rPr>
                <w:sz w:val="22"/>
              </w:rPr>
              <w:t xml:space="preserve"> </w:t>
            </w:r>
          </w:p>
          <w:p w14:paraId="70D1D631" w14:textId="036532B9" w:rsidR="00DF6BB5" w:rsidRPr="009C6A07" w:rsidRDefault="00DF6BB5" w:rsidP="00E735D4">
            <w:pPr>
              <w:autoSpaceDE w:val="0"/>
              <w:autoSpaceDN w:val="0"/>
              <w:adjustRightInd w:val="0"/>
              <w:jc w:val="both"/>
              <w:rPr>
                <w:sz w:val="22"/>
                <w:szCs w:val="22"/>
              </w:rPr>
            </w:pPr>
          </w:p>
        </w:tc>
        <w:tc>
          <w:tcPr>
            <w:tcW w:w="3912" w:type="dxa"/>
          </w:tcPr>
          <w:p w14:paraId="0EEFFD33" w14:textId="77777777" w:rsidR="00DF6BB5" w:rsidRDefault="00DF6BB5" w:rsidP="00E735D4">
            <w:pPr>
              <w:rPr>
                <w:sz w:val="22"/>
              </w:rPr>
            </w:pPr>
          </w:p>
          <w:p w14:paraId="4AB11555" w14:textId="77777777" w:rsidR="000B1F30" w:rsidRDefault="000B1F30" w:rsidP="00E735D4">
            <w:pPr>
              <w:jc w:val="both"/>
              <w:rPr>
                <w:sz w:val="22"/>
                <w:szCs w:val="22"/>
              </w:rPr>
            </w:pPr>
          </w:p>
          <w:p w14:paraId="3D131195" w14:textId="21378CE1" w:rsidR="00391F88" w:rsidRPr="0036325A" w:rsidRDefault="00391F88" w:rsidP="00E735D4">
            <w:pPr>
              <w:jc w:val="both"/>
              <w:rPr>
                <w:sz w:val="22"/>
                <w:szCs w:val="22"/>
              </w:rPr>
            </w:pPr>
            <w:r>
              <w:rPr>
                <w:sz w:val="22"/>
                <w:szCs w:val="22"/>
              </w:rPr>
              <w:t>ACSR ZEBRA conductor shall be provided by POWERGRID as owner supplied materials (OSM)</w:t>
            </w:r>
            <w:r w:rsidR="00513742">
              <w:rPr>
                <w:sz w:val="22"/>
                <w:szCs w:val="22"/>
              </w:rPr>
              <w:t xml:space="preserve"> for use in subject transmission line.</w:t>
            </w:r>
          </w:p>
        </w:tc>
      </w:tr>
      <w:tr w:rsidR="00DF6BB5" w:rsidRPr="008E3DF1" w14:paraId="021B0D55" w14:textId="77777777" w:rsidTr="001C5D8B">
        <w:trPr>
          <w:trHeight w:val="1387"/>
        </w:trPr>
        <w:tc>
          <w:tcPr>
            <w:tcW w:w="964" w:type="dxa"/>
          </w:tcPr>
          <w:p w14:paraId="3637F855" w14:textId="77777777" w:rsidR="00DF6BB5" w:rsidRPr="009C6A07" w:rsidRDefault="00DF6BB5" w:rsidP="00DF6BB5">
            <w:pPr>
              <w:pStyle w:val="ListParagraph"/>
              <w:numPr>
                <w:ilvl w:val="0"/>
                <w:numId w:val="22"/>
              </w:numPr>
              <w:jc w:val="both"/>
              <w:rPr>
                <w:b/>
                <w:bCs/>
              </w:rPr>
            </w:pPr>
          </w:p>
        </w:tc>
        <w:tc>
          <w:tcPr>
            <w:tcW w:w="2721" w:type="dxa"/>
          </w:tcPr>
          <w:p w14:paraId="28C21D0C" w14:textId="0A4C610B" w:rsidR="00DF6BB5" w:rsidRPr="00562948" w:rsidRDefault="001D7ED2" w:rsidP="00DF6BB5">
            <w:pPr>
              <w:autoSpaceDE w:val="0"/>
              <w:autoSpaceDN w:val="0"/>
              <w:adjustRightInd w:val="0"/>
              <w:jc w:val="both"/>
              <w:rPr>
                <w:rFonts w:asciiTheme="minorHAnsi" w:hAnsiTheme="minorHAnsi" w:cstheme="minorHAnsi"/>
                <w:sz w:val="22"/>
              </w:rPr>
            </w:pPr>
            <w:r>
              <w:rPr>
                <w:rFonts w:asciiTheme="minorHAnsi" w:hAnsiTheme="minorHAnsi" w:cstheme="minorHAnsi"/>
                <w:sz w:val="22"/>
              </w:rPr>
              <w:t>Vol-II,</w:t>
            </w:r>
            <w:r w:rsidR="00C23336">
              <w:rPr>
                <w:rFonts w:asciiTheme="minorHAnsi" w:hAnsiTheme="minorHAnsi" w:cstheme="minorHAnsi"/>
                <w:sz w:val="22"/>
              </w:rPr>
              <w:t xml:space="preserve"> </w:t>
            </w:r>
            <w:r>
              <w:rPr>
                <w:rFonts w:asciiTheme="minorHAnsi" w:hAnsiTheme="minorHAnsi" w:cstheme="minorHAnsi"/>
                <w:sz w:val="22"/>
              </w:rPr>
              <w:t>Sec-1</w:t>
            </w:r>
            <w:proofErr w:type="gramStart"/>
            <w:r>
              <w:rPr>
                <w:rFonts w:asciiTheme="minorHAnsi" w:hAnsiTheme="minorHAnsi" w:cstheme="minorHAnsi"/>
                <w:sz w:val="22"/>
              </w:rPr>
              <w:t>A,Cl</w:t>
            </w:r>
            <w:proofErr w:type="gramEnd"/>
            <w:r>
              <w:rPr>
                <w:rFonts w:asciiTheme="minorHAnsi" w:hAnsiTheme="minorHAnsi" w:cstheme="minorHAnsi"/>
                <w:sz w:val="22"/>
              </w:rPr>
              <w:t xml:space="preserve"> 1.2,Page no.1of21 &amp; Sch-1 of price Schedule</w:t>
            </w:r>
          </w:p>
        </w:tc>
        <w:tc>
          <w:tcPr>
            <w:tcW w:w="1839" w:type="dxa"/>
          </w:tcPr>
          <w:p w14:paraId="6A8CD9A2" w14:textId="77777777" w:rsidR="001D7ED2" w:rsidRPr="00562948" w:rsidRDefault="001D7ED2" w:rsidP="001D7ED2">
            <w:pPr>
              <w:rPr>
                <w:rFonts w:asciiTheme="minorHAnsi" w:hAnsiTheme="minorHAnsi" w:cstheme="minorHAnsi"/>
                <w:sz w:val="22"/>
              </w:rPr>
            </w:pPr>
            <w:r>
              <w:rPr>
                <w:sz w:val="22"/>
              </w:rPr>
              <w:t>Scope of Work</w:t>
            </w:r>
          </w:p>
          <w:p w14:paraId="39E12289" w14:textId="77777777" w:rsidR="00DF6BB5" w:rsidRPr="00562948" w:rsidRDefault="00DF6BB5" w:rsidP="00DF6BB5">
            <w:pPr>
              <w:rPr>
                <w:sz w:val="22"/>
              </w:rPr>
            </w:pPr>
          </w:p>
        </w:tc>
        <w:tc>
          <w:tcPr>
            <w:tcW w:w="5541" w:type="dxa"/>
          </w:tcPr>
          <w:p w14:paraId="0CF6BF0F" w14:textId="6EF18791" w:rsidR="00DF6BB5" w:rsidRPr="00562948" w:rsidRDefault="001D7ED2" w:rsidP="001D7ED2">
            <w:pPr>
              <w:rPr>
                <w:sz w:val="22"/>
              </w:rPr>
            </w:pPr>
            <w:r>
              <w:rPr>
                <w:sz w:val="22"/>
              </w:rPr>
              <w:t>As per the mentioned clause &amp; Sch-1 of price schedule, there is no mention about the type of insulators &amp; supply of insulators. Kindly confirm whether composite long rod insulators to be considered in tower design and also confirm whether the supply of insulator is not in the scope of contractor. Please clarify</w:t>
            </w:r>
          </w:p>
        </w:tc>
        <w:tc>
          <w:tcPr>
            <w:tcW w:w="3912" w:type="dxa"/>
          </w:tcPr>
          <w:p w14:paraId="1718534E" w14:textId="77777777" w:rsidR="00391F88" w:rsidRDefault="00391F88" w:rsidP="00DF6BB5"/>
          <w:p w14:paraId="710C5B64" w14:textId="6252042B" w:rsidR="00391F88" w:rsidRDefault="00391F88" w:rsidP="00DF6BB5">
            <w:r>
              <w:rPr>
                <w:sz w:val="22"/>
                <w:szCs w:val="22"/>
              </w:rPr>
              <w:t>Composite long rod insulators (CLR) shall be provided by POWERGRID as owner supplied materials (OSM)</w:t>
            </w:r>
            <w:r w:rsidR="00513742">
              <w:rPr>
                <w:sz w:val="22"/>
                <w:szCs w:val="22"/>
              </w:rPr>
              <w:t xml:space="preserve"> for use in subject transmission line.</w:t>
            </w:r>
          </w:p>
        </w:tc>
      </w:tr>
      <w:tr w:rsidR="00DF6BB5" w:rsidRPr="008E3DF1" w14:paraId="0E4AEF17" w14:textId="77777777" w:rsidTr="001C5D8B">
        <w:trPr>
          <w:trHeight w:val="1387"/>
        </w:trPr>
        <w:tc>
          <w:tcPr>
            <w:tcW w:w="964" w:type="dxa"/>
          </w:tcPr>
          <w:p w14:paraId="6B4D52BD" w14:textId="77777777" w:rsidR="00DF6BB5" w:rsidRPr="009C6A07" w:rsidRDefault="00DF6BB5" w:rsidP="00DF6BB5">
            <w:pPr>
              <w:pStyle w:val="ListParagraph"/>
              <w:numPr>
                <w:ilvl w:val="0"/>
                <w:numId w:val="22"/>
              </w:numPr>
              <w:jc w:val="both"/>
              <w:rPr>
                <w:b/>
                <w:bCs/>
              </w:rPr>
            </w:pPr>
          </w:p>
        </w:tc>
        <w:tc>
          <w:tcPr>
            <w:tcW w:w="2721" w:type="dxa"/>
          </w:tcPr>
          <w:p w14:paraId="1A468DF4" w14:textId="2F3388B0" w:rsidR="00DF6BB5" w:rsidRDefault="001D7ED2" w:rsidP="00DF6BB5">
            <w:pPr>
              <w:autoSpaceDE w:val="0"/>
              <w:autoSpaceDN w:val="0"/>
              <w:adjustRightInd w:val="0"/>
              <w:jc w:val="both"/>
            </w:pPr>
            <w:r>
              <w:rPr>
                <w:rFonts w:asciiTheme="minorHAnsi" w:hAnsiTheme="minorHAnsi" w:cstheme="minorHAnsi"/>
                <w:sz w:val="22"/>
              </w:rPr>
              <w:t>Vol-II,</w:t>
            </w:r>
            <w:r w:rsidR="00C23336">
              <w:rPr>
                <w:rFonts w:asciiTheme="minorHAnsi" w:hAnsiTheme="minorHAnsi" w:cstheme="minorHAnsi"/>
                <w:sz w:val="22"/>
              </w:rPr>
              <w:t xml:space="preserve"> </w:t>
            </w:r>
            <w:r>
              <w:rPr>
                <w:rFonts w:asciiTheme="minorHAnsi" w:hAnsiTheme="minorHAnsi" w:cstheme="minorHAnsi"/>
                <w:sz w:val="22"/>
              </w:rPr>
              <w:t>Sec-4</w:t>
            </w:r>
            <w:proofErr w:type="gramStart"/>
            <w:r>
              <w:rPr>
                <w:rFonts w:asciiTheme="minorHAnsi" w:hAnsiTheme="minorHAnsi" w:cstheme="minorHAnsi"/>
                <w:sz w:val="22"/>
              </w:rPr>
              <w:t>A,Cl</w:t>
            </w:r>
            <w:proofErr w:type="gramEnd"/>
            <w:r>
              <w:rPr>
                <w:rFonts w:asciiTheme="minorHAnsi" w:hAnsiTheme="minorHAnsi" w:cstheme="minorHAnsi"/>
                <w:sz w:val="22"/>
              </w:rPr>
              <w:t>1.2.2 ,Page no.1of12 &amp; S.no 23 in Sch-1of price Schedule</w:t>
            </w:r>
          </w:p>
        </w:tc>
        <w:tc>
          <w:tcPr>
            <w:tcW w:w="1839" w:type="dxa"/>
          </w:tcPr>
          <w:p w14:paraId="1FC09578" w14:textId="36B5CC66" w:rsidR="00DF6BB5" w:rsidRPr="00562948" w:rsidRDefault="001D7ED2" w:rsidP="00DF6BB5">
            <w:pPr>
              <w:rPr>
                <w:sz w:val="22"/>
              </w:rPr>
            </w:pPr>
            <w:r>
              <w:t>Tower type DD60+55M Body extension</w:t>
            </w:r>
          </w:p>
        </w:tc>
        <w:tc>
          <w:tcPr>
            <w:tcW w:w="5541" w:type="dxa"/>
          </w:tcPr>
          <w:p w14:paraId="59DCBD31" w14:textId="5A3AF9A7" w:rsidR="00DF6BB5" w:rsidRDefault="00EC70FE" w:rsidP="002C710F">
            <w:pPr>
              <w:jc w:val="both"/>
            </w:pPr>
            <w:r>
              <w:t xml:space="preserve">As per the mentioned clause it was mentioned that the D/DD/QD towers shall also be suitable for adding extension +30M/+35M body truncations/extension/leg extensions without reducing the factor of </w:t>
            </w:r>
            <w:r w:rsidR="002C710F">
              <w:t>safety (</w:t>
            </w:r>
            <w:r>
              <w:t xml:space="preserve">actual stress/allowable </w:t>
            </w:r>
            <w:r w:rsidR="002C710F">
              <w:t>stress) available</w:t>
            </w:r>
            <w:r>
              <w:t xml:space="preserve"> for the members of tested extensions to the extent possible.</w:t>
            </w:r>
          </w:p>
          <w:p w14:paraId="3A32EF8A" w14:textId="183A017E" w:rsidR="00EC70FE" w:rsidRDefault="00EC70FE" w:rsidP="002C710F">
            <w:pPr>
              <w:jc w:val="both"/>
            </w:pPr>
            <w:r>
              <w:t xml:space="preserve">Being a higher extension </w:t>
            </w:r>
            <w:r w:rsidR="00715E29">
              <w:t>tower,</w:t>
            </w:r>
            <w:r>
              <w:t xml:space="preserve"> if we extend the same slope then the base width of tower may be too </w:t>
            </w:r>
            <w:r w:rsidR="00715E29">
              <w:t>large. Hence</w:t>
            </w:r>
            <w:r>
              <w:t xml:space="preserve"> kindly suggest whether the we can change the slope of DD </w:t>
            </w:r>
            <w:r w:rsidR="00715E29">
              <w:t>tower below</w:t>
            </w:r>
            <w:r>
              <w:t xml:space="preserve"> waist </w:t>
            </w:r>
            <w:r w:rsidR="00715E29">
              <w:t>level (Bottom</w:t>
            </w:r>
            <w:r>
              <w:t xml:space="preserve"> cross arm level) so that we can reduce the base width at +55M Body extensions. If we proceed with </w:t>
            </w:r>
            <w:r w:rsidR="00715E29">
              <w:t>that whether</w:t>
            </w:r>
            <w:r>
              <w:t xml:space="preserve"> the tower to be designed with additional factor of safety</w:t>
            </w:r>
            <w:r w:rsidR="00715E29">
              <w:t xml:space="preserve"> </w:t>
            </w:r>
            <w:r>
              <w:t xml:space="preserve">for the members or whether </w:t>
            </w:r>
            <w:r w:rsidR="00715E29">
              <w:t>the tower</w:t>
            </w:r>
            <w:r>
              <w:t xml:space="preserve"> DD+55M </w:t>
            </w:r>
            <w:r w:rsidR="00DA471B">
              <w:t>to be designed with higher reliability level. Please confirm.</w:t>
            </w:r>
          </w:p>
        </w:tc>
        <w:tc>
          <w:tcPr>
            <w:tcW w:w="3912" w:type="dxa"/>
          </w:tcPr>
          <w:p w14:paraId="7000A3EE" w14:textId="2DB9C978" w:rsidR="00B6363E" w:rsidRDefault="00B6363E" w:rsidP="00B6363E">
            <w:pPr>
              <w:jc w:val="both"/>
              <w:rPr>
                <w:sz w:val="22"/>
                <w:szCs w:val="22"/>
              </w:rPr>
            </w:pPr>
            <w:r>
              <w:rPr>
                <w:sz w:val="22"/>
                <w:szCs w:val="22"/>
              </w:rPr>
              <w:t>If the bidder proposes to design of DD+30/DD+35m</w:t>
            </w:r>
            <w:r w:rsidR="00005F97">
              <w:rPr>
                <w:sz w:val="22"/>
                <w:szCs w:val="22"/>
              </w:rPr>
              <w:t>/DD+55 m</w:t>
            </w:r>
            <w:r>
              <w:t xml:space="preserve"> as a </w:t>
            </w:r>
            <w:r>
              <w:rPr>
                <w:sz w:val="22"/>
                <w:szCs w:val="22"/>
              </w:rPr>
              <w:t>new tower configuration of DD tower e.g. reduced base width below waist level etc., all the provisions of testing as stipulated in sec-IVB shall be applicable.</w:t>
            </w:r>
          </w:p>
          <w:p w14:paraId="4B72C84D" w14:textId="77777777" w:rsidR="00005F97" w:rsidRDefault="00005F97" w:rsidP="00B6363E">
            <w:pPr>
              <w:jc w:val="both"/>
              <w:rPr>
                <w:sz w:val="22"/>
                <w:szCs w:val="22"/>
              </w:rPr>
            </w:pPr>
          </w:p>
          <w:p w14:paraId="4F1C5DE5" w14:textId="639DE46F" w:rsidR="00DF6BB5" w:rsidRDefault="00B6363E" w:rsidP="00B6363E">
            <w:r>
              <w:rPr>
                <w:sz w:val="22"/>
                <w:szCs w:val="22"/>
              </w:rPr>
              <w:t>Further, if not tested, towers shall be designed with reliability level-3.</w:t>
            </w:r>
          </w:p>
        </w:tc>
      </w:tr>
      <w:tr w:rsidR="00DF6BB5" w:rsidRPr="008E3DF1" w14:paraId="0F798190" w14:textId="77777777" w:rsidTr="001C5D8B">
        <w:trPr>
          <w:trHeight w:val="1387"/>
        </w:trPr>
        <w:tc>
          <w:tcPr>
            <w:tcW w:w="964" w:type="dxa"/>
          </w:tcPr>
          <w:p w14:paraId="68DBE5B8" w14:textId="77777777" w:rsidR="00DF6BB5" w:rsidRPr="009C6A07" w:rsidRDefault="00DF6BB5" w:rsidP="00DF6BB5">
            <w:pPr>
              <w:pStyle w:val="ListParagraph"/>
              <w:numPr>
                <w:ilvl w:val="0"/>
                <w:numId w:val="22"/>
              </w:numPr>
              <w:jc w:val="both"/>
              <w:rPr>
                <w:b/>
                <w:bCs/>
              </w:rPr>
            </w:pPr>
          </w:p>
        </w:tc>
        <w:tc>
          <w:tcPr>
            <w:tcW w:w="2721" w:type="dxa"/>
          </w:tcPr>
          <w:p w14:paraId="04D7833C" w14:textId="37778578" w:rsidR="00DF6BB5" w:rsidRDefault="000C52FE" w:rsidP="00DF6BB5">
            <w:pPr>
              <w:autoSpaceDE w:val="0"/>
              <w:autoSpaceDN w:val="0"/>
              <w:adjustRightInd w:val="0"/>
              <w:jc w:val="both"/>
            </w:pPr>
            <w:r>
              <w:t>General</w:t>
            </w:r>
          </w:p>
        </w:tc>
        <w:tc>
          <w:tcPr>
            <w:tcW w:w="1839" w:type="dxa"/>
          </w:tcPr>
          <w:p w14:paraId="5AD252D6" w14:textId="641E4E58" w:rsidR="00DF6BB5" w:rsidRDefault="000C52FE" w:rsidP="00DF6BB5">
            <w:r>
              <w:t xml:space="preserve">Base </w:t>
            </w:r>
            <w:r w:rsidR="00715E29">
              <w:t>width for</w:t>
            </w:r>
            <w:r>
              <w:t xml:space="preserve"> tower designs.</w:t>
            </w:r>
          </w:p>
        </w:tc>
        <w:tc>
          <w:tcPr>
            <w:tcW w:w="5541" w:type="dxa"/>
          </w:tcPr>
          <w:p w14:paraId="51C0C4DE" w14:textId="52FED30F" w:rsidR="00DF6BB5" w:rsidRDefault="000C52FE" w:rsidP="00DF6BB5">
            <w:r>
              <w:t>Please clarify is there any base width restriction for the tower designs. If it is so, please provide maximum base width at normal tower level.</w:t>
            </w:r>
          </w:p>
        </w:tc>
        <w:tc>
          <w:tcPr>
            <w:tcW w:w="3912" w:type="dxa"/>
          </w:tcPr>
          <w:p w14:paraId="6B4D4C6A" w14:textId="546E5D72" w:rsidR="00DF6BB5" w:rsidRDefault="00715E29" w:rsidP="00DF6BB5">
            <w:r>
              <w:t>Bidders may design towers as per techno-economic consideration.</w:t>
            </w:r>
          </w:p>
        </w:tc>
      </w:tr>
      <w:tr w:rsidR="000C52FE" w:rsidRPr="008E3DF1" w14:paraId="4FCEAC96" w14:textId="77777777" w:rsidTr="001C5D8B">
        <w:trPr>
          <w:trHeight w:val="1387"/>
        </w:trPr>
        <w:tc>
          <w:tcPr>
            <w:tcW w:w="964" w:type="dxa"/>
          </w:tcPr>
          <w:p w14:paraId="3B9AE82E" w14:textId="77777777" w:rsidR="000C52FE" w:rsidRPr="009C6A07" w:rsidRDefault="000C52FE" w:rsidP="00DF6BB5">
            <w:pPr>
              <w:pStyle w:val="ListParagraph"/>
              <w:numPr>
                <w:ilvl w:val="0"/>
                <w:numId w:val="22"/>
              </w:numPr>
              <w:jc w:val="both"/>
              <w:rPr>
                <w:b/>
                <w:bCs/>
              </w:rPr>
            </w:pPr>
          </w:p>
        </w:tc>
        <w:tc>
          <w:tcPr>
            <w:tcW w:w="2721" w:type="dxa"/>
          </w:tcPr>
          <w:p w14:paraId="40CA12B0" w14:textId="44F6BCC4" w:rsidR="000C52FE" w:rsidRDefault="000C52FE" w:rsidP="00DF6BB5">
            <w:pPr>
              <w:autoSpaceDE w:val="0"/>
              <w:autoSpaceDN w:val="0"/>
              <w:adjustRightInd w:val="0"/>
              <w:jc w:val="both"/>
            </w:pPr>
            <w:r>
              <w:rPr>
                <w:noProof/>
              </w:rPr>
              <w:t>Vol-I, Sec-IV, General condition of contracts, Sub-section 32(Force Majeure),clause 32.1</w:t>
            </w:r>
          </w:p>
        </w:tc>
        <w:tc>
          <w:tcPr>
            <w:tcW w:w="1839" w:type="dxa"/>
          </w:tcPr>
          <w:p w14:paraId="233BCBF2" w14:textId="082377C3" w:rsidR="000C52FE" w:rsidRDefault="000C52FE" w:rsidP="00DF6BB5">
            <w:r>
              <w:t>Force Majeure</w:t>
            </w:r>
          </w:p>
        </w:tc>
        <w:tc>
          <w:tcPr>
            <w:tcW w:w="5541" w:type="dxa"/>
          </w:tcPr>
          <w:p w14:paraId="054CE5F4" w14:textId="0BBFAE61" w:rsidR="000C52FE" w:rsidRDefault="000C52FE" w:rsidP="00DF6BB5">
            <w:r>
              <w:t>It is mention that “Force Majeure” shall mean…</w:t>
            </w:r>
            <w:proofErr w:type="gramStart"/>
            <w:r w:rsidR="00715E29">
              <w:t>….</w:t>
            </w:r>
            <w:r>
              <w:t>(</w:t>
            </w:r>
            <w:proofErr w:type="gramEnd"/>
            <w:r>
              <w:t xml:space="preserve">a) </w:t>
            </w:r>
            <w:r w:rsidR="00182C78">
              <w:t>War, hostilities</w:t>
            </w:r>
            <w:r>
              <w:t>……(b)</w:t>
            </w:r>
            <w:r w:rsidR="00182C78">
              <w:t>rebellion, revolution</w:t>
            </w:r>
            <w:r>
              <w:t xml:space="preserve">…..(c) </w:t>
            </w:r>
            <w:r w:rsidR="00182C78">
              <w:t>earthquake, landslide</w:t>
            </w:r>
            <w:r>
              <w:t>, ……physical disaster”</w:t>
            </w:r>
          </w:p>
          <w:p w14:paraId="480BCCDE" w14:textId="3F509776" w:rsidR="000C52FE" w:rsidRDefault="000C52FE" w:rsidP="00DF6BB5">
            <w:r>
              <w:t>We request you to kindly amend the forecited clause</w:t>
            </w:r>
            <w:r w:rsidR="00182C78">
              <w:t xml:space="preserve"> </w:t>
            </w:r>
            <w:r>
              <w:t xml:space="preserve">and include “epidemic/pandemic notified by Indian </w:t>
            </w:r>
            <w:r w:rsidR="002C710F">
              <w:t>Governmental</w:t>
            </w:r>
            <w:r>
              <w:t xml:space="preserve"> instrumentality” under Force Majeure.</w:t>
            </w:r>
          </w:p>
        </w:tc>
        <w:tc>
          <w:tcPr>
            <w:tcW w:w="3912" w:type="dxa"/>
          </w:tcPr>
          <w:p w14:paraId="07BF4535" w14:textId="760E18E2" w:rsidR="000C52FE" w:rsidRDefault="000A3E82" w:rsidP="00DF6BB5">
            <w:pPr>
              <w:rPr>
                <w:sz w:val="22"/>
                <w:szCs w:val="22"/>
              </w:rPr>
            </w:pPr>
            <w:r>
              <w:rPr>
                <w:sz w:val="22"/>
                <w:szCs w:val="22"/>
              </w:rPr>
              <w:t>Provisions of Bidding Documents shall remain unchanged</w:t>
            </w:r>
            <w:r w:rsidR="002C710F">
              <w:rPr>
                <w:sz w:val="22"/>
                <w:szCs w:val="22"/>
              </w:rPr>
              <w:t>.</w:t>
            </w:r>
          </w:p>
        </w:tc>
      </w:tr>
    </w:tbl>
    <w:p w14:paraId="2DA6407F" w14:textId="4A471F01" w:rsidR="006A6B3D" w:rsidRDefault="006A6B3D" w:rsidP="00FB48F1">
      <w:pPr>
        <w:tabs>
          <w:tab w:val="left" w:pos="12118"/>
        </w:tabs>
        <w:rPr>
          <w:rFonts w:ascii="Palatino Linotype" w:hAnsi="Palatino Linotype"/>
          <w:sz w:val="22"/>
          <w:szCs w:val="22"/>
        </w:rPr>
      </w:pPr>
    </w:p>
    <w:sectPr w:rsidR="006A6B3D" w:rsidSect="004244F7">
      <w:headerReference w:type="default" r:id="rId8"/>
      <w:pgSz w:w="16834" w:h="11909" w:orient="landscape" w:code="9"/>
      <w:pgMar w:top="993" w:right="1440" w:bottom="1080" w:left="1440"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7398F" w14:textId="77777777" w:rsidR="00C856AF" w:rsidRDefault="00C856AF">
      <w:r>
        <w:separator/>
      </w:r>
    </w:p>
  </w:endnote>
  <w:endnote w:type="continuationSeparator" w:id="0">
    <w:p w14:paraId="3A3C3835" w14:textId="77777777" w:rsidR="00C856AF" w:rsidRDefault="00C8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01945" w14:textId="77777777" w:rsidR="00C856AF" w:rsidRDefault="00C856AF">
      <w:r>
        <w:separator/>
      </w:r>
    </w:p>
  </w:footnote>
  <w:footnote w:type="continuationSeparator" w:id="0">
    <w:p w14:paraId="154D7C7B" w14:textId="77777777" w:rsidR="00C856AF" w:rsidRDefault="00C85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DBAE7" w14:textId="4B1EDA06" w:rsidR="005A0FA3" w:rsidRDefault="000A3E82" w:rsidP="000A3E82">
    <w:pPr>
      <w:pStyle w:val="Header"/>
      <w:jc w:val="both"/>
      <w:rPr>
        <w:rFonts w:ascii="Arial" w:hAnsi="Arial" w:cs="Arial"/>
        <w:sz w:val="22"/>
        <w:szCs w:val="22"/>
      </w:rPr>
    </w:pPr>
    <w:r>
      <w:rPr>
        <w:rFonts w:ascii="Arial" w:hAnsi="Arial" w:cs="Arial"/>
        <w:b/>
        <w:bCs/>
        <w:sz w:val="22"/>
        <w:szCs w:val="22"/>
        <w:u w:val="single"/>
      </w:rPr>
      <w:t xml:space="preserve">Clarification-01 to Bidding Documents of </w:t>
    </w:r>
    <w:r>
      <w:rPr>
        <w:rFonts w:ascii="Arial" w:hAnsi="Arial" w:cs="Arial"/>
        <w:b/>
        <w:bCs/>
        <w:sz w:val="22"/>
        <w:szCs w:val="22"/>
        <w:u w:val="single"/>
      </w:rPr>
      <w:t>Transmission Line Tower Package TW01</w:t>
    </w:r>
    <w:r>
      <w:rPr>
        <w:rFonts w:ascii="Arial" w:hAnsi="Arial" w:cs="Arial"/>
        <w:b/>
        <w:bCs/>
        <w:sz w:val="22"/>
        <w:szCs w:val="22"/>
      </w:rPr>
      <w:t xml:space="preserve"> </w:t>
    </w:r>
    <w:r>
      <w:rPr>
        <w:rFonts w:ascii="Arial" w:hAnsi="Arial" w:cs="Arial"/>
        <w:sz w:val="22"/>
        <w:szCs w:val="22"/>
      </w:rPr>
      <w:t xml:space="preserve">for 765 kV D/C Kurnool III – Kurnool (New) TL including Design &amp; Testing of towers, Design of foundation, Supply of </w:t>
    </w:r>
    <w:proofErr w:type="spellStart"/>
    <w:r>
      <w:rPr>
        <w:rFonts w:ascii="Arial" w:hAnsi="Arial" w:cs="Arial"/>
        <w:sz w:val="22"/>
        <w:szCs w:val="22"/>
      </w:rPr>
      <w:t>Earthwire</w:t>
    </w:r>
    <w:proofErr w:type="spellEnd"/>
    <w:r>
      <w:rPr>
        <w:rFonts w:ascii="Arial" w:hAnsi="Arial" w:cs="Arial"/>
        <w:sz w:val="22"/>
        <w:szCs w:val="22"/>
      </w:rPr>
      <w:t xml:space="preserve">/OPGW, Hardware Fittings, Accessories for Conductor &amp; </w:t>
    </w:r>
    <w:proofErr w:type="spellStart"/>
    <w:r>
      <w:rPr>
        <w:rFonts w:ascii="Arial" w:hAnsi="Arial" w:cs="Arial"/>
        <w:sz w:val="22"/>
        <w:szCs w:val="22"/>
      </w:rPr>
      <w:t>Earthwire</w:t>
    </w:r>
    <w:proofErr w:type="spellEnd"/>
    <w:r>
      <w:rPr>
        <w:rFonts w:ascii="Arial" w:hAnsi="Arial" w:cs="Arial"/>
        <w:sz w:val="22"/>
        <w:szCs w:val="22"/>
      </w:rPr>
      <w:t xml:space="preserve"> associated with ‘Transmission scheme for Evacuation of power from RE Sources in Kurnool Wind Energy Zone (3000MW) /Solar Energy Zone (1500 MW) Part A’</w:t>
    </w:r>
    <w:r>
      <w:rPr>
        <w:rFonts w:ascii="Arial" w:hAnsi="Arial" w:cs="Arial"/>
        <w:sz w:val="22"/>
        <w:szCs w:val="22"/>
      </w:rPr>
      <w:t>.</w:t>
    </w:r>
  </w:p>
  <w:p w14:paraId="166944A5" w14:textId="799EFE87" w:rsidR="000A3E82" w:rsidRDefault="000A3E82" w:rsidP="005459E7">
    <w:pPr>
      <w:pStyle w:val="Header"/>
    </w:pPr>
  </w:p>
  <w:p w14:paraId="639785E4" w14:textId="59BEF12D" w:rsidR="000A3E82" w:rsidRDefault="000A3E82" w:rsidP="000A3E82">
    <w:pPr>
      <w:pStyle w:val="Header"/>
      <w:pBdr>
        <w:bottom w:val="single" w:sz="4" w:space="1" w:color="auto"/>
      </w:pBdr>
    </w:pPr>
    <w:r w:rsidRPr="000A3E82">
      <w:rPr>
        <w:b/>
        <w:bCs/>
      </w:rPr>
      <w:t>Specification No</w:t>
    </w:r>
    <w:r>
      <w:t xml:space="preserve">.: </w:t>
    </w:r>
    <w:r w:rsidRPr="00EC3E98">
      <w:rPr>
        <w:rFonts w:ascii="Arial" w:hAnsi="Arial" w:cs="Arial"/>
        <w:b/>
        <w:bCs/>
        <w:sz w:val="22"/>
        <w:szCs w:val="22"/>
      </w:rPr>
      <w:t>CC/NT/W-TW/DOM/A00/22/0074</w:t>
    </w:r>
    <w:r>
      <w:rPr>
        <w:rFonts w:ascii="Arial" w:hAnsi="Arial" w:cs="Arial"/>
        <w:b/>
        <w:bCs/>
        <w:sz w:val="22"/>
        <w:szCs w:val="22"/>
      </w:rPr>
      <w:t>3</w:t>
    </w:r>
  </w:p>
  <w:p w14:paraId="13982235" w14:textId="77777777" w:rsidR="000A3E82" w:rsidRPr="005459E7" w:rsidRDefault="000A3E82" w:rsidP="00545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5D21B9"/>
    <w:multiLevelType w:val="multilevel"/>
    <w:tmpl w:val="3A345F38"/>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48B6AE8"/>
    <w:multiLevelType w:val="hybridMultilevel"/>
    <w:tmpl w:val="0ECE365E"/>
    <w:lvl w:ilvl="0" w:tplc="AFE0A088">
      <w:numFmt w:val="bullet"/>
      <w:lvlText w:val=""/>
      <w:lvlJc w:val="left"/>
      <w:pPr>
        <w:ind w:left="420" w:hanging="360"/>
      </w:pPr>
      <w:rPr>
        <w:rFonts w:ascii="Wingdings" w:eastAsiaTheme="minorHAnsi" w:hAnsi="Wingdings" w:cstheme="minorBidi" w:hint="default"/>
        <w:color w:val="auto"/>
      </w:rPr>
    </w:lvl>
    <w:lvl w:ilvl="1" w:tplc="40090003" w:tentative="1">
      <w:start w:val="1"/>
      <w:numFmt w:val="bullet"/>
      <w:lvlText w:val="o"/>
      <w:lvlJc w:val="left"/>
      <w:pPr>
        <w:ind w:left="1140" w:hanging="360"/>
      </w:pPr>
      <w:rPr>
        <w:rFonts w:ascii="Courier New" w:hAnsi="Courier New" w:cs="Courier New" w:hint="default"/>
      </w:rPr>
    </w:lvl>
    <w:lvl w:ilvl="2" w:tplc="40090005" w:tentative="1">
      <w:start w:val="1"/>
      <w:numFmt w:val="bullet"/>
      <w:lvlText w:val=""/>
      <w:lvlJc w:val="left"/>
      <w:pPr>
        <w:ind w:left="1860" w:hanging="360"/>
      </w:pPr>
      <w:rPr>
        <w:rFonts w:ascii="Wingdings" w:hAnsi="Wingdings" w:hint="default"/>
      </w:rPr>
    </w:lvl>
    <w:lvl w:ilvl="3" w:tplc="40090001" w:tentative="1">
      <w:start w:val="1"/>
      <w:numFmt w:val="bullet"/>
      <w:lvlText w:val=""/>
      <w:lvlJc w:val="left"/>
      <w:pPr>
        <w:ind w:left="2580" w:hanging="360"/>
      </w:pPr>
      <w:rPr>
        <w:rFonts w:ascii="Symbol" w:hAnsi="Symbol" w:hint="default"/>
      </w:rPr>
    </w:lvl>
    <w:lvl w:ilvl="4" w:tplc="40090003" w:tentative="1">
      <w:start w:val="1"/>
      <w:numFmt w:val="bullet"/>
      <w:lvlText w:val="o"/>
      <w:lvlJc w:val="left"/>
      <w:pPr>
        <w:ind w:left="3300" w:hanging="360"/>
      </w:pPr>
      <w:rPr>
        <w:rFonts w:ascii="Courier New" w:hAnsi="Courier New" w:cs="Courier New" w:hint="default"/>
      </w:rPr>
    </w:lvl>
    <w:lvl w:ilvl="5" w:tplc="40090005" w:tentative="1">
      <w:start w:val="1"/>
      <w:numFmt w:val="bullet"/>
      <w:lvlText w:val=""/>
      <w:lvlJc w:val="left"/>
      <w:pPr>
        <w:ind w:left="4020" w:hanging="360"/>
      </w:pPr>
      <w:rPr>
        <w:rFonts w:ascii="Wingdings" w:hAnsi="Wingdings" w:hint="default"/>
      </w:rPr>
    </w:lvl>
    <w:lvl w:ilvl="6" w:tplc="40090001" w:tentative="1">
      <w:start w:val="1"/>
      <w:numFmt w:val="bullet"/>
      <w:lvlText w:val=""/>
      <w:lvlJc w:val="left"/>
      <w:pPr>
        <w:ind w:left="4740" w:hanging="360"/>
      </w:pPr>
      <w:rPr>
        <w:rFonts w:ascii="Symbol" w:hAnsi="Symbol" w:hint="default"/>
      </w:rPr>
    </w:lvl>
    <w:lvl w:ilvl="7" w:tplc="40090003" w:tentative="1">
      <w:start w:val="1"/>
      <w:numFmt w:val="bullet"/>
      <w:lvlText w:val="o"/>
      <w:lvlJc w:val="left"/>
      <w:pPr>
        <w:ind w:left="5460" w:hanging="360"/>
      </w:pPr>
      <w:rPr>
        <w:rFonts w:ascii="Courier New" w:hAnsi="Courier New" w:cs="Courier New" w:hint="default"/>
      </w:rPr>
    </w:lvl>
    <w:lvl w:ilvl="8" w:tplc="40090005" w:tentative="1">
      <w:start w:val="1"/>
      <w:numFmt w:val="bullet"/>
      <w:lvlText w:val=""/>
      <w:lvlJc w:val="left"/>
      <w:pPr>
        <w:ind w:left="6180" w:hanging="360"/>
      </w:pPr>
      <w:rPr>
        <w:rFonts w:ascii="Wingdings" w:hAnsi="Wingdings" w:hint="default"/>
      </w:rPr>
    </w:lvl>
  </w:abstractNum>
  <w:abstractNum w:abstractNumId="2" w15:restartNumberingAfterBreak="0">
    <w:nsid w:val="0D052C71"/>
    <w:multiLevelType w:val="hybridMultilevel"/>
    <w:tmpl w:val="C0A2905E"/>
    <w:lvl w:ilvl="0" w:tplc="A210EAC8">
      <w:start w:val="1"/>
      <w:numFmt w:val="lowerRoman"/>
      <w:lvlText w:val="(%1)"/>
      <w:lvlJc w:val="left"/>
      <w:pPr>
        <w:ind w:left="761" w:hanging="720"/>
      </w:pPr>
      <w:rPr>
        <w:rFonts w:cs="Times New Roman"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3" w15:restartNumberingAfterBreak="0">
    <w:nsid w:val="16FA296A"/>
    <w:multiLevelType w:val="hybridMultilevel"/>
    <w:tmpl w:val="EDFA3BB4"/>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1CA0638D"/>
    <w:multiLevelType w:val="hybridMultilevel"/>
    <w:tmpl w:val="F4E8EC0E"/>
    <w:lvl w:ilvl="0" w:tplc="BF025B82">
      <w:start w:val="1"/>
      <w:numFmt w:val="lowerRoman"/>
      <w:lvlText w:val="(%1)"/>
      <w:lvlJc w:val="left"/>
      <w:pPr>
        <w:tabs>
          <w:tab w:val="num" w:pos="795"/>
        </w:tabs>
        <w:ind w:left="795"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22F427B7"/>
    <w:multiLevelType w:val="hybridMultilevel"/>
    <w:tmpl w:val="5CC69498"/>
    <w:lvl w:ilvl="0" w:tplc="E05A967A">
      <w:start w:val="1"/>
      <w:numFmt w:val="lowerRoman"/>
      <w:lvlText w:val="(%1)"/>
      <w:lvlJc w:val="left"/>
      <w:pPr>
        <w:ind w:left="1062" w:hanging="72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15:restartNumberingAfterBreak="0">
    <w:nsid w:val="26362264"/>
    <w:multiLevelType w:val="hybridMultilevel"/>
    <w:tmpl w:val="62FCEBD0"/>
    <w:lvl w:ilvl="0" w:tplc="8D56BCDA">
      <w:start w:val="1"/>
      <w:numFmt w:val="lowerLetter"/>
      <w:lvlText w:val="%1)"/>
      <w:lvlJc w:val="left"/>
      <w:pPr>
        <w:tabs>
          <w:tab w:val="num" w:pos="885"/>
        </w:tabs>
        <w:ind w:left="885" w:hanging="525"/>
      </w:pPr>
      <w:rPr>
        <w:rFonts w:hint="default"/>
      </w:rPr>
    </w:lvl>
    <w:lvl w:ilvl="1" w:tplc="3654995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6C0831"/>
    <w:multiLevelType w:val="hybridMultilevel"/>
    <w:tmpl w:val="5CD023A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2F77C83"/>
    <w:multiLevelType w:val="hybridMultilevel"/>
    <w:tmpl w:val="7A7C72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3041E4"/>
    <w:multiLevelType w:val="hybridMultilevel"/>
    <w:tmpl w:val="F9969DBE"/>
    <w:lvl w:ilvl="0" w:tplc="A1EC52DA">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0" w15:restartNumberingAfterBreak="0">
    <w:nsid w:val="392453F1"/>
    <w:multiLevelType w:val="hybridMultilevel"/>
    <w:tmpl w:val="39B41AA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AD661E2"/>
    <w:multiLevelType w:val="hybridMultilevel"/>
    <w:tmpl w:val="CA7447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C73492B"/>
    <w:multiLevelType w:val="multilevel"/>
    <w:tmpl w:val="9162CBB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D3146E7"/>
    <w:multiLevelType w:val="hybridMultilevel"/>
    <w:tmpl w:val="69A67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84E3C"/>
    <w:multiLevelType w:val="hybridMultilevel"/>
    <w:tmpl w:val="970AE1DC"/>
    <w:lvl w:ilvl="0" w:tplc="0744283A">
      <w:start w:val="1"/>
      <w:numFmt w:val="lowerRoman"/>
      <w:lvlText w:val="(%1)"/>
      <w:lvlJc w:val="left"/>
      <w:pPr>
        <w:ind w:left="1062" w:hanging="72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5" w15:restartNumberingAfterBreak="0">
    <w:nsid w:val="43670276"/>
    <w:multiLevelType w:val="hybridMultilevel"/>
    <w:tmpl w:val="ABBCBA22"/>
    <w:lvl w:ilvl="0" w:tplc="08DAE1E4">
      <w:start w:val="1"/>
      <w:numFmt w:val="lowerRoman"/>
      <w:lvlText w:val="%1)"/>
      <w:lvlJc w:val="left"/>
      <w:pPr>
        <w:ind w:left="1146" w:hanging="720"/>
      </w:pPr>
    </w:lvl>
    <w:lvl w:ilvl="1" w:tplc="40090019">
      <w:start w:val="1"/>
      <w:numFmt w:val="lowerLetter"/>
      <w:lvlText w:val="%2."/>
      <w:lvlJc w:val="left"/>
      <w:pPr>
        <w:ind w:left="1506" w:hanging="360"/>
      </w:pPr>
    </w:lvl>
    <w:lvl w:ilvl="2" w:tplc="4009001B">
      <w:start w:val="1"/>
      <w:numFmt w:val="lowerRoman"/>
      <w:lvlText w:val="%3."/>
      <w:lvlJc w:val="right"/>
      <w:pPr>
        <w:ind w:left="2226" w:hanging="180"/>
      </w:pPr>
    </w:lvl>
    <w:lvl w:ilvl="3" w:tplc="4009000F">
      <w:start w:val="1"/>
      <w:numFmt w:val="decimal"/>
      <w:lvlText w:val="%4."/>
      <w:lvlJc w:val="left"/>
      <w:pPr>
        <w:ind w:left="2946" w:hanging="360"/>
      </w:pPr>
    </w:lvl>
    <w:lvl w:ilvl="4" w:tplc="40090019">
      <w:start w:val="1"/>
      <w:numFmt w:val="lowerLetter"/>
      <w:lvlText w:val="%5."/>
      <w:lvlJc w:val="left"/>
      <w:pPr>
        <w:ind w:left="3666" w:hanging="360"/>
      </w:pPr>
    </w:lvl>
    <w:lvl w:ilvl="5" w:tplc="4009001B">
      <w:start w:val="1"/>
      <w:numFmt w:val="lowerRoman"/>
      <w:lvlText w:val="%6."/>
      <w:lvlJc w:val="right"/>
      <w:pPr>
        <w:ind w:left="4386" w:hanging="180"/>
      </w:pPr>
    </w:lvl>
    <w:lvl w:ilvl="6" w:tplc="4009000F">
      <w:start w:val="1"/>
      <w:numFmt w:val="decimal"/>
      <w:lvlText w:val="%7."/>
      <w:lvlJc w:val="left"/>
      <w:pPr>
        <w:ind w:left="5106" w:hanging="360"/>
      </w:pPr>
    </w:lvl>
    <w:lvl w:ilvl="7" w:tplc="40090019">
      <w:start w:val="1"/>
      <w:numFmt w:val="lowerLetter"/>
      <w:lvlText w:val="%8."/>
      <w:lvlJc w:val="left"/>
      <w:pPr>
        <w:ind w:left="5826" w:hanging="360"/>
      </w:pPr>
    </w:lvl>
    <w:lvl w:ilvl="8" w:tplc="4009001B">
      <w:start w:val="1"/>
      <w:numFmt w:val="lowerRoman"/>
      <w:lvlText w:val="%9."/>
      <w:lvlJc w:val="right"/>
      <w:pPr>
        <w:ind w:left="6546" w:hanging="180"/>
      </w:pPr>
    </w:lvl>
  </w:abstractNum>
  <w:abstractNum w:abstractNumId="16" w15:restartNumberingAfterBreak="0">
    <w:nsid w:val="48651A16"/>
    <w:multiLevelType w:val="hybridMultilevel"/>
    <w:tmpl w:val="7A8234D6"/>
    <w:lvl w:ilvl="0" w:tplc="DD62A0C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7" w15:restartNumberingAfterBreak="0">
    <w:nsid w:val="51993AEA"/>
    <w:multiLevelType w:val="multilevel"/>
    <w:tmpl w:val="FD94B5F4"/>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64502DEF"/>
    <w:multiLevelType w:val="hybridMultilevel"/>
    <w:tmpl w:val="28D49556"/>
    <w:lvl w:ilvl="0" w:tplc="BC4AF63E">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649C0029"/>
    <w:multiLevelType w:val="hybridMultilevel"/>
    <w:tmpl w:val="AC26E280"/>
    <w:lvl w:ilvl="0" w:tplc="4009001B">
      <w:start w:val="1"/>
      <w:numFmt w:val="lowerRoman"/>
      <w:lvlText w:val="%1."/>
      <w:lvlJc w:val="right"/>
      <w:pPr>
        <w:ind w:left="720" w:hanging="360"/>
      </w:pPr>
    </w:lvl>
    <w:lvl w:ilvl="1" w:tplc="40090013">
      <w:start w:val="1"/>
      <w:numFmt w:val="upp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719663F"/>
    <w:multiLevelType w:val="hybridMultilevel"/>
    <w:tmpl w:val="9E4E9694"/>
    <w:lvl w:ilvl="0" w:tplc="361EAE5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B125A21"/>
    <w:multiLevelType w:val="hybridMultilevel"/>
    <w:tmpl w:val="35BCF00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61F58B8"/>
    <w:multiLevelType w:val="hybridMultilevel"/>
    <w:tmpl w:val="8384E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63522B2"/>
    <w:multiLevelType w:val="hybridMultilevel"/>
    <w:tmpl w:val="07BC3A7E"/>
    <w:lvl w:ilvl="0" w:tplc="3C9EF3C8">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num w:numId="1">
    <w:abstractNumId w:val="4"/>
  </w:num>
  <w:num w:numId="2">
    <w:abstractNumId w:val="22"/>
  </w:num>
  <w:num w:numId="3">
    <w:abstractNumId w:val="8"/>
  </w:num>
  <w:num w:numId="4">
    <w:abstractNumId w:val="12"/>
  </w:num>
  <w:num w:numId="5">
    <w:abstractNumId w:val="6"/>
  </w:num>
  <w:num w:numId="6">
    <w:abstractNumId w:val="21"/>
  </w:num>
  <w:num w:numId="7">
    <w:abstractNumId w:val="11"/>
  </w:num>
  <w:num w:numId="8">
    <w:abstractNumId w:val="7"/>
  </w:num>
  <w:num w:numId="9">
    <w:abstractNumId w:val="2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8"/>
  </w:num>
  <w:num w:numId="13">
    <w:abstractNumId w:val="14"/>
  </w:num>
  <w:num w:numId="14">
    <w:abstractNumId w:val="5"/>
  </w:num>
  <w:num w:numId="15">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6">
    <w:abstractNumId w:val="17"/>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lvlOverride w:ilvl="8"/>
  </w:num>
  <w:num w:numId="17">
    <w:abstractNumId w:val="16"/>
  </w:num>
  <w:num w:numId="18">
    <w:abstractNumId w:val="20"/>
  </w:num>
  <w:num w:numId="19">
    <w:abstractNumId w:val="1"/>
  </w:num>
  <w:num w:numId="20">
    <w:abstractNumId w:val="19"/>
  </w:num>
  <w:num w:numId="21">
    <w:abstractNumId w:val="3"/>
  </w:num>
  <w:num w:numId="22">
    <w:abstractNumId w:val="10"/>
  </w:num>
  <w:num w:numId="23">
    <w:abstractNumId w:val="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154"/>
    <w:rsid w:val="00001EA2"/>
    <w:rsid w:val="000041E5"/>
    <w:rsid w:val="00005F97"/>
    <w:rsid w:val="000079D5"/>
    <w:rsid w:val="0001007D"/>
    <w:rsid w:val="00013E26"/>
    <w:rsid w:val="00014B34"/>
    <w:rsid w:val="00014EC8"/>
    <w:rsid w:val="00021987"/>
    <w:rsid w:val="00021CA6"/>
    <w:rsid w:val="0003339D"/>
    <w:rsid w:val="00043C18"/>
    <w:rsid w:val="00055351"/>
    <w:rsid w:val="00081EBE"/>
    <w:rsid w:val="00090009"/>
    <w:rsid w:val="0009502C"/>
    <w:rsid w:val="000A166C"/>
    <w:rsid w:val="000A3E82"/>
    <w:rsid w:val="000A4613"/>
    <w:rsid w:val="000B1F30"/>
    <w:rsid w:val="000B7347"/>
    <w:rsid w:val="000B7D17"/>
    <w:rsid w:val="000C52FE"/>
    <w:rsid w:val="000C6C17"/>
    <w:rsid w:val="000D0932"/>
    <w:rsid w:val="000E01B0"/>
    <w:rsid w:val="000E2B2C"/>
    <w:rsid w:val="000E4975"/>
    <w:rsid w:val="000E5A4D"/>
    <w:rsid w:val="000F3354"/>
    <w:rsid w:val="000F488C"/>
    <w:rsid w:val="000F7260"/>
    <w:rsid w:val="00104C7D"/>
    <w:rsid w:val="00114C1F"/>
    <w:rsid w:val="0011556B"/>
    <w:rsid w:val="00120D21"/>
    <w:rsid w:val="001322E4"/>
    <w:rsid w:val="00132DEB"/>
    <w:rsid w:val="00132FB1"/>
    <w:rsid w:val="00136420"/>
    <w:rsid w:val="0014388F"/>
    <w:rsid w:val="0014454D"/>
    <w:rsid w:val="00156056"/>
    <w:rsid w:val="0016728A"/>
    <w:rsid w:val="00173ED3"/>
    <w:rsid w:val="00174954"/>
    <w:rsid w:val="00182B03"/>
    <w:rsid w:val="00182C78"/>
    <w:rsid w:val="0018313B"/>
    <w:rsid w:val="001938D0"/>
    <w:rsid w:val="001976D5"/>
    <w:rsid w:val="001C181D"/>
    <w:rsid w:val="001C32F7"/>
    <w:rsid w:val="001C487F"/>
    <w:rsid w:val="001C555D"/>
    <w:rsid w:val="001C5781"/>
    <w:rsid w:val="001C5D8B"/>
    <w:rsid w:val="001D7ED2"/>
    <w:rsid w:val="00223D3D"/>
    <w:rsid w:val="00225BF9"/>
    <w:rsid w:val="0023745D"/>
    <w:rsid w:val="00240504"/>
    <w:rsid w:val="00245787"/>
    <w:rsid w:val="00245E82"/>
    <w:rsid w:val="00247772"/>
    <w:rsid w:val="002532B2"/>
    <w:rsid w:val="00253DE2"/>
    <w:rsid w:val="00255A16"/>
    <w:rsid w:val="0026329A"/>
    <w:rsid w:val="00271FCF"/>
    <w:rsid w:val="00276429"/>
    <w:rsid w:val="00277729"/>
    <w:rsid w:val="00284FEA"/>
    <w:rsid w:val="00290833"/>
    <w:rsid w:val="00291892"/>
    <w:rsid w:val="002946EC"/>
    <w:rsid w:val="002A0A4D"/>
    <w:rsid w:val="002B3A33"/>
    <w:rsid w:val="002B6BE7"/>
    <w:rsid w:val="002C03B6"/>
    <w:rsid w:val="002C1801"/>
    <w:rsid w:val="002C710F"/>
    <w:rsid w:val="002D031D"/>
    <w:rsid w:val="002D46A1"/>
    <w:rsid w:val="002E11F5"/>
    <w:rsid w:val="002F0B88"/>
    <w:rsid w:val="002F23F6"/>
    <w:rsid w:val="002F723C"/>
    <w:rsid w:val="002F7479"/>
    <w:rsid w:val="00317031"/>
    <w:rsid w:val="003314BC"/>
    <w:rsid w:val="00332FEB"/>
    <w:rsid w:val="00345706"/>
    <w:rsid w:val="0034675B"/>
    <w:rsid w:val="00347CE9"/>
    <w:rsid w:val="003626D2"/>
    <w:rsid w:val="003627E3"/>
    <w:rsid w:val="0036325A"/>
    <w:rsid w:val="003758D9"/>
    <w:rsid w:val="0039150B"/>
    <w:rsid w:val="00391F88"/>
    <w:rsid w:val="00396261"/>
    <w:rsid w:val="003A724F"/>
    <w:rsid w:val="003A745E"/>
    <w:rsid w:val="003B070B"/>
    <w:rsid w:val="003B076F"/>
    <w:rsid w:val="003B1157"/>
    <w:rsid w:val="003E1E12"/>
    <w:rsid w:val="003E7484"/>
    <w:rsid w:val="003F47F1"/>
    <w:rsid w:val="0040427F"/>
    <w:rsid w:val="00413DA8"/>
    <w:rsid w:val="004172EB"/>
    <w:rsid w:val="0042113D"/>
    <w:rsid w:val="004244F7"/>
    <w:rsid w:val="0044166E"/>
    <w:rsid w:val="00451621"/>
    <w:rsid w:val="004521E9"/>
    <w:rsid w:val="004522E7"/>
    <w:rsid w:val="00461344"/>
    <w:rsid w:val="00474401"/>
    <w:rsid w:val="00484DD9"/>
    <w:rsid w:val="004B06C1"/>
    <w:rsid w:val="004B1D57"/>
    <w:rsid w:val="004B70D6"/>
    <w:rsid w:val="004C2C06"/>
    <w:rsid w:val="004D3CD7"/>
    <w:rsid w:val="004D4E15"/>
    <w:rsid w:val="004E1080"/>
    <w:rsid w:val="004F0930"/>
    <w:rsid w:val="004F2616"/>
    <w:rsid w:val="00513742"/>
    <w:rsid w:val="00515B5D"/>
    <w:rsid w:val="00517463"/>
    <w:rsid w:val="00517D86"/>
    <w:rsid w:val="00537257"/>
    <w:rsid w:val="005459E7"/>
    <w:rsid w:val="00553054"/>
    <w:rsid w:val="0056034C"/>
    <w:rsid w:val="00561963"/>
    <w:rsid w:val="005665FD"/>
    <w:rsid w:val="00582340"/>
    <w:rsid w:val="005A0FA3"/>
    <w:rsid w:val="005B71F5"/>
    <w:rsid w:val="005C1DBF"/>
    <w:rsid w:val="005C607F"/>
    <w:rsid w:val="005C617B"/>
    <w:rsid w:val="005D2570"/>
    <w:rsid w:val="005D4B32"/>
    <w:rsid w:val="005D679F"/>
    <w:rsid w:val="005D753A"/>
    <w:rsid w:val="005E0989"/>
    <w:rsid w:val="005F2C66"/>
    <w:rsid w:val="005F61CA"/>
    <w:rsid w:val="0060245F"/>
    <w:rsid w:val="00610507"/>
    <w:rsid w:val="006177DA"/>
    <w:rsid w:val="00635E84"/>
    <w:rsid w:val="006423FD"/>
    <w:rsid w:val="00643B5C"/>
    <w:rsid w:val="00645848"/>
    <w:rsid w:val="00647308"/>
    <w:rsid w:val="0065770E"/>
    <w:rsid w:val="00660880"/>
    <w:rsid w:val="006609CF"/>
    <w:rsid w:val="006662E7"/>
    <w:rsid w:val="00675A42"/>
    <w:rsid w:val="00681746"/>
    <w:rsid w:val="00685522"/>
    <w:rsid w:val="006923D8"/>
    <w:rsid w:val="006934F0"/>
    <w:rsid w:val="006A6B3D"/>
    <w:rsid w:val="006B1FE6"/>
    <w:rsid w:val="006B2880"/>
    <w:rsid w:val="006B658B"/>
    <w:rsid w:val="006C5FC6"/>
    <w:rsid w:val="006D2DF4"/>
    <w:rsid w:val="006D3FC5"/>
    <w:rsid w:val="006D48D7"/>
    <w:rsid w:val="006E4E8F"/>
    <w:rsid w:val="006F1296"/>
    <w:rsid w:val="006F2880"/>
    <w:rsid w:val="006F333D"/>
    <w:rsid w:val="006F3860"/>
    <w:rsid w:val="006F6E55"/>
    <w:rsid w:val="007023DC"/>
    <w:rsid w:val="00703945"/>
    <w:rsid w:val="007052B5"/>
    <w:rsid w:val="00715E29"/>
    <w:rsid w:val="0073280B"/>
    <w:rsid w:val="00736461"/>
    <w:rsid w:val="00741656"/>
    <w:rsid w:val="007449CA"/>
    <w:rsid w:val="00747C04"/>
    <w:rsid w:val="00756047"/>
    <w:rsid w:val="00772C27"/>
    <w:rsid w:val="00775AD3"/>
    <w:rsid w:val="00777B33"/>
    <w:rsid w:val="007811A6"/>
    <w:rsid w:val="00784AAA"/>
    <w:rsid w:val="00790EC6"/>
    <w:rsid w:val="0079122F"/>
    <w:rsid w:val="007A339A"/>
    <w:rsid w:val="007B6DEB"/>
    <w:rsid w:val="007C70E3"/>
    <w:rsid w:val="007D167A"/>
    <w:rsid w:val="007D2C42"/>
    <w:rsid w:val="007E4251"/>
    <w:rsid w:val="007F5B6C"/>
    <w:rsid w:val="007F6F28"/>
    <w:rsid w:val="00810607"/>
    <w:rsid w:val="00816AFD"/>
    <w:rsid w:val="00817FF0"/>
    <w:rsid w:val="0082721C"/>
    <w:rsid w:val="00830618"/>
    <w:rsid w:val="00831871"/>
    <w:rsid w:val="008527C1"/>
    <w:rsid w:val="00853C64"/>
    <w:rsid w:val="00865FB7"/>
    <w:rsid w:val="00873508"/>
    <w:rsid w:val="00876327"/>
    <w:rsid w:val="00881828"/>
    <w:rsid w:val="00890587"/>
    <w:rsid w:val="00891957"/>
    <w:rsid w:val="00894934"/>
    <w:rsid w:val="008A0F2A"/>
    <w:rsid w:val="008B3513"/>
    <w:rsid w:val="008C0DC7"/>
    <w:rsid w:val="008C273A"/>
    <w:rsid w:val="008C3E26"/>
    <w:rsid w:val="008E0367"/>
    <w:rsid w:val="008E17BF"/>
    <w:rsid w:val="008E1C52"/>
    <w:rsid w:val="008E3DF1"/>
    <w:rsid w:val="009079F5"/>
    <w:rsid w:val="00912230"/>
    <w:rsid w:val="00931952"/>
    <w:rsid w:val="00940810"/>
    <w:rsid w:val="009412E3"/>
    <w:rsid w:val="00945BE9"/>
    <w:rsid w:val="009507FC"/>
    <w:rsid w:val="00953516"/>
    <w:rsid w:val="009544BA"/>
    <w:rsid w:val="0095734E"/>
    <w:rsid w:val="00965340"/>
    <w:rsid w:val="00973350"/>
    <w:rsid w:val="0097665D"/>
    <w:rsid w:val="00976DF0"/>
    <w:rsid w:val="0098091E"/>
    <w:rsid w:val="00981166"/>
    <w:rsid w:val="00982A14"/>
    <w:rsid w:val="009837CE"/>
    <w:rsid w:val="00996B68"/>
    <w:rsid w:val="009A2521"/>
    <w:rsid w:val="009A50A6"/>
    <w:rsid w:val="009A7882"/>
    <w:rsid w:val="009C1340"/>
    <w:rsid w:val="009C2FB4"/>
    <w:rsid w:val="009C6A07"/>
    <w:rsid w:val="009D14F0"/>
    <w:rsid w:val="009D336E"/>
    <w:rsid w:val="009E13FE"/>
    <w:rsid w:val="009E1B7F"/>
    <w:rsid w:val="009E4037"/>
    <w:rsid w:val="009F01C0"/>
    <w:rsid w:val="009F075F"/>
    <w:rsid w:val="009F1311"/>
    <w:rsid w:val="00A07005"/>
    <w:rsid w:val="00A078B5"/>
    <w:rsid w:val="00A139E5"/>
    <w:rsid w:val="00A23FAB"/>
    <w:rsid w:val="00A4689F"/>
    <w:rsid w:val="00A546BB"/>
    <w:rsid w:val="00A57F71"/>
    <w:rsid w:val="00A61062"/>
    <w:rsid w:val="00A65180"/>
    <w:rsid w:val="00A66B26"/>
    <w:rsid w:val="00A66B74"/>
    <w:rsid w:val="00A702DD"/>
    <w:rsid w:val="00A83E7E"/>
    <w:rsid w:val="00AA2912"/>
    <w:rsid w:val="00AA79DE"/>
    <w:rsid w:val="00AB00A3"/>
    <w:rsid w:val="00AC4861"/>
    <w:rsid w:val="00AD3908"/>
    <w:rsid w:val="00AD545E"/>
    <w:rsid w:val="00AE65AB"/>
    <w:rsid w:val="00AE709D"/>
    <w:rsid w:val="00B0198A"/>
    <w:rsid w:val="00B11A55"/>
    <w:rsid w:val="00B13CC3"/>
    <w:rsid w:val="00B21C01"/>
    <w:rsid w:val="00B27B46"/>
    <w:rsid w:val="00B316CD"/>
    <w:rsid w:val="00B36456"/>
    <w:rsid w:val="00B36DC7"/>
    <w:rsid w:val="00B42E09"/>
    <w:rsid w:val="00B44FEE"/>
    <w:rsid w:val="00B55E67"/>
    <w:rsid w:val="00B60236"/>
    <w:rsid w:val="00B6363E"/>
    <w:rsid w:val="00B904C9"/>
    <w:rsid w:val="00B921E6"/>
    <w:rsid w:val="00B9678C"/>
    <w:rsid w:val="00B977A1"/>
    <w:rsid w:val="00B97E1C"/>
    <w:rsid w:val="00BA4FDB"/>
    <w:rsid w:val="00BB0976"/>
    <w:rsid w:val="00BB1264"/>
    <w:rsid w:val="00BC1687"/>
    <w:rsid w:val="00BC56BA"/>
    <w:rsid w:val="00BC7A84"/>
    <w:rsid w:val="00BD3BBA"/>
    <w:rsid w:val="00BE04BA"/>
    <w:rsid w:val="00BE0AEA"/>
    <w:rsid w:val="00BE313D"/>
    <w:rsid w:val="00BE4257"/>
    <w:rsid w:val="00BE6892"/>
    <w:rsid w:val="00BE6DCC"/>
    <w:rsid w:val="00C20685"/>
    <w:rsid w:val="00C22737"/>
    <w:rsid w:val="00C2328B"/>
    <w:rsid w:val="00C23336"/>
    <w:rsid w:val="00C2392B"/>
    <w:rsid w:val="00C25340"/>
    <w:rsid w:val="00C34154"/>
    <w:rsid w:val="00C37294"/>
    <w:rsid w:val="00C50BE5"/>
    <w:rsid w:val="00C616CC"/>
    <w:rsid w:val="00C63C6C"/>
    <w:rsid w:val="00C64265"/>
    <w:rsid w:val="00C7102E"/>
    <w:rsid w:val="00C7153F"/>
    <w:rsid w:val="00C734BF"/>
    <w:rsid w:val="00C754F6"/>
    <w:rsid w:val="00C82F8D"/>
    <w:rsid w:val="00C856AF"/>
    <w:rsid w:val="00C91659"/>
    <w:rsid w:val="00C91672"/>
    <w:rsid w:val="00C92E0A"/>
    <w:rsid w:val="00CA27FF"/>
    <w:rsid w:val="00CB69C1"/>
    <w:rsid w:val="00CC21C6"/>
    <w:rsid w:val="00CC5E78"/>
    <w:rsid w:val="00CC6823"/>
    <w:rsid w:val="00CE7B3B"/>
    <w:rsid w:val="00CF266E"/>
    <w:rsid w:val="00D04788"/>
    <w:rsid w:val="00D068F8"/>
    <w:rsid w:val="00D16EBF"/>
    <w:rsid w:val="00D20BCD"/>
    <w:rsid w:val="00D27EB7"/>
    <w:rsid w:val="00D36B0B"/>
    <w:rsid w:val="00D37CD4"/>
    <w:rsid w:val="00D41ED5"/>
    <w:rsid w:val="00D4570F"/>
    <w:rsid w:val="00D4686F"/>
    <w:rsid w:val="00D478A5"/>
    <w:rsid w:val="00D52AF4"/>
    <w:rsid w:val="00D547B5"/>
    <w:rsid w:val="00D57FE6"/>
    <w:rsid w:val="00D600C2"/>
    <w:rsid w:val="00D609DD"/>
    <w:rsid w:val="00D700E1"/>
    <w:rsid w:val="00D71D07"/>
    <w:rsid w:val="00D75779"/>
    <w:rsid w:val="00D90CFD"/>
    <w:rsid w:val="00D9109C"/>
    <w:rsid w:val="00D937E6"/>
    <w:rsid w:val="00DA0139"/>
    <w:rsid w:val="00DA471B"/>
    <w:rsid w:val="00DA67C6"/>
    <w:rsid w:val="00DC0D62"/>
    <w:rsid w:val="00DC3072"/>
    <w:rsid w:val="00DC46D3"/>
    <w:rsid w:val="00DF6BB5"/>
    <w:rsid w:val="00E01452"/>
    <w:rsid w:val="00E0341A"/>
    <w:rsid w:val="00E05A19"/>
    <w:rsid w:val="00E070B1"/>
    <w:rsid w:val="00E13423"/>
    <w:rsid w:val="00E14D71"/>
    <w:rsid w:val="00E1612F"/>
    <w:rsid w:val="00E24562"/>
    <w:rsid w:val="00E27E97"/>
    <w:rsid w:val="00E40918"/>
    <w:rsid w:val="00E436E4"/>
    <w:rsid w:val="00E45D6B"/>
    <w:rsid w:val="00E47621"/>
    <w:rsid w:val="00E50DC7"/>
    <w:rsid w:val="00E71536"/>
    <w:rsid w:val="00E735D4"/>
    <w:rsid w:val="00E8639F"/>
    <w:rsid w:val="00E923F7"/>
    <w:rsid w:val="00E95B34"/>
    <w:rsid w:val="00EA0FAD"/>
    <w:rsid w:val="00EA7CFF"/>
    <w:rsid w:val="00EB4B23"/>
    <w:rsid w:val="00EB5B06"/>
    <w:rsid w:val="00EB63F7"/>
    <w:rsid w:val="00EC70FE"/>
    <w:rsid w:val="00ED28AB"/>
    <w:rsid w:val="00ED2D2D"/>
    <w:rsid w:val="00ED3577"/>
    <w:rsid w:val="00ED6E60"/>
    <w:rsid w:val="00ED6F87"/>
    <w:rsid w:val="00ED7F63"/>
    <w:rsid w:val="00EE27C0"/>
    <w:rsid w:val="00EE2EC4"/>
    <w:rsid w:val="00EE3542"/>
    <w:rsid w:val="00EE501E"/>
    <w:rsid w:val="00EF703F"/>
    <w:rsid w:val="00F02ECE"/>
    <w:rsid w:val="00F02FB6"/>
    <w:rsid w:val="00F031AB"/>
    <w:rsid w:val="00F11D16"/>
    <w:rsid w:val="00F13C7E"/>
    <w:rsid w:val="00F1753E"/>
    <w:rsid w:val="00F30901"/>
    <w:rsid w:val="00F3221F"/>
    <w:rsid w:val="00F41F8B"/>
    <w:rsid w:val="00F46301"/>
    <w:rsid w:val="00F465E9"/>
    <w:rsid w:val="00F46DCC"/>
    <w:rsid w:val="00F6629F"/>
    <w:rsid w:val="00F72AEF"/>
    <w:rsid w:val="00F81837"/>
    <w:rsid w:val="00F87713"/>
    <w:rsid w:val="00F90660"/>
    <w:rsid w:val="00FA2E5C"/>
    <w:rsid w:val="00FB37BA"/>
    <w:rsid w:val="00FB48F1"/>
    <w:rsid w:val="00FD1960"/>
    <w:rsid w:val="00FF6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AE32D"/>
  <w15:docId w15:val="{D3530CFF-EA15-45CD-A0AA-98DAB273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7FF0"/>
    <w:rPr>
      <w:sz w:val="24"/>
      <w:szCs w:val="24"/>
      <w:lang w:val="en-US" w:eastAsia="en-US" w:bidi="ar-SA"/>
    </w:rPr>
  </w:style>
  <w:style w:type="paragraph" w:styleId="Heading5">
    <w:name w:val="heading 5"/>
    <w:basedOn w:val="Normal"/>
    <w:next w:val="Normal"/>
    <w:link w:val="Heading5Char"/>
    <w:semiHidden/>
    <w:unhideWhenUsed/>
    <w:qFormat/>
    <w:rsid w:val="00BB1264"/>
    <w:pPr>
      <w:spacing w:before="240" w:after="60"/>
      <w:outlineLvl w:val="4"/>
    </w:pPr>
    <w:rPr>
      <w:rFonts w:ascii="Calibri" w:hAnsi="Calibri" w:cs="Mang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E2EC4"/>
    <w:pPr>
      <w:tabs>
        <w:tab w:val="center" w:pos="4320"/>
        <w:tab w:val="right" w:pos="8640"/>
      </w:tabs>
    </w:pPr>
  </w:style>
  <w:style w:type="paragraph" w:styleId="Footer">
    <w:name w:val="footer"/>
    <w:basedOn w:val="Normal"/>
    <w:rsid w:val="00EE2EC4"/>
    <w:pPr>
      <w:tabs>
        <w:tab w:val="center" w:pos="4320"/>
        <w:tab w:val="right" w:pos="8640"/>
      </w:tabs>
    </w:pPr>
  </w:style>
  <w:style w:type="character" w:styleId="PageNumber">
    <w:name w:val="page number"/>
    <w:basedOn w:val="DefaultParagraphFont"/>
    <w:rsid w:val="00EE2EC4"/>
  </w:style>
  <w:style w:type="character" w:customStyle="1" w:styleId="grame">
    <w:name w:val="grame"/>
    <w:basedOn w:val="DefaultParagraphFont"/>
    <w:rsid w:val="007B6DEB"/>
  </w:style>
  <w:style w:type="paragraph" w:styleId="BodyText">
    <w:name w:val="Body Text"/>
    <w:basedOn w:val="Normal"/>
    <w:rsid w:val="007B6DEB"/>
    <w:pPr>
      <w:ind w:right="-900"/>
    </w:pPr>
  </w:style>
  <w:style w:type="paragraph" w:styleId="BodyTextIndent">
    <w:name w:val="Body Text Indent"/>
    <w:basedOn w:val="Normal"/>
    <w:rsid w:val="007B6DEB"/>
    <w:pPr>
      <w:spacing w:line="360" w:lineRule="auto"/>
      <w:ind w:left="720"/>
      <w:jc w:val="both"/>
    </w:pPr>
  </w:style>
  <w:style w:type="character" w:customStyle="1" w:styleId="spelle">
    <w:name w:val="spelle"/>
    <w:basedOn w:val="DefaultParagraphFont"/>
    <w:rsid w:val="007B6DEB"/>
  </w:style>
  <w:style w:type="paragraph" w:styleId="PlainText">
    <w:name w:val="Plain Text"/>
    <w:basedOn w:val="Normal"/>
    <w:rsid w:val="007B6DEB"/>
    <w:rPr>
      <w:rFonts w:ascii="Courier New" w:hAnsi="Courier New" w:cs="Courier New"/>
      <w:sz w:val="20"/>
      <w:szCs w:val="20"/>
    </w:rPr>
  </w:style>
  <w:style w:type="paragraph" w:styleId="BodyTextIndent2">
    <w:name w:val="Body Text Indent 2"/>
    <w:basedOn w:val="Normal"/>
    <w:rsid w:val="007B6DEB"/>
    <w:pPr>
      <w:ind w:left="540" w:hanging="540"/>
      <w:jc w:val="both"/>
    </w:pPr>
  </w:style>
  <w:style w:type="paragraph" w:styleId="BalloonText">
    <w:name w:val="Balloon Text"/>
    <w:basedOn w:val="Normal"/>
    <w:semiHidden/>
    <w:rsid w:val="00E50DC7"/>
    <w:rPr>
      <w:rFonts w:ascii="Tahoma" w:hAnsi="Tahoma" w:cs="Tahoma"/>
      <w:sz w:val="16"/>
      <w:szCs w:val="16"/>
    </w:rPr>
  </w:style>
  <w:style w:type="paragraph" w:styleId="Title">
    <w:name w:val="Title"/>
    <w:basedOn w:val="Normal"/>
    <w:qFormat/>
    <w:rsid w:val="00784AAA"/>
    <w:pPr>
      <w:ind w:left="720"/>
      <w:jc w:val="center"/>
      <w:outlineLvl w:val="0"/>
    </w:pPr>
    <w:rPr>
      <w:b/>
      <w:sz w:val="20"/>
      <w:szCs w:val="20"/>
      <w:u w:val="single"/>
    </w:rPr>
  </w:style>
  <w:style w:type="character" w:customStyle="1" w:styleId="Heading5Char">
    <w:name w:val="Heading 5 Char"/>
    <w:basedOn w:val="DefaultParagraphFont"/>
    <w:link w:val="Heading5"/>
    <w:semiHidden/>
    <w:rsid w:val="00BB1264"/>
    <w:rPr>
      <w:rFonts w:ascii="Calibri" w:hAnsi="Calibri" w:cs="Mangal"/>
      <w:b/>
      <w:bCs/>
      <w:i/>
      <w:iCs/>
      <w:sz w:val="26"/>
      <w:szCs w:val="26"/>
      <w:lang w:val="en-US" w:eastAsia="en-US" w:bidi="ar-SA"/>
    </w:rPr>
  </w:style>
  <w:style w:type="paragraph" w:styleId="ListParagraph">
    <w:name w:val="List Paragraph"/>
    <w:basedOn w:val="Normal"/>
    <w:qFormat/>
    <w:rsid w:val="000A4613"/>
    <w:pPr>
      <w:ind w:left="720"/>
      <w:contextualSpacing/>
    </w:pPr>
  </w:style>
  <w:style w:type="paragraph" w:customStyle="1" w:styleId="Default">
    <w:name w:val="Default"/>
    <w:rsid w:val="0003339D"/>
    <w:pPr>
      <w:autoSpaceDE w:val="0"/>
      <w:autoSpaceDN w:val="0"/>
      <w:adjustRightInd w:val="0"/>
    </w:pPr>
    <w:rPr>
      <w:rFonts w:ascii="Book Antiqua" w:hAnsi="Book Antiqua" w:cs="Book Antiqua"/>
      <w:color w:val="000000"/>
      <w:sz w:val="24"/>
      <w:szCs w:val="24"/>
      <w:lang w:val="en-US"/>
    </w:rPr>
  </w:style>
  <w:style w:type="paragraph" w:customStyle="1" w:styleId="TableParagraph">
    <w:name w:val="Table Paragraph"/>
    <w:basedOn w:val="Normal"/>
    <w:uiPriority w:val="1"/>
    <w:qFormat/>
    <w:rsid w:val="00B0198A"/>
    <w:pPr>
      <w:widowControl w:val="0"/>
      <w:autoSpaceDE w:val="0"/>
      <w:autoSpaceDN w:val="0"/>
      <w:ind w:left="108"/>
    </w:pPr>
    <w:rPr>
      <w:rFonts w:ascii="Book Antiqua" w:eastAsia="Book Antiqua" w:hAnsi="Book Antiqua" w:cs="Book Antiqua"/>
      <w:sz w:val="22"/>
      <w:szCs w:val="22"/>
      <w:lang w:bidi="en-US"/>
    </w:rPr>
  </w:style>
  <w:style w:type="paragraph" w:styleId="NoSpacing">
    <w:name w:val="No Spacing"/>
    <w:uiPriority w:val="1"/>
    <w:qFormat/>
    <w:rsid w:val="005D753A"/>
    <w:rPr>
      <w:rFonts w:asciiTheme="minorHAnsi" w:eastAsiaTheme="minorHAnsi" w:hAnsiTheme="minorHAnsi" w:cstheme="minorBid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3568">
      <w:bodyDiv w:val="1"/>
      <w:marLeft w:val="0"/>
      <w:marRight w:val="0"/>
      <w:marTop w:val="0"/>
      <w:marBottom w:val="0"/>
      <w:divBdr>
        <w:top w:val="none" w:sz="0" w:space="0" w:color="auto"/>
        <w:left w:val="none" w:sz="0" w:space="0" w:color="auto"/>
        <w:bottom w:val="none" w:sz="0" w:space="0" w:color="auto"/>
        <w:right w:val="none" w:sz="0" w:space="0" w:color="auto"/>
      </w:divBdr>
    </w:div>
    <w:div w:id="41752158">
      <w:bodyDiv w:val="1"/>
      <w:marLeft w:val="0"/>
      <w:marRight w:val="0"/>
      <w:marTop w:val="0"/>
      <w:marBottom w:val="0"/>
      <w:divBdr>
        <w:top w:val="none" w:sz="0" w:space="0" w:color="auto"/>
        <w:left w:val="none" w:sz="0" w:space="0" w:color="auto"/>
        <w:bottom w:val="none" w:sz="0" w:space="0" w:color="auto"/>
        <w:right w:val="none" w:sz="0" w:space="0" w:color="auto"/>
      </w:divBdr>
    </w:div>
    <w:div w:id="108159875">
      <w:bodyDiv w:val="1"/>
      <w:marLeft w:val="0"/>
      <w:marRight w:val="0"/>
      <w:marTop w:val="0"/>
      <w:marBottom w:val="0"/>
      <w:divBdr>
        <w:top w:val="none" w:sz="0" w:space="0" w:color="auto"/>
        <w:left w:val="none" w:sz="0" w:space="0" w:color="auto"/>
        <w:bottom w:val="none" w:sz="0" w:space="0" w:color="auto"/>
        <w:right w:val="none" w:sz="0" w:space="0" w:color="auto"/>
      </w:divBdr>
    </w:div>
    <w:div w:id="248468976">
      <w:bodyDiv w:val="1"/>
      <w:marLeft w:val="0"/>
      <w:marRight w:val="0"/>
      <w:marTop w:val="0"/>
      <w:marBottom w:val="0"/>
      <w:divBdr>
        <w:top w:val="none" w:sz="0" w:space="0" w:color="auto"/>
        <w:left w:val="none" w:sz="0" w:space="0" w:color="auto"/>
        <w:bottom w:val="none" w:sz="0" w:space="0" w:color="auto"/>
        <w:right w:val="none" w:sz="0" w:space="0" w:color="auto"/>
      </w:divBdr>
    </w:div>
    <w:div w:id="322051511">
      <w:bodyDiv w:val="1"/>
      <w:marLeft w:val="0"/>
      <w:marRight w:val="0"/>
      <w:marTop w:val="0"/>
      <w:marBottom w:val="0"/>
      <w:divBdr>
        <w:top w:val="none" w:sz="0" w:space="0" w:color="auto"/>
        <w:left w:val="none" w:sz="0" w:space="0" w:color="auto"/>
        <w:bottom w:val="none" w:sz="0" w:space="0" w:color="auto"/>
        <w:right w:val="none" w:sz="0" w:space="0" w:color="auto"/>
      </w:divBdr>
    </w:div>
    <w:div w:id="330107531">
      <w:bodyDiv w:val="1"/>
      <w:marLeft w:val="0"/>
      <w:marRight w:val="0"/>
      <w:marTop w:val="0"/>
      <w:marBottom w:val="0"/>
      <w:divBdr>
        <w:top w:val="none" w:sz="0" w:space="0" w:color="auto"/>
        <w:left w:val="none" w:sz="0" w:space="0" w:color="auto"/>
        <w:bottom w:val="none" w:sz="0" w:space="0" w:color="auto"/>
        <w:right w:val="none" w:sz="0" w:space="0" w:color="auto"/>
      </w:divBdr>
    </w:div>
    <w:div w:id="343747471">
      <w:bodyDiv w:val="1"/>
      <w:marLeft w:val="0"/>
      <w:marRight w:val="0"/>
      <w:marTop w:val="0"/>
      <w:marBottom w:val="0"/>
      <w:divBdr>
        <w:top w:val="none" w:sz="0" w:space="0" w:color="auto"/>
        <w:left w:val="none" w:sz="0" w:space="0" w:color="auto"/>
        <w:bottom w:val="none" w:sz="0" w:space="0" w:color="auto"/>
        <w:right w:val="none" w:sz="0" w:space="0" w:color="auto"/>
      </w:divBdr>
    </w:div>
    <w:div w:id="361169577">
      <w:bodyDiv w:val="1"/>
      <w:marLeft w:val="0"/>
      <w:marRight w:val="0"/>
      <w:marTop w:val="0"/>
      <w:marBottom w:val="0"/>
      <w:divBdr>
        <w:top w:val="none" w:sz="0" w:space="0" w:color="auto"/>
        <w:left w:val="none" w:sz="0" w:space="0" w:color="auto"/>
        <w:bottom w:val="none" w:sz="0" w:space="0" w:color="auto"/>
        <w:right w:val="none" w:sz="0" w:space="0" w:color="auto"/>
      </w:divBdr>
    </w:div>
    <w:div w:id="437988927">
      <w:bodyDiv w:val="1"/>
      <w:marLeft w:val="0"/>
      <w:marRight w:val="0"/>
      <w:marTop w:val="0"/>
      <w:marBottom w:val="0"/>
      <w:divBdr>
        <w:top w:val="none" w:sz="0" w:space="0" w:color="auto"/>
        <w:left w:val="none" w:sz="0" w:space="0" w:color="auto"/>
        <w:bottom w:val="none" w:sz="0" w:space="0" w:color="auto"/>
        <w:right w:val="none" w:sz="0" w:space="0" w:color="auto"/>
      </w:divBdr>
    </w:div>
    <w:div w:id="463429981">
      <w:bodyDiv w:val="1"/>
      <w:marLeft w:val="0"/>
      <w:marRight w:val="0"/>
      <w:marTop w:val="0"/>
      <w:marBottom w:val="0"/>
      <w:divBdr>
        <w:top w:val="none" w:sz="0" w:space="0" w:color="auto"/>
        <w:left w:val="none" w:sz="0" w:space="0" w:color="auto"/>
        <w:bottom w:val="none" w:sz="0" w:space="0" w:color="auto"/>
        <w:right w:val="none" w:sz="0" w:space="0" w:color="auto"/>
      </w:divBdr>
    </w:div>
    <w:div w:id="487210913">
      <w:bodyDiv w:val="1"/>
      <w:marLeft w:val="0"/>
      <w:marRight w:val="0"/>
      <w:marTop w:val="0"/>
      <w:marBottom w:val="0"/>
      <w:divBdr>
        <w:top w:val="none" w:sz="0" w:space="0" w:color="auto"/>
        <w:left w:val="none" w:sz="0" w:space="0" w:color="auto"/>
        <w:bottom w:val="none" w:sz="0" w:space="0" w:color="auto"/>
        <w:right w:val="none" w:sz="0" w:space="0" w:color="auto"/>
      </w:divBdr>
    </w:div>
    <w:div w:id="511073576">
      <w:bodyDiv w:val="1"/>
      <w:marLeft w:val="0"/>
      <w:marRight w:val="0"/>
      <w:marTop w:val="0"/>
      <w:marBottom w:val="0"/>
      <w:divBdr>
        <w:top w:val="none" w:sz="0" w:space="0" w:color="auto"/>
        <w:left w:val="none" w:sz="0" w:space="0" w:color="auto"/>
        <w:bottom w:val="none" w:sz="0" w:space="0" w:color="auto"/>
        <w:right w:val="none" w:sz="0" w:space="0" w:color="auto"/>
      </w:divBdr>
    </w:div>
    <w:div w:id="660426075">
      <w:bodyDiv w:val="1"/>
      <w:marLeft w:val="0"/>
      <w:marRight w:val="0"/>
      <w:marTop w:val="0"/>
      <w:marBottom w:val="0"/>
      <w:divBdr>
        <w:top w:val="none" w:sz="0" w:space="0" w:color="auto"/>
        <w:left w:val="none" w:sz="0" w:space="0" w:color="auto"/>
        <w:bottom w:val="none" w:sz="0" w:space="0" w:color="auto"/>
        <w:right w:val="none" w:sz="0" w:space="0" w:color="auto"/>
      </w:divBdr>
    </w:div>
    <w:div w:id="725759753">
      <w:bodyDiv w:val="1"/>
      <w:marLeft w:val="0"/>
      <w:marRight w:val="0"/>
      <w:marTop w:val="0"/>
      <w:marBottom w:val="0"/>
      <w:divBdr>
        <w:top w:val="none" w:sz="0" w:space="0" w:color="auto"/>
        <w:left w:val="none" w:sz="0" w:space="0" w:color="auto"/>
        <w:bottom w:val="none" w:sz="0" w:space="0" w:color="auto"/>
        <w:right w:val="none" w:sz="0" w:space="0" w:color="auto"/>
      </w:divBdr>
    </w:div>
    <w:div w:id="772475565">
      <w:bodyDiv w:val="1"/>
      <w:marLeft w:val="0"/>
      <w:marRight w:val="0"/>
      <w:marTop w:val="0"/>
      <w:marBottom w:val="0"/>
      <w:divBdr>
        <w:top w:val="none" w:sz="0" w:space="0" w:color="auto"/>
        <w:left w:val="none" w:sz="0" w:space="0" w:color="auto"/>
        <w:bottom w:val="none" w:sz="0" w:space="0" w:color="auto"/>
        <w:right w:val="none" w:sz="0" w:space="0" w:color="auto"/>
      </w:divBdr>
    </w:div>
    <w:div w:id="860242788">
      <w:bodyDiv w:val="1"/>
      <w:marLeft w:val="0"/>
      <w:marRight w:val="0"/>
      <w:marTop w:val="0"/>
      <w:marBottom w:val="0"/>
      <w:divBdr>
        <w:top w:val="none" w:sz="0" w:space="0" w:color="auto"/>
        <w:left w:val="none" w:sz="0" w:space="0" w:color="auto"/>
        <w:bottom w:val="none" w:sz="0" w:space="0" w:color="auto"/>
        <w:right w:val="none" w:sz="0" w:space="0" w:color="auto"/>
      </w:divBdr>
    </w:div>
    <w:div w:id="1008407953">
      <w:bodyDiv w:val="1"/>
      <w:marLeft w:val="0"/>
      <w:marRight w:val="0"/>
      <w:marTop w:val="0"/>
      <w:marBottom w:val="0"/>
      <w:divBdr>
        <w:top w:val="none" w:sz="0" w:space="0" w:color="auto"/>
        <w:left w:val="none" w:sz="0" w:space="0" w:color="auto"/>
        <w:bottom w:val="none" w:sz="0" w:space="0" w:color="auto"/>
        <w:right w:val="none" w:sz="0" w:space="0" w:color="auto"/>
      </w:divBdr>
    </w:div>
    <w:div w:id="1082293080">
      <w:bodyDiv w:val="1"/>
      <w:marLeft w:val="0"/>
      <w:marRight w:val="0"/>
      <w:marTop w:val="0"/>
      <w:marBottom w:val="0"/>
      <w:divBdr>
        <w:top w:val="none" w:sz="0" w:space="0" w:color="auto"/>
        <w:left w:val="none" w:sz="0" w:space="0" w:color="auto"/>
        <w:bottom w:val="none" w:sz="0" w:space="0" w:color="auto"/>
        <w:right w:val="none" w:sz="0" w:space="0" w:color="auto"/>
      </w:divBdr>
    </w:div>
    <w:div w:id="1162769332">
      <w:bodyDiv w:val="1"/>
      <w:marLeft w:val="0"/>
      <w:marRight w:val="0"/>
      <w:marTop w:val="0"/>
      <w:marBottom w:val="0"/>
      <w:divBdr>
        <w:top w:val="none" w:sz="0" w:space="0" w:color="auto"/>
        <w:left w:val="none" w:sz="0" w:space="0" w:color="auto"/>
        <w:bottom w:val="none" w:sz="0" w:space="0" w:color="auto"/>
        <w:right w:val="none" w:sz="0" w:space="0" w:color="auto"/>
      </w:divBdr>
    </w:div>
    <w:div w:id="1249342128">
      <w:bodyDiv w:val="1"/>
      <w:marLeft w:val="0"/>
      <w:marRight w:val="0"/>
      <w:marTop w:val="0"/>
      <w:marBottom w:val="0"/>
      <w:divBdr>
        <w:top w:val="none" w:sz="0" w:space="0" w:color="auto"/>
        <w:left w:val="none" w:sz="0" w:space="0" w:color="auto"/>
        <w:bottom w:val="none" w:sz="0" w:space="0" w:color="auto"/>
        <w:right w:val="none" w:sz="0" w:space="0" w:color="auto"/>
      </w:divBdr>
    </w:div>
    <w:div w:id="1319916882">
      <w:bodyDiv w:val="1"/>
      <w:marLeft w:val="0"/>
      <w:marRight w:val="0"/>
      <w:marTop w:val="0"/>
      <w:marBottom w:val="0"/>
      <w:divBdr>
        <w:top w:val="none" w:sz="0" w:space="0" w:color="auto"/>
        <w:left w:val="none" w:sz="0" w:space="0" w:color="auto"/>
        <w:bottom w:val="none" w:sz="0" w:space="0" w:color="auto"/>
        <w:right w:val="none" w:sz="0" w:space="0" w:color="auto"/>
      </w:divBdr>
    </w:div>
    <w:div w:id="1376928062">
      <w:bodyDiv w:val="1"/>
      <w:marLeft w:val="0"/>
      <w:marRight w:val="0"/>
      <w:marTop w:val="0"/>
      <w:marBottom w:val="0"/>
      <w:divBdr>
        <w:top w:val="none" w:sz="0" w:space="0" w:color="auto"/>
        <w:left w:val="none" w:sz="0" w:space="0" w:color="auto"/>
        <w:bottom w:val="none" w:sz="0" w:space="0" w:color="auto"/>
        <w:right w:val="none" w:sz="0" w:space="0" w:color="auto"/>
      </w:divBdr>
    </w:div>
    <w:div w:id="1382244420">
      <w:bodyDiv w:val="1"/>
      <w:marLeft w:val="0"/>
      <w:marRight w:val="0"/>
      <w:marTop w:val="0"/>
      <w:marBottom w:val="0"/>
      <w:divBdr>
        <w:top w:val="none" w:sz="0" w:space="0" w:color="auto"/>
        <w:left w:val="none" w:sz="0" w:space="0" w:color="auto"/>
        <w:bottom w:val="none" w:sz="0" w:space="0" w:color="auto"/>
        <w:right w:val="none" w:sz="0" w:space="0" w:color="auto"/>
      </w:divBdr>
    </w:div>
    <w:div w:id="1411153424">
      <w:bodyDiv w:val="1"/>
      <w:marLeft w:val="0"/>
      <w:marRight w:val="0"/>
      <w:marTop w:val="0"/>
      <w:marBottom w:val="0"/>
      <w:divBdr>
        <w:top w:val="none" w:sz="0" w:space="0" w:color="auto"/>
        <w:left w:val="none" w:sz="0" w:space="0" w:color="auto"/>
        <w:bottom w:val="none" w:sz="0" w:space="0" w:color="auto"/>
        <w:right w:val="none" w:sz="0" w:space="0" w:color="auto"/>
      </w:divBdr>
    </w:div>
    <w:div w:id="1473593106">
      <w:bodyDiv w:val="1"/>
      <w:marLeft w:val="0"/>
      <w:marRight w:val="0"/>
      <w:marTop w:val="0"/>
      <w:marBottom w:val="0"/>
      <w:divBdr>
        <w:top w:val="none" w:sz="0" w:space="0" w:color="auto"/>
        <w:left w:val="none" w:sz="0" w:space="0" w:color="auto"/>
        <w:bottom w:val="none" w:sz="0" w:space="0" w:color="auto"/>
        <w:right w:val="none" w:sz="0" w:space="0" w:color="auto"/>
      </w:divBdr>
    </w:div>
    <w:div w:id="1530020819">
      <w:bodyDiv w:val="1"/>
      <w:marLeft w:val="0"/>
      <w:marRight w:val="0"/>
      <w:marTop w:val="0"/>
      <w:marBottom w:val="0"/>
      <w:divBdr>
        <w:top w:val="none" w:sz="0" w:space="0" w:color="auto"/>
        <w:left w:val="none" w:sz="0" w:space="0" w:color="auto"/>
        <w:bottom w:val="none" w:sz="0" w:space="0" w:color="auto"/>
        <w:right w:val="none" w:sz="0" w:space="0" w:color="auto"/>
      </w:divBdr>
    </w:div>
    <w:div w:id="1740636634">
      <w:bodyDiv w:val="1"/>
      <w:marLeft w:val="0"/>
      <w:marRight w:val="0"/>
      <w:marTop w:val="0"/>
      <w:marBottom w:val="0"/>
      <w:divBdr>
        <w:top w:val="none" w:sz="0" w:space="0" w:color="auto"/>
        <w:left w:val="none" w:sz="0" w:space="0" w:color="auto"/>
        <w:bottom w:val="none" w:sz="0" w:space="0" w:color="auto"/>
        <w:right w:val="none" w:sz="0" w:space="0" w:color="auto"/>
      </w:divBdr>
    </w:div>
    <w:div w:id="1828740415">
      <w:bodyDiv w:val="1"/>
      <w:marLeft w:val="0"/>
      <w:marRight w:val="0"/>
      <w:marTop w:val="0"/>
      <w:marBottom w:val="0"/>
      <w:divBdr>
        <w:top w:val="none" w:sz="0" w:space="0" w:color="auto"/>
        <w:left w:val="none" w:sz="0" w:space="0" w:color="auto"/>
        <w:bottom w:val="none" w:sz="0" w:space="0" w:color="auto"/>
        <w:right w:val="none" w:sz="0" w:space="0" w:color="auto"/>
      </w:divBdr>
    </w:div>
    <w:div w:id="1888835126">
      <w:bodyDiv w:val="1"/>
      <w:marLeft w:val="0"/>
      <w:marRight w:val="0"/>
      <w:marTop w:val="0"/>
      <w:marBottom w:val="0"/>
      <w:divBdr>
        <w:top w:val="none" w:sz="0" w:space="0" w:color="auto"/>
        <w:left w:val="none" w:sz="0" w:space="0" w:color="auto"/>
        <w:bottom w:val="none" w:sz="0" w:space="0" w:color="auto"/>
        <w:right w:val="none" w:sz="0" w:space="0" w:color="auto"/>
      </w:divBdr>
    </w:div>
    <w:div w:id="1976639046">
      <w:bodyDiv w:val="1"/>
      <w:marLeft w:val="0"/>
      <w:marRight w:val="0"/>
      <w:marTop w:val="0"/>
      <w:marBottom w:val="0"/>
      <w:divBdr>
        <w:top w:val="none" w:sz="0" w:space="0" w:color="auto"/>
        <w:left w:val="none" w:sz="0" w:space="0" w:color="auto"/>
        <w:bottom w:val="none" w:sz="0" w:space="0" w:color="auto"/>
        <w:right w:val="none" w:sz="0" w:space="0" w:color="auto"/>
      </w:divBdr>
    </w:div>
    <w:div w:id="212514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AF01F-537D-4CA2-835F-FB51951C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2</Pages>
  <Words>464</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Sl</vt:lpstr>
    </vt:vector>
  </TitlesOfParts>
  <Company>pgcil</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dc:title>
  <dc:creator>01922</dc:creator>
  <cp:lastModifiedBy>Jitendra Kumar Singh Bhadauria {जितेंद्र कुमार सिंह भदूरिया}</cp:lastModifiedBy>
  <cp:revision>45</cp:revision>
  <cp:lastPrinted>2023-01-19T05:27:00Z</cp:lastPrinted>
  <dcterms:created xsi:type="dcterms:W3CDTF">2022-02-21T07:16:00Z</dcterms:created>
  <dcterms:modified xsi:type="dcterms:W3CDTF">2023-01-19T05:27:00Z</dcterms:modified>
</cp:coreProperties>
</file>