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48E" w:rsidRDefault="00A463FA" w:rsidP="00A463FA">
      <w:pPr>
        <w:jc w:val="center"/>
        <w:rPr>
          <w:rFonts w:ascii="Times New Roman" w:hAnsi="Times New Roman" w:cs="Times New Roman"/>
          <w:b/>
          <w:bCs/>
          <w:u w:val="single"/>
        </w:rPr>
      </w:pPr>
      <w:r w:rsidRPr="00A463FA">
        <w:rPr>
          <w:rFonts w:ascii="Times New Roman" w:hAnsi="Times New Roman" w:cs="Times New Roman"/>
          <w:b/>
          <w:bCs/>
          <w:u w:val="single"/>
        </w:rPr>
        <w:t>CORRIGENDUM</w:t>
      </w:r>
    </w:p>
    <w:p w:rsidR="00A463FA" w:rsidRDefault="00A463FA" w:rsidP="00A463FA">
      <w:pPr>
        <w:rPr>
          <w:rFonts w:ascii="Times New Roman" w:hAnsi="Times New Roman" w:cs="Times New Roman"/>
          <w:b/>
          <w:bCs/>
          <w:u w:val="single"/>
        </w:rPr>
      </w:pPr>
      <w:r>
        <w:rPr>
          <w:rFonts w:ascii="Times New Roman" w:hAnsi="Times New Roman" w:cs="Times New Roman"/>
          <w:b/>
          <w:bCs/>
          <w:u w:val="single"/>
        </w:rPr>
        <w:t>Liquidated damage:</w:t>
      </w:r>
    </w:p>
    <w:p w:rsidR="00A463FA" w:rsidRDefault="00A463FA" w:rsidP="00A463FA">
      <w:pPr>
        <w:rPr>
          <w:rFonts w:ascii="Times New Roman" w:hAnsi="Times New Roman" w:cs="Times New Roman"/>
        </w:rPr>
      </w:pPr>
      <w:r w:rsidRPr="00A463FA">
        <w:rPr>
          <w:rFonts w:ascii="Times New Roman" w:hAnsi="Times New Roman" w:cs="Times New Roman"/>
        </w:rPr>
        <w:t>Cl. 11.0 of SCC may be read as:</w:t>
      </w:r>
    </w:p>
    <w:tbl>
      <w:tblPr>
        <w:tblStyle w:val="TableGrid"/>
        <w:tblW w:w="0" w:type="auto"/>
        <w:tblLook w:val="04A0" w:firstRow="1" w:lastRow="0" w:firstColumn="1" w:lastColumn="0" w:noHBand="0" w:noVBand="1"/>
      </w:tblPr>
      <w:tblGrid>
        <w:gridCol w:w="4506"/>
        <w:gridCol w:w="4510"/>
      </w:tblGrid>
      <w:tr w:rsidR="00A463FA" w:rsidTr="00A463FA">
        <w:tc>
          <w:tcPr>
            <w:tcW w:w="4621" w:type="dxa"/>
          </w:tcPr>
          <w:p w:rsidR="00A463FA" w:rsidRPr="00A463FA" w:rsidRDefault="00A463FA" w:rsidP="00A463FA">
            <w:pPr>
              <w:jc w:val="center"/>
              <w:rPr>
                <w:rFonts w:ascii="Times New Roman" w:hAnsi="Times New Roman" w:cs="Times New Roman"/>
                <w:b/>
                <w:bCs/>
              </w:rPr>
            </w:pPr>
            <w:r w:rsidRPr="00A463FA">
              <w:rPr>
                <w:rFonts w:ascii="Times New Roman" w:hAnsi="Times New Roman" w:cs="Times New Roman"/>
                <w:b/>
                <w:bCs/>
              </w:rPr>
              <w:t>Existing Clause</w:t>
            </w:r>
          </w:p>
        </w:tc>
        <w:tc>
          <w:tcPr>
            <w:tcW w:w="4621" w:type="dxa"/>
          </w:tcPr>
          <w:p w:rsidR="00A463FA" w:rsidRPr="00A463FA" w:rsidRDefault="00A463FA" w:rsidP="00A463FA">
            <w:pPr>
              <w:jc w:val="center"/>
              <w:rPr>
                <w:rFonts w:ascii="Times New Roman" w:hAnsi="Times New Roman" w:cs="Times New Roman"/>
                <w:b/>
                <w:bCs/>
              </w:rPr>
            </w:pPr>
            <w:r w:rsidRPr="00A463FA">
              <w:rPr>
                <w:rFonts w:ascii="Times New Roman" w:hAnsi="Times New Roman" w:cs="Times New Roman"/>
                <w:b/>
                <w:bCs/>
              </w:rPr>
              <w:t>Revised Clause</w:t>
            </w:r>
          </w:p>
        </w:tc>
      </w:tr>
      <w:tr w:rsidR="00A463FA" w:rsidTr="00A463FA">
        <w:tc>
          <w:tcPr>
            <w:tcW w:w="4621" w:type="dxa"/>
          </w:tcPr>
          <w:p w:rsidR="00880F1D" w:rsidRDefault="00880F1D" w:rsidP="00880F1D">
            <w:pPr>
              <w:spacing w:after="120"/>
              <w:ind w:left="720" w:hanging="720"/>
              <w:jc w:val="both"/>
              <w:rPr>
                <w:rFonts w:ascii="Book Antiqua" w:hAnsi="Book Antiqua"/>
                <w:b/>
                <w:bCs/>
                <w:szCs w:val="22"/>
                <w:lang w:val="en-GB"/>
              </w:rPr>
            </w:pPr>
            <w:r w:rsidRPr="00880F1D">
              <w:rPr>
                <w:rFonts w:ascii="Book Antiqua" w:hAnsi="Book Antiqua"/>
                <w:b/>
                <w:bCs/>
                <w:szCs w:val="22"/>
                <w:lang w:val="en-GB"/>
              </w:rPr>
              <w:t>11.0</w:t>
            </w:r>
            <w:r>
              <w:rPr>
                <w:rFonts w:ascii="Book Antiqua" w:hAnsi="Book Antiqua"/>
                <w:szCs w:val="22"/>
                <w:lang w:val="en-GB"/>
              </w:rPr>
              <w:t xml:space="preserve">    </w:t>
            </w:r>
            <w:r>
              <w:rPr>
                <w:rFonts w:ascii="Book Antiqua" w:hAnsi="Book Antiqua"/>
                <w:szCs w:val="22"/>
                <w:lang w:val="en-GB"/>
              </w:rPr>
              <w:t xml:space="preserve">“If the contractor fails to comply with the time for completion for the whole work in accordance with the completion schedule or any part thereof, then the contractor shall pay to POWERGRID </w:t>
            </w:r>
            <w:r>
              <w:rPr>
                <w:rFonts w:ascii="Book Antiqua" w:hAnsi="Book Antiqua"/>
                <w:b/>
                <w:bCs/>
                <w:szCs w:val="22"/>
                <w:lang w:val="en-GB"/>
              </w:rPr>
              <w:t>as liquidated damages and not as penalty without prejudice to POWERGRID’S other remedies under the contract, a sum of one</w:t>
            </w:r>
            <w:r>
              <w:rPr>
                <w:rFonts w:ascii="Book Antiqua" w:hAnsi="Book Antiqua"/>
                <w:b/>
                <w:iCs/>
                <w:szCs w:val="22"/>
              </w:rPr>
              <w:t xml:space="preserve"> percent (1%) plus GST thereon </w:t>
            </w:r>
            <w:r>
              <w:rPr>
                <w:rFonts w:ascii="Book Antiqua" w:hAnsi="Book Antiqua"/>
                <w:b/>
                <w:bCs/>
                <w:szCs w:val="22"/>
                <w:lang w:val="en-GB"/>
              </w:rPr>
              <w:t>of the Contract price for each calendar week of delay or part thereof which shall elapse between the scheduled time of completion and date of taking over. However, the amount of liquidated damages for the Contract shall be limited to a maximum of Ten</w:t>
            </w:r>
            <w:r>
              <w:rPr>
                <w:rFonts w:ascii="Book Antiqua" w:hAnsi="Book Antiqua"/>
                <w:b/>
                <w:iCs/>
                <w:szCs w:val="22"/>
              </w:rPr>
              <w:t xml:space="preserve"> percent (10%)</w:t>
            </w:r>
            <w:r>
              <w:rPr>
                <w:rFonts w:ascii="Book Antiqua" w:hAnsi="Book Antiqua"/>
                <w:b/>
                <w:bCs/>
                <w:szCs w:val="22"/>
                <w:lang w:val="en-GB"/>
              </w:rPr>
              <w:t xml:space="preserve"> </w:t>
            </w:r>
            <w:r>
              <w:rPr>
                <w:rFonts w:ascii="Book Antiqua" w:hAnsi="Book Antiqua"/>
                <w:b/>
                <w:iCs/>
                <w:szCs w:val="22"/>
              </w:rPr>
              <w:t xml:space="preserve">plus GST thereon </w:t>
            </w:r>
            <w:r>
              <w:rPr>
                <w:rFonts w:ascii="Book Antiqua" w:hAnsi="Book Antiqua"/>
                <w:b/>
                <w:bCs/>
                <w:szCs w:val="22"/>
                <w:lang w:val="en-GB"/>
              </w:rPr>
              <w:t xml:space="preserve">of the total Contract price. </w:t>
            </w:r>
          </w:p>
          <w:p w:rsidR="00880F1D" w:rsidRDefault="00880F1D" w:rsidP="00880F1D">
            <w:pPr>
              <w:spacing w:after="120"/>
              <w:ind w:left="720" w:hanging="6"/>
              <w:jc w:val="both"/>
              <w:rPr>
                <w:rFonts w:ascii="Book Antiqua" w:hAnsi="Book Antiqua"/>
                <w:szCs w:val="22"/>
                <w:lang w:val="en-GB"/>
              </w:rPr>
            </w:pPr>
            <w:r>
              <w:rPr>
                <w:rFonts w:ascii="Book Antiqua" w:hAnsi="Book Antiqua"/>
                <w:szCs w:val="22"/>
                <w:lang w:val="en-GB"/>
              </w:rPr>
              <w:t xml:space="preserve">Clause No 44.0 and its sub clauses of the Conditions of Contract for Civil Works shall stand modified accordingly. </w:t>
            </w:r>
          </w:p>
          <w:p w:rsidR="00A463FA" w:rsidRDefault="00A463FA" w:rsidP="00A463FA">
            <w:pPr>
              <w:rPr>
                <w:rFonts w:ascii="Times New Roman" w:hAnsi="Times New Roman" w:cs="Times New Roman"/>
              </w:rPr>
            </w:pPr>
          </w:p>
        </w:tc>
        <w:tc>
          <w:tcPr>
            <w:tcW w:w="4621" w:type="dxa"/>
          </w:tcPr>
          <w:p w:rsidR="00A463FA" w:rsidRDefault="00A463FA" w:rsidP="00A463FA">
            <w:pPr>
              <w:pStyle w:val="Title"/>
              <w:numPr>
                <w:ilvl w:val="0"/>
                <w:numId w:val="2"/>
              </w:numPr>
              <w:spacing w:line="259" w:lineRule="auto"/>
              <w:jc w:val="both"/>
              <w:rPr>
                <w:rFonts w:ascii="Book Antiqua" w:hAnsi="Book Antiqua"/>
                <w:caps/>
                <w:sz w:val="22"/>
                <w:szCs w:val="22"/>
                <w:u w:val="single"/>
                <w:lang w:val="en-GB"/>
              </w:rPr>
            </w:pPr>
            <w:r>
              <w:rPr>
                <w:rFonts w:ascii="Book Antiqua" w:hAnsi="Book Antiqua"/>
                <w:caps/>
                <w:sz w:val="22"/>
                <w:szCs w:val="22"/>
                <w:lang w:val="en-GB"/>
              </w:rPr>
              <w:t>Liquidated Damages for Delay by Contractor</w:t>
            </w:r>
            <w:r>
              <w:rPr>
                <w:rFonts w:ascii="Book Antiqua" w:hAnsi="Book Antiqua"/>
                <w:caps/>
                <w:sz w:val="22"/>
                <w:szCs w:val="22"/>
                <w:u w:val="single"/>
                <w:lang w:val="en-GB"/>
              </w:rPr>
              <w:t xml:space="preserve">: </w:t>
            </w:r>
          </w:p>
          <w:p w:rsidR="00A463FA" w:rsidRDefault="00A463FA" w:rsidP="00A463FA">
            <w:pPr>
              <w:spacing w:after="120"/>
              <w:ind w:left="720"/>
              <w:jc w:val="both"/>
              <w:rPr>
                <w:rFonts w:ascii="Book Antiqua" w:hAnsi="Book Antiqua"/>
                <w:b/>
                <w:bCs/>
                <w:szCs w:val="22"/>
                <w:lang w:val="en-GB"/>
              </w:rPr>
            </w:pPr>
            <w:r>
              <w:rPr>
                <w:rFonts w:ascii="Book Antiqua" w:hAnsi="Book Antiqua"/>
                <w:b/>
                <w:bCs/>
                <w:szCs w:val="22"/>
                <w:lang w:val="en-GB"/>
              </w:rPr>
              <w:t>(Reference of Conditions of Contract for Civil Works Clause 44.0 and it’s Sub-clauses)</w:t>
            </w:r>
          </w:p>
          <w:p w:rsidR="00A463FA" w:rsidRDefault="00A463FA" w:rsidP="00A463FA">
            <w:pPr>
              <w:spacing w:after="120"/>
              <w:ind w:left="720" w:hanging="720"/>
              <w:jc w:val="both"/>
              <w:rPr>
                <w:rFonts w:ascii="Book Antiqua" w:hAnsi="Book Antiqua"/>
                <w:b/>
                <w:bCs/>
                <w:szCs w:val="22"/>
                <w:lang w:val="en-GB"/>
              </w:rPr>
            </w:pPr>
            <w:r>
              <w:rPr>
                <w:rFonts w:ascii="Book Antiqua" w:hAnsi="Book Antiqua"/>
                <w:szCs w:val="22"/>
                <w:lang w:val="en-GB"/>
              </w:rPr>
              <w:tab/>
            </w:r>
            <w:bookmarkStart w:id="0" w:name="_Hlk92460712"/>
            <w:r>
              <w:rPr>
                <w:rFonts w:ascii="Book Antiqua" w:hAnsi="Book Antiqua"/>
                <w:szCs w:val="22"/>
                <w:lang w:val="en-GB"/>
              </w:rPr>
              <w:t xml:space="preserve">“If the contractor fails to comply with the time for completion for the whole work in accordance with the completion schedule or any part thereof, then the contractor shall pay to POWERGRID </w:t>
            </w:r>
            <w:r>
              <w:rPr>
                <w:rFonts w:ascii="Book Antiqua" w:hAnsi="Book Antiqua"/>
                <w:b/>
                <w:bCs/>
                <w:szCs w:val="22"/>
                <w:lang w:val="en-GB"/>
              </w:rPr>
              <w:t xml:space="preserve">as liquidated damages and not as penalty without prejudice to POWERGRID’S other remedies under the contract, a sum </w:t>
            </w:r>
            <w:r w:rsidRPr="00F26AA8">
              <w:rPr>
                <w:rFonts w:ascii="Book Antiqua" w:hAnsi="Book Antiqua"/>
                <w:b/>
                <w:bCs/>
                <w:szCs w:val="22"/>
                <w:lang w:val="en-GB"/>
              </w:rPr>
              <w:t xml:space="preserve"> equivalent to 0.05%(Zero point zero five Percent) plus GST payable thereon of the Contract price</w:t>
            </w:r>
            <w:r>
              <w:rPr>
                <w:rFonts w:ascii="Book Antiqua" w:hAnsi="Book Antiqua"/>
                <w:b/>
                <w:bCs/>
                <w:szCs w:val="22"/>
                <w:lang w:val="en-GB"/>
              </w:rPr>
              <w:t xml:space="preserve"> for each day which shall elapse between the scheduled time of completion and date of taking over. However, the amount of liquidated damages for the Contract shall be limited to a maximum of </w:t>
            </w:r>
            <w:r w:rsidR="00880F1D">
              <w:rPr>
                <w:rFonts w:ascii="Book Antiqua" w:hAnsi="Book Antiqua"/>
                <w:b/>
                <w:bCs/>
                <w:szCs w:val="22"/>
                <w:lang w:val="en-GB"/>
              </w:rPr>
              <w:t>Ten</w:t>
            </w:r>
            <w:bookmarkStart w:id="1" w:name="_GoBack"/>
            <w:bookmarkEnd w:id="1"/>
            <w:r>
              <w:rPr>
                <w:rFonts w:ascii="Book Antiqua" w:hAnsi="Book Antiqua"/>
                <w:b/>
                <w:iCs/>
                <w:szCs w:val="22"/>
              </w:rPr>
              <w:t xml:space="preserve"> percent (</w:t>
            </w:r>
            <w:r w:rsidR="00880F1D">
              <w:rPr>
                <w:rFonts w:ascii="Book Antiqua" w:hAnsi="Book Antiqua"/>
                <w:b/>
                <w:iCs/>
                <w:szCs w:val="22"/>
              </w:rPr>
              <w:t>10</w:t>
            </w:r>
            <w:r>
              <w:rPr>
                <w:rFonts w:ascii="Book Antiqua" w:hAnsi="Book Antiqua"/>
                <w:b/>
                <w:iCs/>
                <w:szCs w:val="22"/>
              </w:rPr>
              <w:t>%)</w:t>
            </w:r>
            <w:r>
              <w:rPr>
                <w:rFonts w:ascii="Book Antiqua" w:hAnsi="Book Antiqua"/>
                <w:b/>
                <w:bCs/>
                <w:szCs w:val="22"/>
                <w:lang w:val="en-GB"/>
              </w:rPr>
              <w:t xml:space="preserve"> </w:t>
            </w:r>
            <w:r>
              <w:rPr>
                <w:rFonts w:ascii="Book Antiqua" w:hAnsi="Book Antiqua"/>
                <w:b/>
                <w:iCs/>
                <w:szCs w:val="22"/>
              </w:rPr>
              <w:t xml:space="preserve">plus GST thereon </w:t>
            </w:r>
            <w:r>
              <w:rPr>
                <w:rFonts w:ascii="Book Antiqua" w:hAnsi="Book Antiqua"/>
                <w:b/>
                <w:bCs/>
                <w:szCs w:val="22"/>
                <w:lang w:val="en-GB"/>
              </w:rPr>
              <w:t xml:space="preserve">of the total Contract price. </w:t>
            </w:r>
            <w:bookmarkEnd w:id="0"/>
            <w:r>
              <w:rPr>
                <w:rFonts w:ascii="Book Antiqua" w:hAnsi="Book Antiqua"/>
                <w:b/>
                <w:bCs/>
                <w:szCs w:val="22"/>
                <w:lang w:val="en-GB"/>
              </w:rPr>
              <w:t>“</w:t>
            </w:r>
          </w:p>
          <w:p w:rsidR="00A463FA" w:rsidRDefault="00A463FA" w:rsidP="00A463FA">
            <w:pPr>
              <w:spacing w:after="120"/>
              <w:ind w:left="720" w:hanging="720"/>
              <w:jc w:val="both"/>
              <w:rPr>
                <w:rFonts w:ascii="Book Antiqua" w:hAnsi="Book Antiqua"/>
                <w:b/>
                <w:bCs/>
                <w:szCs w:val="22"/>
                <w:lang w:val="en-GB"/>
              </w:rPr>
            </w:pPr>
            <w:r>
              <w:rPr>
                <w:rFonts w:ascii="Book Antiqua" w:hAnsi="Book Antiqua"/>
                <w:b/>
                <w:bCs/>
                <w:szCs w:val="22"/>
                <w:lang w:val="en-GB"/>
              </w:rPr>
              <w:t xml:space="preserve">              The parties agree that the sum specified above is not a penalty but a genuine pre-estimate of the loss/damage which will be suffered by the Employer for default on the part of the Contractor and said amount will be payable without proof of actual loss or damage caused by such default.</w:t>
            </w:r>
          </w:p>
          <w:p w:rsidR="00A463FA" w:rsidRDefault="00A463FA" w:rsidP="00A463FA">
            <w:pPr>
              <w:spacing w:after="120"/>
              <w:ind w:left="720" w:hanging="6"/>
              <w:jc w:val="both"/>
              <w:rPr>
                <w:rFonts w:ascii="Book Antiqua" w:hAnsi="Book Antiqua"/>
                <w:szCs w:val="22"/>
                <w:lang w:val="en-GB"/>
              </w:rPr>
            </w:pPr>
            <w:r>
              <w:rPr>
                <w:rFonts w:ascii="Book Antiqua" w:hAnsi="Book Antiqua"/>
                <w:szCs w:val="22"/>
                <w:lang w:val="en-GB"/>
              </w:rPr>
              <w:t xml:space="preserve">Clause No 44.0 and its sub clauses of the Conditions of Contract for Civil Works shall stand modified accordingly. </w:t>
            </w:r>
          </w:p>
          <w:p w:rsidR="00A463FA" w:rsidRDefault="00A463FA" w:rsidP="00A463FA">
            <w:pPr>
              <w:rPr>
                <w:rFonts w:ascii="Times New Roman" w:hAnsi="Times New Roman" w:cs="Times New Roman"/>
              </w:rPr>
            </w:pPr>
          </w:p>
        </w:tc>
      </w:tr>
    </w:tbl>
    <w:p w:rsidR="00A463FA" w:rsidRPr="00A463FA" w:rsidRDefault="00A463FA" w:rsidP="00A463FA">
      <w:pPr>
        <w:rPr>
          <w:rFonts w:ascii="Times New Roman" w:hAnsi="Times New Roman" w:cs="Times New Roman"/>
        </w:rPr>
      </w:pPr>
    </w:p>
    <w:p w:rsidR="00A463FA" w:rsidRPr="00A463FA" w:rsidRDefault="00A463FA" w:rsidP="00A463FA">
      <w:pPr>
        <w:rPr>
          <w:rFonts w:ascii="Times New Roman" w:hAnsi="Times New Roman" w:cs="Times New Roman"/>
          <w:b/>
          <w:bCs/>
          <w:u w:val="single"/>
        </w:rPr>
      </w:pPr>
    </w:p>
    <w:sectPr w:rsidR="00A463FA" w:rsidRPr="00A463F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94AD3CC"/>
    <w:multiLevelType w:val="multilevel"/>
    <w:tmpl w:val="13F4F61A"/>
    <w:lvl w:ilvl="0">
      <w:start w:val="11"/>
      <w:numFmt w:val="decimal"/>
      <w:lvlText w:val="%1.0"/>
      <w:lvlJc w:val="left"/>
      <w:pPr>
        <w:ind w:left="720" w:hanging="720"/>
      </w:pPr>
      <w:rPr>
        <w:rFonts w:hint="default"/>
        <w:b/>
        <w:bCs w:val="0"/>
        <w:strike w:val="0"/>
        <w:dstrike w:val="0"/>
        <w:u w:val="none"/>
        <w:effect w:val="none"/>
      </w:rPr>
    </w:lvl>
    <w:lvl w:ilvl="1">
      <w:numFmt w:val="decimal"/>
      <w:lvlText w:val="%1.%2"/>
      <w:lvlJc w:val="left"/>
      <w:pPr>
        <w:ind w:left="1440" w:hanging="720"/>
      </w:pPr>
      <w:rPr>
        <w:rFonts w:hint="default"/>
        <w:b w:val="0"/>
        <w:i w:val="0"/>
        <w:iCs/>
        <w:strike w:val="0"/>
        <w:dstrike w:val="0"/>
        <w:u w:val="none"/>
        <w:effect w:val="none"/>
      </w:rPr>
    </w:lvl>
    <w:lvl w:ilvl="2">
      <w:start w:val="1"/>
      <w:numFmt w:val="decimal"/>
      <w:lvlText w:val="%1.%2.%3"/>
      <w:lvlJc w:val="left"/>
      <w:pPr>
        <w:ind w:left="2160" w:hanging="720"/>
      </w:pPr>
      <w:rPr>
        <w:rFonts w:hint="default"/>
        <w:b w:val="0"/>
        <w:strike w:val="0"/>
        <w:dstrike w:val="0"/>
        <w:u w:val="none"/>
        <w:effect w:val="none"/>
      </w:rPr>
    </w:lvl>
    <w:lvl w:ilvl="3">
      <w:start w:val="1"/>
      <w:numFmt w:val="decimal"/>
      <w:lvlText w:val="%1.%2.%3.%4"/>
      <w:lvlJc w:val="left"/>
      <w:pPr>
        <w:ind w:left="2880" w:hanging="720"/>
      </w:pPr>
      <w:rPr>
        <w:rFonts w:hint="default"/>
        <w:b w:val="0"/>
        <w:strike w:val="0"/>
        <w:dstrike w:val="0"/>
        <w:u w:val="none"/>
        <w:effect w:val="none"/>
      </w:rPr>
    </w:lvl>
    <w:lvl w:ilvl="4">
      <w:start w:val="1"/>
      <w:numFmt w:val="decimal"/>
      <w:lvlText w:val="%1.%2.%3.%4.%5"/>
      <w:lvlJc w:val="left"/>
      <w:pPr>
        <w:ind w:left="3960" w:hanging="1080"/>
      </w:pPr>
      <w:rPr>
        <w:rFonts w:hint="default"/>
        <w:b w:val="0"/>
        <w:strike w:val="0"/>
        <w:dstrike w:val="0"/>
        <w:u w:val="none"/>
        <w:effect w:val="none"/>
      </w:rPr>
    </w:lvl>
    <w:lvl w:ilvl="5">
      <w:start w:val="1"/>
      <w:numFmt w:val="decimal"/>
      <w:lvlText w:val="%1.%2.%3.%4.%5.%6"/>
      <w:lvlJc w:val="left"/>
      <w:pPr>
        <w:ind w:left="4680" w:hanging="1080"/>
      </w:pPr>
      <w:rPr>
        <w:rFonts w:hint="default"/>
        <w:b w:val="0"/>
        <w:strike w:val="0"/>
        <w:dstrike w:val="0"/>
        <w:u w:val="none"/>
        <w:effect w:val="none"/>
      </w:rPr>
    </w:lvl>
    <w:lvl w:ilvl="6">
      <w:start w:val="1"/>
      <w:numFmt w:val="decimal"/>
      <w:lvlText w:val="%1.%2.%3.%4.%5.%6.%7"/>
      <w:lvlJc w:val="left"/>
      <w:pPr>
        <w:ind w:left="5760" w:hanging="1440"/>
      </w:pPr>
      <w:rPr>
        <w:rFonts w:hint="default"/>
        <w:b w:val="0"/>
        <w:strike w:val="0"/>
        <w:dstrike w:val="0"/>
        <w:u w:val="none"/>
        <w:effect w:val="none"/>
      </w:rPr>
    </w:lvl>
    <w:lvl w:ilvl="7">
      <w:start w:val="1"/>
      <w:numFmt w:val="decimal"/>
      <w:lvlText w:val="%1.%2.%3.%4.%5.%6.%7.%8"/>
      <w:lvlJc w:val="left"/>
      <w:pPr>
        <w:ind w:left="6480" w:hanging="1440"/>
      </w:pPr>
      <w:rPr>
        <w:rFonts w:hint="default"/>
        <w:b w:val="0"/>
        <w:strike w:val="0"/>
        <w:dstrike w:val="0"/>
        <w:u w:val="none"/>
        <w:effect w:val="none"/>
      </w:rPr>
    </w:lvl>
    <w:lvl w:ilvl="8">
      <w:start w:val="1"/>
      <w:numFmt w:val="decimal"/>
      <w:lvlText w:val="%1.%2.%3.%4.%5.%6.%7.%8.%9"/>
      <w:lvlJc w:val="left"/>
      <w:pPr>
        <w:ind w:left="7560" w:hanging="1800"/>
      </w:pPr>
      <w:rPr>
        <w:rFonts w:hint="default"/>
        <w:b w:val="0"/>
        <w:strike w:val="0"/>
        <w:dstrike w:val="0"/>
        <w:u w:val="none"/>
        <w:effect w:val="none"/>
      </w:rPr>
    </w:lvl>
  </w:abstractNum>
  <w:abstractNum w:abstractNumId="1" w15:restartNumberingAfterBreak="0">
    <w:nsid w:val="7B5B320A"/>
    <w:multiLevelType w:val="multilevel"/>
    <w:tmpl w:val="787CB652"/>
    <w:lvl w:ilvl="0">
      <w:start w:val="11"/>
      <w:numFmt w:val="decimal"/>
      <w:lvlText w:val="%1.0"/>
      <w:lvlJc w:val="left"/>
      <w:pPr>
        <w:tabs>
          <w:tab w:val="num" w:pos="720"/>
        </w:tabs>
        <w:ind w:left="720" w:hanging="720"/>
      </w:pPr>
      <w:rPr>
        <w:rFonts w:hint="default"/>
        <w:b/>
        <w:bCs w:val="0"/>
        <w:u w:val="none"/>
      </w:rPr>
    </w:lvl>
    <w:lvl w:ilvl="1">
      <w:numFmt w:val="decimal"/>
      <w:lvlText w:val="%1.%2"/>
      <w:lvlJc w:val="left"/>
      <w:pPr>
        <w:tabs>
          <w:tab w:val="num" w:pos="1440"/>
        </w:tabs>
        <w:ind w:left="1440" w:hanging="720"/>
      </w:pPr>
      <w:rPr>
        <w:rFonts w:hint="default"/>
        <w:b w:val="0"/>
        <w:i w:val="0"/>
        <w:iCs/>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3FA"/>
    <w:rsid w:val="00880F1D"/>
    <w:rsid w:val="00A463FA"/>
    <w:rsid w:val="00DF0BFD"/>
    <w:rsid w:val="00E11995"/>
    <w:rsid w:val="00F07F1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00FF"/>
  <w15:chartTrackingRefBased/>
  <w15:docId w15:val="{69D8559D-CB0E-4873-954E-FD074991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6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463FA"/>
    <w:pPr>
      <w:spacing w:after="160" w:line="256" w:lineRule="auto"/>
      <w:ind w:left="360"/>
      <w:jc w:val="center"/>
    </w:pPr>
    <w:rPr>
      <w:rFonts w:ascii="Times New Roman" w:eastAsia="Times New Roman" w:hAnsi="Times New Roman" w:cs="Times New Roman"/>
      <w:b/>
      <w:bCs/>
      <w:sz w:val="24"/>
      <w:szCs w:val="24"/>
      <w:lang w:bidi="ar-SA"/>
    </w:rPr>
  </w:style>
  <w:style w:type="character" w:customStyle="1" w:styleId="TitleChar">
    <w:name w:val="Title Char"/>
    <w:basedOn w:val="DefaultParagraphFont"/>
    <w:link w:val="Title"/>
    <w:rsid w:val="00A463FA"/>
    <w:rPr>
      <w:rFonts w:ascii="Times New Roman" w:eastAsia="Times New Roman" w:hAnsi="Times New Roman" w:cs="Times New Roman"/>
      <w:b/>
      <w:b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79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Sonudeep . {Sonudeep}</dc:creator>
  <cp:keywords/>
  <dc:description/>
  <cp:lastModifiedBy>Sonudeep . {Sonudeep}</cp:lastModifiedBy>
  <cp:revision>2</cp:revision>
  <dcterms:created xsi:type="dcterms:W3CDTF">2022-01-20T04:32:00Z</dcterms:created>
  <dcterms:modified xsi:type="dcterms:W3CDTF">2022-01-20T05:12:00Z</dcterms:modified>
</cp:coreProperties>
</file>