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23982D1B"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E7345B">
        <w:rPr>
          <w:rFonts w:ascii="Book Antiqua" w:hAnsi="Book Antiqua" w:cs="Arial"/>
          <w:b/>
          <w:bCs/>
          <w:sz w:val="20"/>
          <w:szCs w:val="20"/>
          <w:lang w:val="en-IN"/>
        </w:rPr>
        <w:t>I</w:t>
      </w:r>
      <w:r w:rsidR="00980C36">
        <w:rPr>
          <w:rFonts w:ascii="Book Antiqua" w:hAnsi="Book Antiqua" w:cs="Arial"/>
          <w:b/>
          <w:bCs/>
          <w:sz w:val="20"/>
          <w:szCs w:val="20"/>
          <w:lang w:val="en-IN"/>
        </w:rPr>
        <w:t>I</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E7345B">
        <w:rPr>
          <w:rFonts w:ascii="Book Antiqua" w:hAnsi="Book Antiqua" w:cs="Arial"/>
          <w:b/>
          <w:bCs/>
          <w:sz w:val="20"/>
          <w:szCs w:val="20"/>
        </w:rPr>
        <w:t>13</w:t>
      </w:r>
      <w:r w:rsidR="00E10476">
        <w:rPr>
          <w:rFonts w:ascii="Book Antiqua" w:hAnsi="Book Antiqua" w:cs="Arial"/>
          <w:b/>
          <w:bCs/>
          <w:sz w:val="20"/>
          <w:szCs w:val="20"/>
        </w:rPr>
        <w:t>/03</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for (a) Extn. of 400/220kV Rajarhat GIS S/S under ‘Eastern Region Expansion Scheme-XXXXI (ERES-XXXXI)’ and (b) Extn. of 400/220kV Magarwada GIS S/S under ‘Augmentation of Transformation Capacity at 400/220 kV Magarwada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213FCE70" w14:textId="77777777" w:rsidR="00E7345B" w:rsidRPr="007C0C55" w:rsidRDefault="00E7345B" w:rsidP="00E7345B">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27DF57A3" w14:textId="77777777" w:rsidR="00E7345B" w:rsidRPr="007C0C55" w:rsidRDefault="00E7345B" w:rsidP="00E7345B">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13.03.2024</w:t>
            </w:r>
            <w:r w:rsidRPr="007C0C55">
              <w:rPr>
                <w:rFonts w:ascii="Book Antiqua" w:hAnsi="Book Antiqua" w:cs="Arial"/>
                <w:sz w:val="20"/>
                <w:szCs w:val="20"/>
              </w:rPr>
              <w:t xml:space="preserve"> upto 1100 Hrs (IST)</w:t>
            </w:r>
          </w:p>
          <w:p w14:paraId="3E31BD7D" w14:textId="77777777" w:rsidR="00E7345B" w:rsidRPr="007C0C55" w:rsidRDefault="00E7345B" w:rsidP="00E7345B">
            <w:pPr>
              <w:spacing w:line="235" w:lineRule="auto"/>
              <w:ind w:left="585" w:hanging="585"/>
              <w:jc w:val="both"/>
              <w:rPr>
                <w:rFonts w:ascii="Book Antiqua" w:hAnsi="Book Antiqua" w:cs="Arial"/>
                <w:b/>
                <w:bCs/>
                <w:sz w:val="20"/>
                <w:szCs w:val="20"/>
                <w:u w:val="single"/>
              </w:rPr>
            </w:pPr>
          </w:p>
          <w:p w14:paraId="153F43DF" w14:textId="77777777" w:rsidR="00E7345B" w:rsidRPr="007C0C55" w:rsidRDefault="00E7345B" w:rsidP="00E7345B">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371B8539" w14:textId="77777777" w:rsidR="00E7345B" w:rsidRPr="007C0C55" w:rsidRDefault="00E7345B" w:rsidP="00E7345B">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5D2B2ED" w14:textId="77777777" w:rsidR="00E7345B" w:rsidRPr="007C0C55" w:rsidRDefault="00E7345B" w:rsidP="00E7345B">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13.03.2024</w:t>
            </w:r>
            <w:r w:rsidRPr="007C0C55">
              <w:rPr>
                <w:rFonts w:ascii="Book Antiqua" w:hAnsi="Book Antiqua" w:cs="Arial"/>
                <w:sz w:val="20"/>
                <w:szCs w:val="20"/>
              </w:rPr>
              <w:t xml:space="preserve"> upto 1100 Hrs(IST)</w:t>
            </w:r>
          </w:p>
          <w:p w14:paraId="6F26F20E" w14:textId="77777777" w:rsidR="00E7345B" w:rsidRDefault="00E7345B" w:rsidP="00E7345B">
            <w:pPr>
              <w:rPr>
                <w:rFonts w:ascii="Book Antiqua" w:hAnsi="Book Antiqua" w:cs="Arial"/>
                <w:b/>
                <w:bCs/>
                <w:sz w:val="20"/>
                <w:szCs w:val="20"/>
                <w:u w:val="single"/>
              </w:rPr>
            </w:pPr>
          </w:p>
          <w:p w14:paraId="4420F99F" w14:textId="77777777" w:rsidR="00E7345B" w:rsidRPr="007C0C55" w:rsidRDefault="00E7345B" w:rsidP="00E7345B">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40153063" w:rsidR="00AB6B56" w:rsidRPr="007C0C55" w:rsidRDefault="00E7345B" w:rsidP="00E7345B">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13.03.2024</w:t>
            </w:r>
            <w:r w:rsidRPr="007C0C55">
              <w:rPr>
                <w:rFonts w:ascii="Book Antiqua" w:hAnsi="Book Antiqua" w:cs="Arial"/>
                <w:sz w:val="20"/>
                <w:szCs w:val="20"/>
              </w:rPr>
              <w:t xml:space="preserve"> at 1130 Hrs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3566DDEB"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E7345B">
              <w:rPr>
                <w:rFonts w:ascii="Book Antiqua" w:hAnsi="Book Antiqua" w:cs="Arial"/>
                <w:sz w:val="20"/>
                <w:szCs w:val="20"/>
              </w:rPr>
              <w:t>20</w:t>
            </w:r>
            <w:r>
              <w:rPr>
                <w:rFonts w:ascii="Book Antiqua" w:hAnsi="Book Antiqua" w:cs="Arial"/>
                <w:sz w:val="20"/>
                <w:szCs w:val="20"/>
              </w:rPr>
              <w:t>.03.2024</w:t>
            </w:r>
            <w:r w:rsidRPr="007C0C55">
              <w:rPr>
                <w:rFonts w:ascii="Book Antiqua" w:hAnsi="Book Antiqua" w:cs="Arial"/>
                <w:sz w:val="20"/>
                <w:szCs w:val="20"/>
              </w:rPr>
              <w:t xml:space="preserve"> upto 1100 Hrs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42ECA5B4"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E7345B">
              <w:rPr>
                <w:rFonts w:ascii="Book Antiqua" w:hAnsi="Book Antiqua" w:cs="Arial"/>
                <w:sz w:val="20"/>
                <w:szCs w:val="20"/>
              </w:rPr>
              <w:t>20</w:t>
            </w:r>
            <w:r>
              <w:rPr>
                <w:rFonts w:ascii="Book Antiqua" w:hAnsi="Book Antiqua" w:cs="Arial"/>
                <w:sz w:val="20"/>
                <w:szCs w:val="20"/>
              </w:rPr>
              <w:t>.03.2024</w:t>
            </w:r>
            <w:r w:rsidRPr="007C0C55">
              <w:rPr>
                <w:rFonts w:ascii="Book Antiqua" w:hAnsi="Book Antiqua" w:cs="Arial"/>
                <w:sz w:val="20"/>
                <w:szCs w:val="20"/>
              </w:rPr>
              <w:t xml:space="preserve"> upto 1100 Hrs(IST)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0514A15A"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E7345B">
              <w:rPr>
                <w:rFonts w:ascii="Book Antiqua" w:hAnsi="Book Antiqua"/>
                <w:sz w:val="20"/>
                <w:szCs w:val="20"/>
              </w:rPr>
              <w:t>20</w:t>
            </w:r>
            <w:r>
              <w:rPr>
                <w:rFonts w:ascii="Book Antiqua" w:hAnsi="Book Antiqua"/>
                <w:sz w:val="20"/>
                <w:szCs w:val="20"/>
              </w:rPr>
              <w:t>.03.2024</w:t>
            </w:r>
            <w:r w:rsidRPr="007C0C55">
              <w:rPr>
                <w:rFonts w:ascii="Book Antiqua" w:hAnsi="Book Antiqua" w:cs="Arial"/>
                <w:sz w:val="20"/>
                <w:szCs w:val="20"/>
              </w:rPr>
              <w:t xml:space="preserve">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E7345B"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8pt;height:43.65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507AAC">
      <w:headerReference w:type="default" r:id="rId11"/>
      <w:footerReference w:type="default" r:id="rId12"/>
      <w:headerReference w:type="first" r:id="rId13"/>
      <w:footerReference w:type="first" r:id="rId14"/>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045B" w14:textId="77777777" w:rsidR="00507AAC" w:rsidRDefault="00507AAC" w:rsidP="00B07669">
      <w:r>
        <w:separator/>
      </w:r>
    </w:p>
  </w:endnote>
  <w:endnote w:type="continuationSeparator" w:id="0">
    <w:p w14:paraId="01D06066" w14:textId="77777777" w:rsidR="00507AAC" w:rsidRDefault="00507AA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BBAC48"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36A451"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927E51"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DE70" w14:textId="77777777" w:rsidR="00507AAC" w:rsidRDefault="00507AAC" w:rsidP="00B07669">
      <w:r>
        <w:separator/>
      </w:r>
    </w:p>
  </w:footnote>
  <w:footnote w:type="continuationSeparator" w:id="0">
    <w:p w14:paraId="0FAA9C68" w14:textId="77777777" w:rsidR="00507AAC" w:rsidRDefault="00507AA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A6D589"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6141ED"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0DABC9"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7019C2"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07AAC"/>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0C36"/>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23982"/>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10476"/>
    <w:rsid w:val="00E33D30"/>
    <w:rsid w:val="00E44D6B"/>
    <w:rsid w:val="00E454D0"/>
    <w:rsid w:val="00E53DAE"/>
    <w:rsid w:val="00E71B4D"/>
    <w:rsid w:val="00E7345B"/>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NDvw3M1Bz0Ii0xzfwfWR+gwMm4lEpDpEqnBqTpo8Dj4=</DigestValue>
    </Reference>
    <Reference Type="http://www.w3.org/2000/09/xmldsig#Object" URI="#idOfficeObject">
      <DigestMethod Algorithm="http://www.w3.org/2001/04/xmlenc#sha256"/>
      <DigestValue>i4BDoopDKE+rXRi6XyNUNJcRjuHYzOxYER/Ro+54vzU=</DigestValue>
    </Reference>
    <Reference Type="http://uri.etsi.org/01903#SignedProperties" URI="#idSignedProperties">
      <Transforms>
        <Transform Algorithm="http://www.w3.org/TR/2001/REC-xml-c14n-20010315"/>
      </Transforms>
      <DigestMethod Algorithm="http://www.w3.org/2001/04/xmlenc#sha256"/>
      <DigestValue>v4cP2w1tDTEgXgLp89KRqlvo/D9RJJ0V5upKaLKv0oM=</DigestValue>
    </Reference>
    <Reference Type="http://www.w3.org/2000/09/xmldsig#Object" URI="#idValidSigLnImg">
      <DigestMethod Algorithm="http://www.w3.org/2001/04/xmlenc#sha256"/>
      <DigestValue>R4sHjlafPRZEvoQjz/07U4cPbujLB17LUkk5/QRhc+0=</DigestValue>
    </Reference>
    <Reference Type="http://www.w3.org/2000/09/xmldsig#Object" URI="#idInvalidSigLnImg">
      <DigestMethod Algorithm="http://www.w3.org/2001/04/xmlenc#sha256"/>
      <DigestValue>nQkynSZLcXzNR679bHjqNx1eqArjnESgmLeSxJtwv5I=</DigestValue>
    </Reference>
  </SignedInfo>
  <SignatureValue>fkQ6qh1n0DyCvEnwYhOTUhnDObO9I7rV/HhnshDVqbdEFoJN1Rrx0gI+/Flu9heYBAblT97KH4yG
1Wh0YHvNphDYr/NP0LWa6fpVy5mglau7WEU5tl75Kuc3JINVTjezIlymywFWRuuTC3o0q0eXYYvr
6dEIhbcjq+glLUlc7D3XJun4XO2eVWdq5oZADB4xS6CUKuge3UCafXKboUQvmIvatQhQXO52tUnB
EHRRXHzw+ft9aG1/BEUBWJTLcJg0FYExiSm0tptWZt4s+yNDa3+vqGo2/LBvK9YGa9RZPKAxxDIg
1zHQfZ5oInpgNz4a11SMNIMuuJFLsNgqJrgOTQ==</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1sC4AsqG0t0DO3q/pOCwqy+R6ckvPhVT9AbYO4zuS1c=</DigestValue>
      </Reference>
      <Reference URI="/word/endnotes.xml?ContentType=application/vnd.openxmlformats-officedocument.wordprocessingml.endnotes+xml">
        <DigestMethod Algorithm="http://www.w3.org/2001/04/xmlenc#sha256"/>
        <DigestValue>/1shbDYc7yHqIL4C5gRC+e0b+5r1KzY94dK5kXUFJ6c=</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CYSeHqms56UD6wBeTy4MEnBfHCvYz63Hg/FwbXmJ0zk=</DigestValue>
      </Reference>
      <Reference URI="/word/footnotes.xml?ContentType=application/vnd.openxmlformats-officedocument.wordprocessingml.footnotes+xml">
        <DigestMethod Algorithm="http://www.w3.org/2001/04/xmlenc#sha256"/>
        <DigestValue>0jm1gxYXBmMT/grn2WpLerzONFqIj0wRpDLjuerdbgQ=</DigestValue>
      </Reference>
      <Reference URI="/word/header1.xml?ContentType=application/vnd.openxmlformats-officedocument.wordprocessingml.header+xml">
        <DigestMethod Algorithm="http://www.w3.org/2001/04/xmlenc#sha256"/>
        <DigestValue>KZIRSx/0dXBwejXh1NPd1QCz6TVITkPuHR2Ah1IxeQA=</DigestValue>
      </Reference>
      <Reference URI="/word/header2.xml?ContentType=application/vnd.openxmlformats-officedocument.wordprocessingml.header+xml">
        <DigestMethod Algorithm="http://www.w3.org/2001/04/xmlenc#sha256"/>
        <DigestValue>FA51o/4Nj2q3HnDW/v+yVRWxuYzPVjWVptT+IweUf1Q=</DigestValue>
      </Reference>
      <Reference URI="/word/media/image1.emf?ContentType=image/x-emf">
        <DigestMethod Algorithm="http://www.w3.org/2001/04/xmlenc#sha256"/>
        <DigestValue>kaqFuPB6Ox04TvFQ19OqL02aZ9VfmZZDphz5eNeRNzw=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vDakQVT+l8s07Lqlr/kfk93W2WCYDk79YxdHFORpQHg=</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2024-03-13T04:33:36Z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2024-03-13T04:33:36Z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LAgrwEAAMm4D7iTAAAAAwAAAAAAAADQbiXk+38AAAAAAAAAAAAAAQAAAPt/AAAoAAAAAAAAAAAAAAD7fwAAAAAAAAAAAAAAAAAAAAAAAGzY0Y+KZAAAiBdDhft/AAAIIUOF+38AAOD///8AAAAAcBQvI68BAADYug+4AAAAAAAAAAAAAAAABgAAAAAAAAAgAAAAAAAAAPy5D7iTAAAAOboPuJMAAADRzfvj+38AAAEAAAAAAAAAyK0ghQAAAACYcUSF+38AACD8skmvAQAAcBQvI68BAABrMf/j+38AAKC5D7iTAAAAOboPuJMAAACANJNFrw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AAAAAAAAAAQAAAJMAAAABAAAAAAAAANBuJeT7fwAAAAAAAAAAAABBdyxWAAAAAAEAAAAAAAAA8IW+IK8BAAAAAAAAAAAAAAAAAAAAAAAAzLTRj4pkAAAAoHqG+38AAPDdD7iTAAAAYL5UMa8BAABwFC8jrwEAAGDfD7gAAAAAAAAAAAAAAAAHAAAAAAAAAMhqozGvAQAAnN4PuJMAAADZ3g+4kwAAANHN++P7fwAA8NwPuJMAAAAIFwAAAAAAAACgeob7fwAAAKB6hvt/AABwFC8jrwEAAGsx/+P7fwAAQN4PuJMAAADZ3g+4kwAAAJCjVDGv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DwAAAAAAAAAAb25zZW50LgAAAAAAAAAAAAAAAAAAAAAPAAAAAAAAAACioliwAQAAAAAAAAAAAAAAAAAAAAAAAA8AAAAAAAAAAAABsf////8Qod2G+38AAGu4Q+b7fwAAgwDGAQAAAADsAAAAAAAAAIDPr0WvAQAAAAAAAAAAAAAAAAAAAAAAAGu4Q+b7fwAAgwDgAQAAAAD1AAAAAAAAAIDPr0WvAQAAAACuIK8BAACsAq4grwEAAAAAAAAAAAAAAAAAAAAAAABruEPm+38AAAAAAAAAAAAAazH/4/t/AAAwbg+4kwAAAGQAAAAAAAAACACXKq8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oHqG+38AALCcD7iTAAAA0G4l5Pt/AAAAAAAAAAAAAHWktYX7fwAAEGwr5ft/AAB9AAAAAAAAAAAAAAAAAAAAAAAAAAAAAADc9NGPimQAAEWntYX7fwAABAAAAAAAAADz////AAAAAHAULyOvAQAAaJ8PuAAAAAAAAAAAAAAAAAkAAAAAAAAAIAAAAAAAAACMng+4kwAAAMmeD7iTAAAA0c374/t/AAAAACnl+38AAAAAAAAAAAAAAAAAAAAAAAAAAAAAAAAAAHAULyOvAQAAazH/4/t/AAAwng+4kwAAAMmeD7iT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geob7fwAAsJwPuJMAAADQbiXk+38AAAAAAAAAAAAAdaS1hft/AAAQbCvl+38AAH0AAAAAAAAAAAAAAAAAAAAAAAAAAAAAANz00Y+KZAAARae1hft/AAAEAAAAAAAAAPP///8AAAAAcBQvI68BAABonw+4AAAAAAAAAAAAAAAACQAAAAAAAAAgAAAAAAAAAIyeD7iTAAAAyZ4PuJMAAADRzfvj+38AAAAAKeX7fwAAAAAAAAAAAAAAAAAAAAAAAAAAAAAAAAAAcBQvI68BAABrMf/j+38AADCeD7iTAAAAyZ4PuJM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AAAAAAAAAAAAEAAACTAAAAAQAAAAAAAADQbiXk+38AAAAAAAAAAAAAQXcsVgAAAAABAAAAAAAAAPCFviCvAQAAAAAAAAAAAAAAAAAAAAAAAMy00Y+KZAAAAKB6hvt/AADw3Q+4kwAAAGC+VDGvAQAAcBQvI68BAABg3w+4AAAAAAAAAAAAAAAABwAAAAAAAADIaqMxrwEAAJzeD7iTAAAA2d4PuJMAAADRzfvj+38AAPDcD7iTAAAACBcAAAAAAAAAoHqG+38AAACgeob7fwAAcBQvI68BAABrMf/j+38AAEDeD7iTAAAA2d4PuJMAAACQo1Qxrw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CQBPAAAAAAAAAK4grwEAAKwCriCvAQAA/wMAAAJ/AAAwAAAAAAAAAMAMriCvAQAAAAAAAAAAAAAAAAAAAAAAAAAAAAAAAAAAMAAAAAAAAAAgAAAAAAAAAAgAAAAAAAAAAACwIK8BAADJbQ+4kwAAAAMAAAAAAAAAx7ND5gAAAAAAAK4grwEAAAAAAAAAAAAAIAAAAAAAAAAAAAAAAAAAAAAAsCCvAQAACW4PuJMAAAAWAAAAAgAAAGu4Q+YAAAAAAAA8L68BAABV7kHm+38AAAAAAAAAAAAAazH/4/t/AAAwbg+4kwAAAGQAAAAAAAAACAC3z68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17</cp:revision>
  <cp:lastPrinted>2023-01-24T13:53:00Z</cp:lastPrinted>
  <dcterms:created xsi:type="dcterms:W3CDTF">2020-12-11T04:57:00Z</dcterms:created>
  <dcterms:modified xsi:type="dcterms:W3CDTF">2024-03-13T04:33:00Z</dcterms:modified>
</cp:coreProperties>
</file>