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4F06AE7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A53A63" w:rsidRPr="00A53A63">
        <w:rPr>
          <w:rFonts w:ascii="Book Antiqua" w:hAnsi="Book Antiqua" w:cs="Arial"/>
          <w:b/>
          <w:bCs/>
          <w:sz w:val="21"/>
          <w:szCs w:val="21"/>
        </w:rPr>
        <w:t>CC/NT/G-COND/DOM/A00/24/05627</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547FFD">
        <w:rPr>
          <w:rFonts w:ascii="Book Antiqua" w:hAnsi="Book Antiqua" w:cs="Arial"/>
          <w:b/>
          <w:bCs/>
          <w:sz w:val="21"/>
          <w:szCs w:val="21"/>
        </w:rPr>
        <w:t>01</w:t>
      </w:r>
      <w:r w:rsidR="00CE6A97">
        <w:rPr>
          <w:rFonts w:ascii="Book Antiqua" w:hAnsi="Book Antiqua" w:cs="Arial"/>
          <w:b/>
          <w:bCs/>
          <w:sz w:val="21"/>
          <w:szCs w:val="21"/>
        </w:rPr>
        <w:t>/0</w:t>
      </w:r>
      <w:r w:rsidR="00547FFD">
        <w:rPr>
          <w:rFonts w:ascii="Book Antiqua" w:hAnsi="Book Antiqua" w:cs="Arial"/>
          <w:b/>
          <w:bCs/>
          <w:sz w:val="21"/>
          <w:szCs w:val="21"/>
        </w:rPr>
        <w:t>8</w:t>
      </w:r>
      <w:r w:rsidR="00AB25D3">
        <w:rPr>
          <w:rFonts w:ascii="Book Antiqua" w:hAnsi="Book Antiqua" w:cs="Arial"/>
          <w:b/>
          <w:bCs/>
          <w:sz w:val="21"/>
          <w:szCs w:val="21"/>
        </w:rPr>
        <w:t>/2024</w:t>
      </w:r>
    </w:p>
    <w:p w14:paraId="26D017F0" w14:textId="0B77C0E7"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proofErr w:type="spellStart"/>
      <w:r w:rsidR="005827D5" w:rsidRPr="005827D5">
        <w:rPr>
          <w:rFonts w:ascii="Book Antiqua" w:hAnsi="Book Antiqua" w:cs="Calibri"/>
          <w:b/>
          <w:color w:val="000000"/>
          <w:sz w:val="21"/>
          <w:szCs w:val="21"/>
          <w:highlight w:val="lightGray"/>
        </w:rPr>
        <w:t>GeM</w:t>
      </w:r>
      <w:proofErr w:type="spellEnd"/>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https://gem.gov.in/</w:t>
      </w:r>
      <w:r w:rsidR="003807FD" w:rsidRPr="003807FD">
        <w:rPr>
          <w:rFonts w:cs="Calibri"/>
          <w:b/>
          <w:color w:val="000000"/>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11E8CB43" w14:textId="77777777" w:rsidR="00E862B8" w:rsidRDefault="00E862B8" w:rsidP="00930C72">
      <w:pPr>
        <w:spacing w:after="120"/>
        <w:ind w:left="629"/>
        <w:jc w:val="both"/>
        <w:rPr>
          <w:rFonts w:ascii="Book Antiqua" w:hAnsi="Book Antiqua"/>
          <w:b/>
          <w:bCs/>
          <w:sz w:val="22"/>
          <w:szCs w:val="22"/>
          <w:lang w:eastAsia="en-IN"/>
        </w:rPr>
      </w:pPr>
      <w:r w:rsidRPr="00E862B8">
        <w:rPr>
          <w:rFonts w:ascii="Book Antiqua" w:hAnsi="Book Antiqua"/>
          <w:b/>
          <w:bCs/>
          <w:sz w:val="22"/>
          <w:szCs w:val="22"/>
          <w:lang w:eastAsia="en-IN"/>
        </w:rPr>
        <w:t>Conductor Package CD01 for Bulk Procurement of ACSR Conductor for Transmission Line Diversion and Consultancy works.</w:t>
      </w:r>
    </w:p>
    <w:p w14:paraId="6FFC10AD" w14:textId="38DE4F88" w:rsidR="00AB6B56" w:rsidRDefault="006F034D" w:rsidP="00930C72">
      <w:pPr>
        <w:spacing w:after="120"/>
        <w:ind w:left="629"/>
        <w:jc w:val="both"/>
        <w:rPr>
          <w:rFonts w:ascii="Book Antiqua" w:hAnsi="Book Antiqua" w:cs="Arial"/>
          <w:sz w:val="21"/>
          <w:szCs w:val="21"/>
        </w:rPr>
      </w:pPr>
      <w:r w:rsidRPr="0026044A">
        <w:rPr>
          <w:rFonts w:ascii="Book Antiqua" w:hAnsi="Book Antiqua" w:cs="Arial"/>
          <w:b/>
          <w:bCs/>
          <w:sz w:val="21"/>
          <w:szCs w:val="21"/>
        </w:rPr>
        <w:t xml:space="preserve">Specification No.: </w:t>
      </w:r>
      <w:r w:rsidR="00E862B8" w:rsidRPr="00E862B8">
        <w:rPr>
          <w:rFonts w:ascii="Book Antiqua" w:hAnsi="Book Antiqua" w:cs="Arial"/>
          <w:sz w:val="21"/>
          <w:szCs w:val="21"/>
        </w:rPr>
        <w:t>CC/NT/G-COND/DOM/A00/24/05627</w:t>
      </w:r>
    </w:p>
    <w:p w14:paraId="1D6198CD" w14:textId="7DAF1BA8" w:rsidR="00F5650C" w:rsidRPr="0026044A" w:rsidRDefault="00EE44C3" w:rsidP="00930C72">
      <w:pPr>
        <w:spacing w:after="120"/>
        <w:ind w:left="629"/>
        <w:jc w:val="both"/>
        <w:rPr>
          <w:rFonts w:ascii="Book Antiqua" w:hAnsi="Book Antiqua" w:cs="Arial"/>
          <w:b/>
          <w:bCs/>
          <w:sz w:val="21"/>
          <w:szCs w:val="21"/>
        </w:rPr>
      </w:pPr>
      <w:proofErr w:type="spellStart"/>
      <w:r w:rsidRPr="00EE44C3">
        <w:rPr>
          <w:rFonts w:ascii="Book Antiqua" w:hAnsi="Book Antiqua" w:cs="Arial"/>
          <w:b/>
          <w:bCs/>
          <w:sz w:val="21"/>
          <w:szCs w:val="21"/>
        </w:rPr>
        <w:t>GeM</w:t>
      </w:r>
      <w:proofErr w:type="spellEnd"/>
      <w:r w:rsidRPr="00EE44C3">
        <w:rPr>
          <w:rFonts w:ascii="Book Antiqua" w:hAnsi="Book Antiqua" w:cs="Arial"/>
          <w:b/>
          <w:bCs/>
          <w:sz w:val="21"/>
          <w:szCs w:val="21"/>
        </w:rPr>
        <w:t xml:space="preserve"> Bid No.</w:t>
      </w:r>
      <w:r>
        <w:rPr>
          <w:rFonts w:ascii="Book Antiqua" w:hAnsi="Book Antiqua" w:cs="Arial"/>
          <w:b/>
          <w:bCs/>
          <w:sz w:val="21"/>
          <w:szCs w:val="21"/>
        </w:rPr>
        <w:t>:</w:t>
      </w:r>
      <w:r w:rsidRPr="00EE44C3">
        <w:rPr>
          <w:rFonts w:ascii="Book Antiqua" w:hAnsi="Book Antiqua" w:cs="Arial"/>
          <w:b/>
          <w:bCs/>
          <w:sz w:val="21"/>
          <w:szCs w:val="21"/>
        </w:rPr>
        <w:tab/>
      </w:r>
      <w:r w:rsidR="00CB363B" w:rsidRPr="00CB363B">
        <w:rPr>
          <w:rFonts w:ascii="Book Antiqua" w:hAnsi="Book Antiqua" w:cs="Arial"/>
          <w:sz w:val="21"/>
          <w:szCs w:val="21"/>
        </w:rPr>
        <w:t>GEM/2024/B/5159579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72927AC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w:t>
      </w:r>
      <w:proofErr w:type="spellStart"/>
      <w:r w:rsidR="00554C03" w:rsidRPr="00554C03">
        <w:rPr>
          <w:rFonts w:ascii="Book Antiqua" w:hAnsi="Book Antiqua" w:cs="Arial"/>
          <w:b/>
          <w:sz w:val="21"/>
          <w:szCs w:val="21"/>
        </w:rPr>
        <w:t>GeM</w:t>
      </w:r>
      <w:proofErr w:type="spellEnd"/>
      <w:r w:rsidR="00554C03" w:rsidRPr="00554C03">
        <w:rPr>
          <w:rFonts w:ascii="Book Antiqua" w:hAnsi="Book Antiqua" w:cs="Arial"/>
          <w:b/>
          <w:sz w:val="21"/>
          <w:szCs w:val="21"/>
        </w:rPr>
        <w:t xml:space="preserve"> portal</w:t>
      </w:r>
      <w:r w:rsidR="00554C03" w:rsidRPr="00554C03">
        <w:rPr>
          <w:rFonts w:ascii="Book Antiqua" w:hAnsi="Book Antiqua" w:cs="Arial"/>
          <w:b/>
          <w:bCs/>
          <w:i/>
          <w:iCs/>
          <w:sz w:val="21"/>
          <w:szCs w:val="21"/>
        </w:rPr>
        <w:t xml:space="preserve"> </w:t>
      </w:r>
      <w:hyperlink r:id="rId8" w:history="1">
        <w:r w:rsidR="00554C03" w:rsidRPr="00C76072">
          <w:rPr>
            <w:rStyle w:val="Hyperlink"/>
            <w:rFonts w:ascii="Book Antiqua" w:hAnsi="Book Antiqua" w:cs="Arial"/>
            <w:i/>
            <w:iCs/>
            <w:sz w:val="21"/>
            <w:szCs w:val="21"/>
          </w:rPr>
          <w:t>https://gem.gov.in/</w:t>
        </w:r>
      </w:hyperlink>
      <w:r w:rsidR="00554C03">
        <w:rPr>
          <w:rFonts w:ascii="Book Antiqua" w:hAnsi="Book Antiqua" w:cs="Arial"/>
          <w:b/>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26044A"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26044A" w:rsidRDefault="00103E3B" w:rsidP="00DC6E9A">
            <w:pPr>
              <w:jc w:val="center"/>
              <w:rPr>
                <w:rFonts w:ascii="Book Antiqua" w:hAnsi="Book Antiqua"/>
                <w:b/>
                <w:bCs/>
                <w:sz w:val="21"/>
                <w:szCs w:val="21"/>
              </w:rPr>
            </w:pPr>
            <w:r w:rsidRPr="0026044A">
              <w:rPr>
                <w:rFonts w:ascii="Book Antiqua" w:hAnsi="Book Antiqua"/>
                <w:b/>
                <w:bCs/>
                <w:sz w:val="21"/>
                <w:szCs w:val="21"/>
              </w:rPr>
              <w:t>Revised schedule (IST)</w:t>
            </w:r>
          </w:p>
          <w:p w14:paraId="4B4BD3F8" w14:textId="77777777" w:rsidR="00103E3B" w:rsidRPr="0026044A" w:rsidRDefault="00103E3B" w:rsidP="00DC6E9A">
            <w:pPr>
              <w:jc w:val="center"/>
              <w:rPr>
                <w:rFonts w:ascii="Book Antiqua" w:eastAsia="Calibri" w:hAnsi="Book Antiqua"/>
                <w:b/>
                <w:bCs/>
                <w:sz w:val="21"/>
                <w:szCs w:val="21"/>
              </w:rPr>
            </w:pPr>
          </w:p>
        </w:tc>
      </w:tr>
      <w:tr w:rsidR="00103E3B" w:rsidRPr="0026044A"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26044A" w:rsidRDefault="00103E3B" w:rsidP="00372AAE">
            <w:pPr>
              <w:ind w:right="133"/>
              <w:jc w:val="both"/>
              <w:rPr>
                <w:rFonts w:ascii="Book Antiqua" w:hAnsi="Book Antiqua"/>
                <w:b/>
                <w:bCs/>
                <w:sz w:val="21"/>
                <w:szCs w:val="21"/>
              </w:rPr>
            </w:pPr>
            <w:r w:rsidRPr="00DE0924">
              <w:rPr>
                <w:rFonts w:ascii="Book Antiqua" w:hAnsi="Book Antiqua"/>
                <w:sz w:val="21"/>
                <w:szCs w:val="21"/>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8C538D1"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623C47">
              <w:rPr>
                <w:rFonts w:ascii="Book Antiqua" w:hAnsi="Book Antiqua"/>
                <w:b/>
                <w:bCs/>
                <w:sz w:val="21"/>
                <w:szCs w:val="21"/>
              </w:rPr>
              <w:t>02</w:t>
            </w:r>
            <w:r w:rsidR="00372AAE">
              <w:rPr>
                <w:rFonts w:ascii="Book Antiqua" w:hAnsi="Book Antiqua"/>
                <w:b/>
                <w:bCs/>
                <w:color w:val="0000CC"/>
                <w:sz w:val="21"/>
                <w:szCs w:val="21"/>
              </w:rPr>
              <w:t>/0</w:t>
            </w:r>
            <w:r w:rsidR="00623C47">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 xml:space="preserve">till </w:t>
            </w:r>
            <w:r w:rsidRPr="00653191">
              <w:rPr>
                <w:rFonts w:ascii="Book Antiqua" w:hAnsi="Book Antiqua"/>
                <w:b/>
                <w:bCs/>
                <w:sz w:val="21"/>
                <w:szCs w:val="21"/>
              </w:rPr>
              <w:t>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0E22442"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792003">
              <w:rPr>
                <w:rFonts w:ascii="Book Antiqua" w:hAnsi="Book Antiqua"/>
                <w:b/>
                <w:bCs/>
                <w:color w:val="0000CC"/>
                <w:sz w:val="21"/>
                <w:szCs w:val="21"/>
              </w:rPr>
              <w:t>0</w:t>
            </w:r>
            <w:r w:rsidR="00623C47">
              <w:rPr>
                <w:rFonts w:ascii="Book Antiqua" w:hAnsi="Book Antiqua"/>
                <w:b/>
                <w:bCs/>
                <w:color w:val="0000CC"/>
                <w:sz w:val="21"/>
                <w:szCs w:val="21"/>
              </w:rPr>
              <w:t>9</w:t>
            </w:r>
            <w:r w:rsidRPr="000B337A">
              <w:rPr>
                <w:rFonts w:ascii="Book Antiqua" w:hAnsi="Book Antiqua"/>
                <w:b/>
                <w:bCs/>
                <w:color w:val="0000CC"/>
                <w:sz w:val="21"/>
                <w:szCs w:val="21"/>
              </w:rPr>
              <w:t>/0</w:t>
            </w:r>
            <w:r w:rsidR="00792003">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till</w:t>
            </w:r>
            <w:r w:rsidRPr="00653191">
              <w:rPr>
                <w:rFonts w:ascii="Book Antiqua" w:hAnsi="Book Antiqua"/>
                <w:b/>
                <w:bCs/>
                <w:sz w:val="21"/>
                <w:szCs w:val="21"/>
              </w:rPr>
              <w:t xml:space="preserve"> 1100 Hrs.)</w:t>
            </w:r>
          </w:p>
        </w:tc>
      </w:tr>
      <w:tr w:rsidR="00103E3B" w:rsidRPr="0026044A" w14:paraId="045AEE88" w14:textId="77777777" w:rsidTr="00DC6E9A">
        <w:trPr>
          <w:trHeight w:val="473"/>
        </w:trPr>
        <w:tc>
          <w:tcPr>
            <w:tcW w:w="2268" w:type="dxa"/>
            <w:tcBorders>
              <w:top w:val="nil"/>
              <w:left w:val="single" w:sz="8" w:space="0" w:color="auto"/>
              <w:bottom w:val="single" w:sz="4" w:space="0" w:color="auto"/>
              <w:right w:val="single" w:sz="8" w:space="0" w:color="auto"/>
            </w:tcBorders>
            <w:hideMark/>
          </w:tcPr>
          <w:p w14:paraId="0A4C5578"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5D52260E" w14:textId="77777777" w:rsidR="00103E3B" w:rsidRPr="00DB7D2E" w:rsidRDefault="00103E3B" w:rsidP="00103E3B">
            <w:pPr>
              <w:spacing w:after="120"/>
              <w:contextualSpacing/>
              <w:rPr>
                <w:rFonts w:ascii="Book Antiqua" w:hAnsi="Book Antiqua"/>
                <w:b/>
                <w:bCs/>
                <w:sz w:val="10"/>
                <w:szCs w:val="10"/>
              </w:rPr>
            </w:pPr>
          </w:p>
          <w:p w14:paraId="338AE019"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71C3DFF8" w14:textId="3754A76A" w:rsidR="00103E3B" w:rsidRDefault="00623C47" w:rsidP="00103E3B">
            <w:pPr>
              <w:spacing w:after="120"/>
              <w:contextualSpacing/>
              <w:rPr>
                <w:rFonts w:ascii="Book Antiqua" w:hAnsi="Book Antiqua"/>
                <w:b/>
                <w:bCs/>
                <w:sz w:val="21"/>
                <w:szCs w:val="21"/>
              </w:rPr>
            </w:pPr>
            <w:r>
              <w:rPr>
                <w:rFonts w:ascii="Book Antiqua" w:hAnsi="Book Antiqua"/>
                <w:b/>
                <w:bCs/>
                <w:color w:val="0000CC"/>
                <w:sz w:val="21"/>
                <w:szCs w:val="21"/>
              </w:rPr>
              <w:t>02</w:t>
            </w:r>
            <w:r w:rsidR="00792003">
              <w:rPr>
                <w:rFonts w:ascii="Book Antiqua" w:hAnsi="Book Antiqua"/>
                <w:b/>
                <w:bCs/>
                <w:color w:val="0000CC"/>
                <w:sz w:val="21"/>
                <w:szCs w:val="21"/>
              </w:rPr>
              <w:t>/0</w:t>
            </w:r>
            <w:r>
              <w:rPr>
                <w:rFonts w:ascii="Book Antiqua" w:hAnsi="Book Antiqua"/>
                <w:b/>
                <w:bCs/>
                <w:color w:val="0000CC"/>
                <w:sz w:val="21"/>
                <w:szCs w:val="21"/>
              </w:rPr>
              <w:t>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p>
          <w:p w14:paraId="0274127A" w14:textId="77777777" w:rsidR="00103E3B" w:rsidRPr="00766A0E" w:rsidRDefault="00103E3B" w:rsidP="00103E3B">
            <w:pPr>
              <w:spacing w:after="120"/>
              <w:contextualSpacing/>
              <w:rPr>
                <w:rFonts w:ascii="Book Antiqua" w:hAnsi="Book Antiqua"/>
                <w:b/>
                <w:bCs/>
                <w:sz w:val="21"/>
                <w:szCs w:val="21"/>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19BC0490" w14:textId="77777777" w:rsidR="00103E3B" w:rsidRPr="00DB7D2E" w:rsidRDefault="00103E3B" w:rsidP="00103E3B">
            <w:pPr>
              <w:spacing w:after="120"/>
              <w:contextualSpacing/>
              <w:rPr>
                <w:rFonts w:ascii="Book Antiqua" w:hAnsi="Book Antiqua"/>
                <w:b/>
                <w:bCs/>
                <w:sz w:val="10"/>
                <w:szCs w:val="10"/>
              </w:rPr>
            </w:pPr>
          </w:p>
          <w:p w14:paraId="5D07D663"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10B87826" w14:textId="43796464" w:rsidR="00103E3B" w:rsidRPr="00766A0E" w:rsidRDefault="00792003" w:rsidP="00103E3B">
            <w:pPr>
              <w:spacing w:after="120"/>
              <w:contextualSpacing/>
              <w:rPr>
                <w:rFonts w:ascii="Book Antiqua" w:hAnsi="Book Antiqua"/>
                <w:b/>
                <w:bCs/>
                <w:sz w:val="21"/>
                <w:szCs w:val="21"/>
              </w:rPr>
            </w:pPr>
            <w:r>
              <w:rPr>
                <w:rFonts w:ascii="Book Antiqua" w:hAnsi="Book Antiqua"/>
                <w:b/>
                <w:bCs/>
                <w:color w:val="0000CC"/>
                <w:sz w:val="21"/>
                <w:szCs w:val="21"/>
              </w:rPr>
              <w:t>0</w:t>
            </w:r>
            <w:r w:rsidR="00623C47">
              <w:rPr>
                <w:rFonts w:ascii="Book Antiqua" w:hAnsi="Book Antiqua"/>
                <w:b/>
                <w:bCs/>
                <w:color w:val="0000CC"/>
                <w:sz w:val="21"/>
                <w:szCs w:val="21"/>
              </w:rPr>
              <w:t>9</w:t>
            </w:r>
            <w:r>
              <w:rPr>
                <w:rFonts w:ascii="Book Antiqua" w:hAnsi="Book Antiqua"/>
                <w:b/>
                <w:bCs/>
                <w:color w:val="0000CC"/>
                <w:sz w:val="21"/>
                <w:szCs w:val="21"/>
              </w:rPr>
              <w:t>/08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p>
          <w:p w14:paraId="0FE5F7AA" w14:textId="77777777" w:rsidR="00103E3B" w:rsidRPr="0026044A" w:rsidRDefault="00103E3B" w:rsidP="00103E3B">
            <w:pPr>
              <w:spacing w:after="120"/>
              <w:contextualSpacing/>
              <w:rPr>
                <w:rFonts w:ascii="Book Antiqua" w:eastAsia="Calibri" w:hAnsi="Book Antiqua"/>
                <w:sz w:val="21"/>
                <w:szCs w:val="21"/>
              </w:rPr>
            </w:pPr>
          </w:p>
        </w:tc>
      </w:tr>
      <w:tr w:rsidR="00103E3B" w:rsidRPr="0026044A"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Opening</w:t>
            </w:r>
            <w:r w:rsidRPr="00372AAE">
              <w:rPr>
                <w:rFonts w:ascii="Book Antiqua" w:hAnsi="Book Antiqua"/>
                <w:sz w:val="21"/>
                <w:szCs w:val="21"/>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8FB7304"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623C47">
              <w:rPr>
                <w:rFonts w:ascii="Book Antiqua" w:hAnsi="Book Antiqua"/>
                <w:b/>
                <w:bCs/>
                <w:sz w:val="21"/>
                <w:szCs w:val="21"/>
              </w:rPr>
              <w:t>02</w:t>
            </w:r>
            <w:r w:rsidR="001A5102">
              <w:rPr>
                <w:rFonts w:ascii="Book Antiqua" w:hAnsi="Book Antiqua"/>
                <w:b/>
                <w:bCs/>
                <w:color w:val="0000CC"/>
                <w:sz w:val="21"/>
                <w:szCs w:val="21"/>
              </w:rPr>
              <w:t>/0</w:t>
            </w:r>
            <w:r w:rsidR="00623C47">
              <w:rPr>
                <w:rFonts w:ascii="Book Antiqua" w:hAnsi="Book Antiqua"/>
                <w:b/>
                <w:bCs/>
                <w:color w:val="0000CC"/>
                <w:sz w:val="21"/>
                <w:szCs w:val="21"/>
              </w:rPr>
              <w:t>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ED3C4BA"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1A5102">
              <w:rPr>
                <w:rFonts w:ascii="Book Antiqua" w:hAnsi="Book Antiqua"/>
                <w:b/>
                <w:bCs/>
                <w:color w:val="0000CC"/>
                <w:sz w:val="21"/>
                <w:szCs w:val="21"/>
              </w:rPr>
              <w:t>0</w:t>
            </w:r>
            <w:r w:rsidR="00623C47">
              <w:rPr>
                <w:rFonts w:ascii="Book Antiqua" w:hAnsi="Book Antiqua"/>
                <w:b/>
                <w:bCs/>
                <w:color w:val="0000CC"/>
                <w:sz w:val="21"/>
                <w:szCs w:val="21"/>
              </w:rPr>
              <w:t>9</w:t>
            </w:r>
            <w:r w:rsidR="001A5102">
              <w:rPr>
                <w:rFonts w:ascii="Book Antiqua" w:hAnsi="Book Antiqua"/>
                <w:b/>
                <w:bCs/>
                <w:color w:val="0000CC"/>
                <w:sz w:val="21"/>
                <w:szCs w:val="21"/>
              </w:rPr>
              <w:t>/08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551B4B1A" w14:textId="77777777" w:rsidR="00D66C6A" w:rsidRPr="00DB7D2E" w:rsidRDefault="00D66C6A" w:rsidP="00D66C6A">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131D1225" w14:textId="77777777" w:rsidR="00D66C6A" w:rsidRPr="00E07315" w:rsidRDefault="00D66C6A" w:rsidP="00D66C6A">
      <w:pPr>
        <w:pStyle w:val="Header"/>
        <w:tabs>
          <w:tab w:val="left" w:pos="7200"/>
        </w:tabs>
        <w:jc w:val="right"/>
        <w:rPr>
          <w:rFonts w:ascii="Book Antiqua" w:hAnsi="Book Antiqua" w:cs="Arial"/>
          <w:sz w:val="22"/>
          <w:szCs w:val="22"/>
          <w:lang w:val="en-IN"/>
        </w:rPr>
      </w:pPr>
      <w:r w:rsidRPr="009C55D9">
        <w:rPr>
          <w:rFonts w:ascii="Book Antiqua" w:hAnsi="Book Antiqua" w:cs="Arial"/>
          <w:noProof/>
          <w:sz w:val="22"/>
          <w:szCs w:val="22"/>
          <w:lang w:val="en-IN" w:eastAsia="en-IN" w:bidi="hi-IN"/>
        </w:rPr>
        <w:drawing>
          <wp:inline distT="0" distB="0" distL="0" distR="0" wp14:anchorId="489140C2" wp14:editId="076E3815">
            <wp:extent cx="868648" cy="619125"/>
            <wp:effectExtent l="0" t="0" r="8255" b="0"/>
            <wp:docPr id="1" name="Picture 1" descr="C:\Users\60002532\Pictures\IMG-291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002532\Pictures\IMG-2916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816" cy="622808"/>
                    </a:xfrm>
                    <a:prstGeom prst="rect">
                      <a:avLst/>
                    </a:prstGeom>
                    <a:noFill/>
                    <a:ln>
                      <a:noFill/>
                    </a:ln>
                  </pic:spPr>
                </pic:pic>
              </a:graphicData>
            </a:graphic>
          </wp:inline>
        </w:drawing>
      </w:r>
    </w:p>
    <w:p w14:paraId="5D4DC5EB" w14:textId="77777777" w:rsidR="00D66C6A" w:rsidRPr="004E3D37" w:rsidRDefault="00D66C6A" w:rsidP="00D66C6A">
      <w:pPr>
        <w:pStyle w:val="Header"/>
        <w:tabs>
          <w:tab w:val="left" w:pos="7200"/>
        </w:tabs>
        <w:jc w:val="right"/>
        <w:rPr>
          <w:rFonts w:ascii="Book Antiqua" w:hAnsi="Book Antiqua" w:cs="Arial"/>
          <w:b/>
          <w:bCs/>
          <w:sz w:val="21"/>
          <w:szCs w:val="21"/>
          <w:lang w:val="en-IN"/>
        </w:rPr>
      </w:pPr>
      <w:r w:rsidRPr="004E3D37">
        <w:rPr>
          <w:rFonts w:ascii="Book Antiqua" w:hAnsi="Book Antiqua" w:cs="Arial"/>
          <w:b/>
          <w:bCs/>
          <w:sz w:val="21"/>
          <w:szCs w:val="21"/>
          <w:lang w:val="en-IN"/>
        </w:rPr>
        <w:t>Sandeep Panwar</w:t>
      </w:r>
    </w:p>
    <w:p w14:paraId="0BAEB638" w14:textId="77777777" w:rsidR="00D66C6A" w:rsidRPr="004E3D37" w:rsidRDefault="00D66C6A" w:rsidP="00D66C6A">
      <w:pPr>
        <w:pStyle w:val="Header"/>
        <w:tabs>
          <w:tab w:val="left" w:pos="7200"/>
        </w:tabs>
        <w:jc w:val="right"/>
        <w:rPr>
          <w:rFonts w:ascii="Book Antiqua" w:hAnsi="Book Antiqua" w:cs="Arial"/>
          <w:b/>
          <w:bCs/>
          <w:sz w:val="21"/>
          <w:szCs w:val="21"/>
          <w:lang w:val="en-IN"/>
        </w:rPr>
      </w:pPr>
      <w:r w:rsidRPr="004E3D37">
        <w:rPr>
          <w:rFonts w:ascii="Book Antiqua" w:hAnsi="Book Antiqua" w:cs="Arial"/>
          <w:b/>
          <w:bCs/>
          <w:sz w:val="21"/>
          <w:szCs w:val="21"/>
          <w:lang w:val="en-IN"/>
        </w:rPr>
        <w:t>Chief Manager (CS-G1)</w:t>
      </w: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68</cp:revision>
  <cp:lastPrinted>2024-07-30T05:26:00Z</cp:lastPrinted>
  <dcterms:created xsi:type="dcterms:W3CDTF">2022-03-21T05:12:00Z</dcterms:created>
  <dcterms:modified xsi:type="dcterms:W3CDTF">2024-08-01T11:11:00Z</dcterms:modified>
</cp:coreProperties>
</file>