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175" w:tblpY="1"/>
        <w:tblOverlap w:val="neve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2520"/>
        <w:gridCol w:w="2160"/>
        <w:gridCol w:w="5850"/>
        <w:gridCol w:w="3667"/>
      </w:tblGrid>
      <w:tr w:rsidR="0088272B" w:rsidRPr="0076354F" w:rsidTr="00B24C18">
        <w:trPr>
          <w:trHeight w:val="71"/>
        </w:trPr>
        <w:tc>
          <w:tcPr>
            <w:tcW w:w="743" w:type="dxa"/>
            <w:shd w:val="clear" w:color="auto" w:fill="auto"/>
            <w:vAlign w:val="center"/>
          </w:tcPr>
          <w:p w:rsidR="0088272B" w:rsidRPr="0076354F" w:rsidRDefault="0088272B" w:rsidP="00B24C18">
            <w:pPr>
              <w:ind w:left="360"/>
              <w:rPr>
                <w:sz w:val="20"/>
                <w:szCs w:val="20"/>
              </w:rPr>
            </w:pPr>
          </w:p>
        </w:tc>
        <w:tc>
          <w:tcPr>
            <w:tcW w:w="2520" w:type="dxa"/>
            <w:shd w:val="clear" w:color="auto" w:fill="auto"/>
            <w:vAlign w:val="center"/>
          </w:tcPr>
          <w:p w:rsidR="00505B28" w:rsidRPr="0076354F" w:rsidRDefault="00BF0005" w:rsidP="00B24C18">
            <w:pPr>
              <w:rPr>
                <w:b/>
                <w:bCs/>
                <w:color w:val="000000"/>
                <w:sz w:val="20"/>
                <w:szCs w:val="20"/>
              </w:rPr>
            </w:pPr>
            <w:proofErr w:type="spellStart"/>
            <w:r w:rsidRPr="0076354F">
              <w:rPr>
                <w:b/>
                <w:bCs/>
                <w:color w:val="000000"/>
                <w:sz w:val="20"/>
                <w:szCs w:val="20"/>
              </w:rPr>
              <w:t>Bhadla</w:t>
            </w:r>
            <w:proofErr w:type="spellEnd"/>
            <w:r w:rsidRPr="0076354F">
              <w:rPr>
                <w:b/>
                <w:bCs/>
                <w:color w:val="000000"/>
                <w:sz w:val="20"/>
                <w:szCs w:val="20"/>
              </w:rPr>
              <w:t>-II</w:t>
            </w:r>
          </w:p>
        </w:tc>
        <w:tc>
          <w:tcPr>
            <w:tcW w:w="2160" w:type="dxa"/>
            <w:shd w:val="clear" w:color="auto" w:fill="auto"/>
            <w:vAlign w:val="center"/>
          </w:tcPr>
          <w:p w:rsidR="0088272B" w:rsidRPr="0076354F" w:rsidRDefault="0088272B" w:rsidP="00B24C18">
            <w:pPr>
              <w:jc w:val="center"/>
              <w:rPr>
                <w:i/>
                <w:iCs/>
                <w:color w:val="000000"/>
                <w:sz w:val="20"/>
                <w:szCs w:val="20"/>
              </w:rPr>
            </w:pPr>
          </w:p>
        </w:tc>
        <w:tc>
          <w:tcPr>
            <w:tcW w:w="5850" w:type="dxa"/>
            <w:shd w:val="clear" w:color="auto" w:fill="auto"/>
            <w:vAlign w:val="center"/>
          </w:tcPr>
          <w:p w:rsidR="0088272B" w:rsidRPr="0076354F" w:rsidRDefault="0088272B" w:rsidP="00B24C18">
            <w:pPr>
              <w:jc w:val="both"/>
              <w:rPr>
                <w:color w:val="000000"/>
                <w:sz w:val="20"/>
                <w:szCs w:val="20"/>
              </w:rPr>
            </w:pPr>
          </w:p>
        </w:tc>
        <w:tc>
          <w:tcPr>
            <w:tcW w:w="3667" w:type="dxa"/>
            <w:shd w:val="clear" w:color="auto" w:fill="auto"/>
            <w:vAlign w:val="center"/>
          </w:tcPr>
          <w:p w:rsidR="0088272B" w:rsidRPr="0076354F" w:rsidRDefault="0088272B" w:rsidP="00B24C18">
            <w:pPr>
              <w:jc w:val="both"/>
              <w:rPr>
                <w:sz w:val="20"/>
                <w:szCs w:val="20"/>
              </w:rPr>
            </w:pPr>
          </w:p>
        </w:tc>
      </w:tr>
      <w:tr w:rsidR="0076354F" w:rsidRPr="0076354F" w:rsidTr="00B24C18">
        <w:trPr>
          <w:trHeight w:val="70"/>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lang w:bidi="hi-IN"/>
              </w:rPr>
            </w:pPr>
            <w:r w:rsidRPr="0076354F">
              <w:rPr>
                <w:sz w:val="20"/>
                <w:szCs w:val="20"/>
              </w:rPr>
              <w:t>C/ENGG-SS/NR/SEZ/</w:t>
            </w:r>
            <w:proofErr w:type="spellStart"/>
            <w:r w:rsidRPr="0076354F">
              <w:rPr>
                <w:sz w:val="20"/>
                <w:szCs w:val="20"/>
              </w:rPr>
              <w:t>Bhadla</w:t>
            </w:r>
            <w:proofErr w:type="spellEnd"/>
            <w:r w:rsidRPr="0076354F">
              <w:rPr>
                <w:sz w:val="20"/>
                <w:szCs w:val="20"/>
              </w:rPr>
              <w:t>-II P.S/ GA/ 01, Rev0. &amp; 0753 BDLA SUBS SWYD E DRG 42 001</w:t>
            </w:r>
          </w:p>
        </w:tc>
        <w:tc>
          <w:tcPr>
            <w:tcW w:w="2160" w:type="dxa"/>
            <w:shd w:val="clear" w:color="auto" w:fill="auto"/>
            <w:vAlign w:val="center"/>
          </w:tcPr>
          <w:p w:rsidR="0076354F" w:rsidRPr="0076354F" w:rsidRDefault="0076354F" w:rsidP="00B24C18">
            <w:pPr>
              <w:rPr>
                <w:color w:val="000000"/>
                <w:sz w:val="20"/>
                <w:szCs w:val="20"/>
                <w:lang w:bidi="hi-IN"/>
              </w:rPr>
            </w:pPr>
            <w:r w:rsidRPr="0076354F">
              <w:rPr>
                <w:color w:val="000000"/>
                <w:sz w:val="20"/>
                <w:szCs w:val="20"/>
              </w:rPr>
              <w:t xml:space="preserve">General Arrangement Drawing of 765/400/220kV </w:t>
            </w:r>
            <w:proofErr w:type="spellStart"/>
            <w:r w:rsidRPr="0076354F">
              <w:rPr>
                <w:color w:val="000000"/>
                <w:sz w:val="20"/>
                <w:szCs w:val="20"/>
              </w:rPr>
              <w:t>Bhadla</w:t>
            </w:r>
            <w:proofErr w:type="spellEnd"/>
            <w:r w:rsidRPr="0076354F">
              <w:rPr>
                <w:color w:val="000000"/>
                <w:sz w:val="20"/>
                <w:szCs w:val="20"/>
              </w:rPr>
              <w:t>-II PS (Extn.) &amp; Existing Drawings "Electrical Layout Plan"</w:t>
            </w:r>
          </w:p>
        </w:tc>
        <w:tc>
          <w:tcPr>
            <w:tcW w:w="5850" w:type="dxa"/>
            <w:shd w:val="clear" w:color="auto" w:fill="auto"/>
            <w:vAlign w:val="center"/>
          </w:tcPr>
          <w:p w:rsidR="0076354F" w:rsidRPr="0076354F" w:rsidRDefault="0076354F" w:rsidP="00B24C18">
            <w:pPr>
              <w:rPr>
                <w:sz w:val="20"/>
                <w:szCs w:val="20"/>
              </w:rPr>
            </w:pPr>
            <w:r w:rsidRPr="0076354F">
              <w:rPr>
                <w:sz w:val="20"/>
                <w:szCs w:val="20"/>
              </w:rPr>
              <w:t xml:space="preserve">Discrepancy in the bay sequence. </w:t>
            </w:r>
          </w:p>
          <w:p w:rsidR="0076354F" w:rsidRPr="0076354F" w:rsidRDefault="0076354F" w:rsidP="00B24C18">
            <w:pPr>
              <w:rPr>
                <w:sz w:val="20"/>
                <w:szCs w:val="20"/>
              </w:rPr>
            </w:pPr>
            <w:bookmarkStart w:id="0" w:name="_GoBack"/>
            <w:bookmarkEnd w:id="0"/>
          </w:p>
          <w:p w:rsidR="0076354F" w:rsidRPr="0076354F" w:rsidRDefault="0076354F" w:rsidP="00B24C18">
            <w:pPr>
              <w:rPr>
                <w:sz w:val="20"/>
                <w:szCs w:val="20"/>
              </w:rPr>
            </w:pPr>
          </w:p>
          <w:p w:rsidR="0076354F" w:rsidRPr="0076354F" w:rsidRDefault="0076354F" w:rsidP="00B24C18">
            <w:pPr>
              <w:rPr>
                <w:i/>
                <w:iCs/>
                <w:sz w:val="20"/>
                <w:szCs w:val="20"/>
                <w:lang w:bidi="hi-IN"/>
              </w:rPr>
            </w:pPr>
            <w:r w:rsidRPr="0076354F">
              <w:rPr>
                <w:i/>
                <w:iCs/>
                <w:sz w:val="20"/>
                <w:szCs w:val="20"/>
              </w:rPr>
              <w:t>There is discrepancy in the ICT bay sequence as shown in both the layouts. Kindly confirm the correct bay sequence that the bidder is required to follow.</w:t>
            </w:r>
          </w:p>
        </w:tc>
        <w:tc>
          <w:tcPr>
            <w:tcW w:w="3667" w:type="dxa"/>
            <w:shd w:val="clear" w:color="auto" w:fill="auto"/>
            <w:vAlign w:val="center"/>
          </w:tcPr>
          <w:p w:rsidR="0076354F" w:rsidRPr="0076354F" w:rsidRDefault="00DE44DE" w:rsidP="00B24C18">
            <w:pPr>
              <w:autoSpaceDE w:val="0"/>
              <w:autoSpaceDN w:val="0"/>
              <w:adjustRightInd w:val="0"/>
              <w:jc w:val="both"/>
              <w:rPr>
                <w:sz w:val="20"/>
                <w:szCs w:val="20"/>
                <w:lang w:bidi="hi-IN"/>
              </w:rPr>
            </w:pPr>
            <w:r>
              <w:rPr>
                <w:sz w:val="20"/>
                <w:szCs w:val="20"/>
                <w:lang w:bidi="hi-IN"/>
              </w:rPr>
              <w:t>ICT’s bay Sequence shown for present scope of work is correct, Bidder ma</w:t>
            </w:r>
            <w:r w:rsidR="00547F88">
              <w:rPr>
                <w:sz w:val="20"/>
                <w:szCs w:val="20"/>
                <w:lang w:bidi="hi-IN"/>
              </w:rPr>
              <w:t>y</w:t>
            </w:r>
            <w:r>
              <w:rPr>
                <w:sz w:val="20"/>
                <w:szCs w:val="20"/>
                <w:lang w:bidi="hi-IN"/>
              </w:rPr>
              <w:t xml:space="preserve"> also refer SLD for the same. </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lang w:bidi="hi-IN"/>
              </w:rPr>
            </w:pPr>
            <w:r w:rsidRPr="0076354F">
              <w:rPr>
                <w:sz w:val="20"/>
                <w:szCs w:val="20"/>
              </w:rPr>
              <w:t>Cl.no3.1</w:t>
            </w: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Section Project</w:t>
            </w:r>
          </w:p>
        </w:tc>
        <w:tc>
          <w:tcPr>
            <w:tcW w:w="5850" w:type="dxa"/>
            <w:shd w:val="clear" w:color="auto" w:fill="auto"/>
            <w:vAlign w:val="center"/>
          </w:tcPr>
          <w:p w:rsidR="0076354F" w:rsidRPr="0076354F" w:rsidRDefault="0076354F" w:rsidP="00B24C18">
            <w:pPr>
              <w:rPr>
                <w:sz w:val="20"/>
                <w:szCs w:val="20"/>
              </w:rPr>
            </w:pPr>
            <w:r w:rsidRPr="0076354F">
              <w:rPr>
                <w:sz w:val="20"/>
                <w:szCs w:val="20"/>
              </w:rPr>
              <w:t xml:space="preserve">DSLP Protection for Existing 400/220kV </w:t>
            </w:r>
            <w:proofErr w:type="spellStart"/>
            <w:r w:rsidRPr="0076354F">
              <w:rPr>
                <w:sz w:val="20"/>
                <w:szCs w:val="20"/>
              </w:rPr>
              <w:t>Bhadla</w:t>
            </w:r>
            <w:proofErr w:type="spellEnd"/>
            <w:r w:rsidRPr="0076354F">
              <w:rPr>
                <w:sz w:val="20"/>
                <w:szCs w:val="20"/>
              </w:rPr>
              <w:t>-II.</w:t>
            </w:r>
          </w:p>
          <w:p w:rsidR="0076354F" w:rsidRPr="0076354F" w:rsidRDefault="0076354F" w:rsidP="00B24C18">
            <w:pPr>
              <w:rPr>
                <w:sz w:val="20"/>
                <w:szCs w:val="20"/>
              </w:rPr>
            </w:pPr>
          </w:p>
          <w:p w:rsidR="0076354F" w:rsidRPr="0076354F" w:rsidRDefault="0076354F" w:rsidP="00B24C18">
            <w:pPr>
              <w:rPr>
                <w:i/>
                <w:iCs/>
                <w:sz w:val="20"/>
                <w:szCs w:val="20"/>
              </w:rPr>
            </w:pPr>
            <w:r w:rsidRPr="0076354F">
              <w:rPr>
                <w:i/>
                <w:iCs/>
                <w:sz w:val="20"/>
                <w:szCs w:val="20"/>
              </w:rPr>
              <w:t xml:space="preserve">We understand for proposed extension </w:t>
            </w:r>
            <w:proofErr w:type="gramStart"/>
            <w:r w:rsidRPr="0076354F">
              <w:rPr>
                <w:i/>
                <w:iCs/>
                <w:sz w:val="20"/>
                <w:szCs w:val="20"/>
              </w:rPr>
              <w:t>scope,</w:t>
            </w:r>
            <w:proofErr w:type="gramEnd"/>
            <w:r w:rsidRPr="0076354F">
              <w:rPr>
                <w:i/>
                <w:iCs/>
                <w:sz w:val="20"/>
                <w:szCs w:val="20"/>
              </w:rPr>
              <w:t xml:space="preserve"> bay lightning protection will be achieved through shield wires. No separate lightning mast is to be considered. Please confirm.</w:t>
            </w:r>
          </w:p>
        </w:tc>
        <w:tc>
          <w:tcPr>
            <w:tcW w:w="3667" w:type="dxa"/>
            <w:shd w:val="clear" w:color="auto" w:fill="auto"/>
            <w:vAlign w:val="center"/>
          </w:tcPr>
          <w:p w:rsidR="00B80D07" w:rsidRPr="00B80D07" w:rsidRDefault="00547F88" w:rsidP="00B24C18">
            <w:pPr>
              <w:autoSpaceDE w:val="0"/>
              <w:autoSpaceDN w:val="0"/>
              <w:adjustRightInd w:val="0"/>
              <w:jc w:val="both"/>
              <w:rPr>
                <w:sz w:val="20"/>
                <w:szCs w:val="20"/>
              </w:rPr>
            </w:pPr>
            <w:r w:rsidRPr="00B80D07">
              <w:rPr>
                <w:sz w:val="20"/>
                <w:szCs w:val="20"/>
              </w:rPr>
              <w:t>Li</w:t>
            </w:r>
            <w:r>
              <w:rPr>
                <w:sz w:val="20"/>
                <w:szCs w:val="20"/>
              </w:rPr>
              <w:t xml:space="preserve">ghtening </w:t>
            </w:r>
            <w:r w:rsidR="00B80D07" w:rsidRPr="00B80D07">
              <w:rPr>
                <w:sz w:val="20"/>
                <w:szCs w:val="20"/>
              </w:rPr>
              <w:t>protection of 400kV &amp; 220kV system extension is under present scope.</w:t>
            </w:r>
          </w:p>
          <w:p w:rsidR="00B80D07" w:rsidRPr="00B80D07" w:rsidRDefault="00B80D07" w:rsidP="00B24C18">
            <w:pPr>
              <w:autoSpaceDE w:val="0"/>
              <w:autoSpaceDN w:val="0"/>
              <w:adjustRightInd w:val="0"/>
              <w:jc w:val="both"/>
              <w:rPr>
                <w:sz w:val="20"/>
                <w:szCs w:val="20"/>
              </w:rPr>
            </w:pPr>
            <w:r w:rsidRPr="00B80D07">
              <w:rPr>
                <w:sz w:val="20"/>
                <w:szCs w:val="20"/>
              </w:rPr>
              <w:t xml:space="preserve"> </w:t>
            </w:r>
          </w:p>
          <w:p w:rsidR="0076354F" w:rsidRDefault="00DE44DE" w:rsidP="00B24C18">
            <w:pPr>
              <w:jc w:val="both"/>
              <w:rPr>
                <w:sz w:val="20"/>
                <w:szCs w:val="20"/>
              </w:rPr>
            </w:pPr>
            <w:r>
              <w:rPr>
                <w:sz w:val="20"/>
                <w:szCs w:val="20"/>
              </w:rPr>
              <w:t>DSLP protection for 400kV yard shall be achieved through Shield wire</w:t>
            </w:r>
            <w:r w:rsidR="00080BF7">
              <w:rPr>
                <w:sz w:val="20"/>
                <w:szCs w:val="20"/>
              </w:rPr>
              <w:t>s</w:t>
            </w:r>
            <w:r>
              <w:rPr>
                <w:sz w:val="20"/>
                <w:szCs w:val="20"/>
              </w:rPr>
              <w:t>, however for 220kV Yard same shall be achieved through LM</w:t>
            </w:r>
            <w:r w:rsidR="00B80D07">
              <w:rPr>
                <w:sz w:val="20"/>
                <w:szCs w:val="20"/>
              </w:rPr>
              <w:t xml:space="preserve"> based on DSLP calculations</w:t>
            </w:r>
            <w:r>
              <w:rPr>
                <w:sz w:val="20"/>
                <w:szCs w:val="20"/>
              </w:rPr>
              <w:t>.</w:t>
            </w:r>
          </w:p>
          <w:p w:rsidR="00B24C18" w:rsidRPr="0076354F" w:rsidRDefault="00B24C18" w:rsidP="00B24C18">
            <w:pPr>
              <w:jc w:val="both"/>
              <w:rPr>
                <w:sz w:val="20"/>
                <w:szCs w:val="20"/>
              </w:rPr>
            </w:pP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rPr>
            </w:pPr>
            <w:r w:rsidRPr="0076354F">
              <w:rPr>
                <w:sz w:val="20"/>
                <w:szCs w:val="20"/>
              </w:rPr>
              <w:t>Cl.no 3.1</w:t>
            </w: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Section Project</w:t>
            </w:r>
          </w:p>
        </w:tc>
        <w:tc>
          <w:tcPr>
            <w:tcW w:w="5850" w:type="dxa"/>
            <w:shd w:val="clear" w:color="auto" w:fill="auto"/>
            <w:vAlign w:val="center"/>
          </w:tcPr>
          <w:p w:rsidR="0076354F" w:rsidRPr="0076354F" w:rsidRDefault="0076354F" w:rsidP="00B24C18">
            <w:pPr>
              <w:rPr>
                <w:sz w:val="20"/>
                <w:szCs w:val="20"/>
              </w:rPr>
            </w:pPr>
            <w:r w:rsidRPr="0076354F">
              <w:rPr>
                <w:sz w:val="20"/>
                <w:szCs w:val="20"/>
              </w:rPr>
              <w:t>Lighting, illumination, Fire alarm System and Air Conditioning System.</w:t>
            </w:r>
          </w:p>
          <w:p w:rsidR="0076354F" w:rsidRPr="0076354F" w:rsidRDefault="0076354F" w:rsidP="00B24C18">
            <w:pPr>
              <w:rPr>
                <w:sz w:val="20"/>
                <w:szCs w:val="20"/>
              </w:rPr>
            </w:pPr>
          </w:p>
          <w:p w:rsidR="0076354F" w:rsidRDefault="0076354F" w:rsidP="00B24C18">
            <w:pPr>
              <w:rPr>
                <w:sz w:val="20"/>
                <w:szCs w:val="20"/>
              </w:rPr>
            </w:pPr>
            <w:r w:rsidRPr="0076354F">
              <w:rPr>
                <w:sz w:val="20"/>
                <w:szCs w:val="20"/>
              </w:rPr>
              <w:t xml:space="preserve">We understand earthing, illumination, </w:t>
            </w:r>
            <w:proofErr w:type="spellStart"/>
            <w:r w:rsidRPr="0076354F">
              <w:rPr>
                <w:sz w:val="20"/>
                <w:szCs w:val="20"/>
              </w:rPr>
              <w:t>lightining</w:t>
            </w:r>
            <w:proofErr w:type="spellEnd"/>
            <w:r w:rsidRPr="0076354F">
              <w:rPr>
                <w:sz w:val="20"/>
                <w:szCs w:val="20"/>
              </w:rPr>
              <w:t xml:space="preserve"> </w:t>
            </w:r>
            <w:proofErr w:type="gramStart"/>
            <w:r w:rsidRPr="0076354F">
              <w:rPr>
                <w:sz w:val="20"/>
                <w:szCs w:val="20"/>
              </w:rPr>
              <w:t>protection ,</w:t>
            </w:r>
            <w:proofErr w:type="gramEnd"/>
            <w:r w:rsidRPr="0076354F">
              <w:rPr>
                <w:sz w:val="20"/>
                <w:szCs w:val="20"/>
              </w:rPr>
              <w:t xml:space="preserve"> </w:t>
            </w:r>
            <w:proofErr w:type="spellStart"/>
            <w:r w:rsidRPr="0076354F">
              <w:rPr>
                <w:sz w:val="20"/>
                <w:szCs w:val="20"/>
              </w:rPr>
              <w:t>fire fighting</w:t>
            </w:r>
            <w:proofErr w:type="spellEnd"/>
            <w:r w:rsidRPr="0076354F">
              <w:rPr>
                <w:sz w:val="20"/>
                <w:szCs w:val="20"/>
              </w:rPr>
              <w:t xml:space="preserve"> &amp; cabling under present scope will be limited to extension bay area only.  We have not envisaged any extension of same to future bays (if any). Please confirm.</w:t>
            </w:r>
          </w:p>
          <w:p w:rsidR="00B24C18" w:rsidRPr="0076354F" w:rsidRDefault="00B24C18" w:rsidP="00B24C18">
            <w:pPr>
              <w:rPr>
                <w:sz w:val="20"/>
                <w:szCs w:val="20"/>
              </w:rPr>
            </w:pPr>
          </w:p>
        </w:tc>
        <w:tc>
          <w:tcPr>
            <w:tcW w:w="3667" w:type="dxa"/>
            <w:shd w:val="clear" w:color="auto" w:fill="auto"/>
          </w:tcPr>
          <w:p w:rsidR="0076354F" w:rsidRPr="0076354F" w:rsidRDefault="00B80D07" w:rsidP="00B24C18">
            <w:pPr>
              <w:jc w:val="both"/>
              <w:rPr>
                <w:sz w:val="20"/>
                <w:szCs w:val="20"/>
              </w:rPr>
            </w:pPr>
            <w:r>
              <w:rPr>
                <w:sz w:val="20"/>
                <w:szCs w:val="20"/>
              </w:rPr>
              <w:t>Bidder to quote as per provision of bidding documents.</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rPr>
            </w:pPr>
            <w:r w:rsidRPr="0076354F">
              <w:rPr>
                <w:sz w:val="20"/>
                <w:szCs w:val="20"/>
              </w:rPr>
              <w:t>Cl.no 3.1</w:t>
            </w: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Section Project</w:t>
            </w:r>
          </w:p>
        </w:tc>
        <w:tc>
          <w:tcPr>
            <w:tcW w:w="5850" w:type="dxa"/>
            <w:shd w:val="clear" w:color="auto" w:fill="auto"/>
            <w:vAlign w:val="center"/>
          </w:tcPr>
          <w:p w:rsidR="0076354F" w:rsidRPr="0076354F" w:rsidRDefault="0076354F" w:rsidP="00B24C18">
            <w:pPr>
              <w:rPr>
                <w:sz w:val="20"/>
                <w:szCs w:val="20"/>
              </w:rPr>
            </w:pPr>
            <w:r w:rsidRPr="0076354F">
              <w:rPr>
                <w:sz w:val="20"/>
                <w:szCs w:val="20"/>
              </w:rPr>
              <w:t>Extension Of ACDB, MLDB &amp; ELDB.</w:t>
            </w:r>
          </w:p>
          <w:p w:rsidR="0076354F" w:rsidRDefault="0076354F" w:rsidP="00B24C18">
            <w:pPr>
              <w:rPr>
                <w:sz w:val="20"/>
                <w:szCs w:val="20"/>
              </w:rPr>
            </w:pPr>
            <w:r w:rsidRPr="0076354F">
              <w:rPr>
                <w:sz w:val="20"/>
                <w:szCs w:val="20"/>
              </w:rPr>
              <w:t xml:space="preserve">We understand adequate wired feeder ratings and </w:t>
            </w:r>
            <w:proofErr w:type="spellStart"/>
            <w:r w:rsidRPr="0076354F">
              <w:rPr>
                <w:sz w:val="20"/>
                <w:szCs w:val="20"/>
              </w:rPr>
              <w:t>quanity</w:t>
            </w:r>
            <w:proofErr w:type="spellEnd"/>
            <w:r w:rsidRPr="0076354F">
              <w:rPr>
                <w:sz w:val="20"/>
                <w:szCs w:val="20"/>
              </w:rPr>
              <w:t xml:space="preserve"> to cater to extension scope requirement are available in existing MLDB and ELDB at the Existing 400/220kV Bhadla-II substation. Please confirm.</w:t>
            </w:r>
          </w:p>
          <w:p w:rsidR="00B24C18" w:rsidRPr="0076354F" w:rsidRDefault="00B24C18" w:rsidP="00B24C18">
            <w:pPr>
              <w:rPr>
                <w:sz w:val="20"/>
                <w:szCs w:val="20"/>
              </w:rPr>
            </w:pPr>
          </w:p>
        </w:tc>
        <w:tc>
          <w:tcPr>
            <w:tcW w:w="3667" w:type="dxa"/>
            <w:shd w:val="clear" w:color="auto" w:fill="auto"/>
          </w:tcPr>
          <w:p w:rsidR="0076354F" w:rsidRPr="0076354F" w:rsidRDefault="00B80D07" w:rsidP="00B24C18">
            <w:pPr>
              <w:jc w:val="both"/>
              <w:rPr>
                <w:sz w:val="20"/>
                <w:szCs w:val="20"/>
              </w:rPr>
            </w:pPr>
            <w:r>
              <w:rPr>
                <w:sz w:val="20"/>
                <w:szCs w:val="20"/>
              </w:rPr>
              <w:t xml:space="preserve">Please refer </w:t>
            </w:r>
            <w:r w:rsidR="00B24C18">
              <w:rPr>
                <w:sz w:val="20"/>
                <w:szCs w:val="20"/>
              </w:rPr>
              <w:t>A</w:t>
            </w:r>
            <w:r>
              <w:rPr>
                <w:sz w:val="20"/>
                <w:szCs w:val="20"/>
              </w:rPr>
              <w:t xml:space="preserve">mendment </w:t>
            </w:r>
            <w:r w:rsidR="00B24C18">
              <w:rPr>
                <w:sz w:val="20"/>
                <w:szCs w:val="20"/>
              </w:rPr>
              <w:t>no.</w:t>
            </w:r>
            <w:r>
              <w:rPr>
                <w:sz w:val="20"/>
                <w:szCs w:val="20"/>
              </w:rPr>
              <w:t>-I</w:t>
            </w:r>
            <w:r w:rsidR="00B24C18">
              <w:rPr>
                <w:sz w:val="20"/>
                <w:szCs w:val="20"/>
              </w:rPr>
              <w:t xml:space="preserve"> dated 17.02.2021</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rPr>
            </w:pPr>
            <w:r w:rsidRPr="0076354F">
              <w:rPr>
                <w:sz w:val="20"/>
                <w:szCs w:val="20"/>
              </w:rPr>
              <w:t>Cl.no 3.1</w:t>
            </w: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Section Project</w:t>
            </w:r>
          </w:p>
        </w:tc>
        <w:tc>
          <w:tcPr>
            <w:tcW w:w="5850" w:type="dxa"/>
            <w:shd w:val="clear" w:color="auto" w:fill="auto"/>
            <w:vAlign w:val="center"/>
          </w:tcPr>
          <w:p w:rsidR="0076354F" w:rsidRPr="0076354F" w:rsidRDefault="0076354F" w:rsidP="00B24C18">
            <w:pPr>
              <w:rPr>
                <w:sz w:val="20"/>
                <w:szCs w:val="20"/>
              </w:rPr>
            </w:pPr>
            <w:r w:rsidRPr="0076354F">
              <w:rPr>
                <w:sz w:val="20"/>
                <w:szCs w:val="20"/>
              </w:rPr>
              <w:t>Battery for 220V &amp; 48V DC System.</w:t>
            </w:r>
          </w:p>
          <w:p w:rsidR="0076354F" w:rsidRPr="0076354F" w:rsidRDefault="0076354F" w:rsidP="00B24C18">
            <w:pPr>
              <w:rPr>
                <w:sz w:val="20"/>
                <w:szCs w:val="20"/>
              </w:rPr>
            </w:pPr>
          </w:p>
          <w:p w:rsidR="0076354F" w:rsidRPr="0076354F" w:rsidRDefault="0076354F" w:rsidP="00B24C18">
            <w:pPr>
              <w:rPr>
                <w:sz w:val="20"/>
                <w:szCs w:val="20"/>
              </w:rPr>
            </w:pPr>
            <w:r w:rsidRPr="0076354F">
              <w:rPr>
                <w:sz w:val="20"/>
                <w:szCs w:val="20"/>
              </w:rPr>
              <w:t>we have assumed adequate spare capacity in existing 220 and 48V DC system to meet the two new bays requirement. Please confirm</w:t>
            </w:r>
          </w:p>
        </w:tc>
        <w:tc>
          <w:tcPr>
            <w:tcW w:w="3667" w:type="dxa"/>
            <w:shd w:val="clear" w:color="auto" w:fill="auto"/>
          </w:tcPr>
          <w:p w:rsidR="0076354F" w:rsidRPr="0076354F" w:rsidRDefault="00B80D07" w:rsidP="00B24C18">
            <w:pPr>
              <w:jc w:val="both"/>
              <w:rPr>
                <w:color w:val="000000"/>
                <w:sz w:val="20"/>
                <w:szCs w:val="20"/>
              </w:rPr>
            </w:pPr>
            <w:r>
              <w:rPr>
                <w:sz w:val="20"/>
                <w:szCs w:val="20"/>
              </w:rPr>
              <w:t xml:space="preserve">Please refer </w:t>
            </w:r>
            <w:r w:rsidR="007575EB">
              <w:rPr>
                <w:sz w:val="20"/>
                <w:szCs w:val="20"/>
              </w:rPr>
              <w:t>sl. no. 11 in A</w:t>
            </w:r>
            <w:r>
              <w:rPr>
                <w:sz w:val="20"/>
                <w:szCs w:val="20"/>
              </w:rPr>
              <w:t xml:space="preserve">mendment </w:t>
            </w:r>
            <w:r w:rsidR="00B24C18">
              <w:rPr>
                <w:sz w:val="20"/>
                <w:szCs w:val="20"/>
              </w:rPr>
              <w:t xml:space="preserve">no. </w:t>
            </w:r>
            <w:r>
              <w:rPr>
                <w:sz w:val="20"/>
                <w:szCs w:val="20"/>
              </w:rPr>
              <w:t>-I</w:t>
            </w:r>
            <w:r w:rsidR="007575EB">
              <w:rPr>
                <w:sz w:val="20"/>
                <w:szCs w:val="20"/>
              </w:rPr>
              <w:t xml:space="preserve"> dated 17.02.2021</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lang w:bidi="hi-IN"/>
              </w:rPr>
            </w:pPr>
            <w:r w:rsidRPr="0076354F">
              <w:rPr>
                <w:sz w:val="20"/>
                <w:szCs w:val="20"/>
              </w:rPr>
              <w:t>General</w:t>
            </w: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General</w:t>
            </w:r>
          </w:p>
        </w:tc>
        <w:tc>
          <w:tcPr>
            <w:tcW w:w="5850" w:type="dxa"/>
            <w:shd w:val="clear" w:color="auto" w:fill="auto"/>
            <w:vAlign w:val="center"/>
          </w:tcPr>
          <w:p w:rsidR="0076354F" w:rsidRPr="0076354F" w:rsidRDefault="0076354F" w:rsidP="00B24C18">
            <w:pPr>
              <w:rPr>
                <w:sz w:val="20"/>
                <w:szCs w:val="20"/>
              </w:rPr>
            </w:pPr>
            <w:r w:rsidRPr="0076354F">
              <w:rPr>
                <w:sz w:val="20"/>
                <w:szCs w:val="20"/>
              </w:rPr>
              <w:t>Trench work at Existing 400/220kV Bhadla-II.</w:t>
            </w:r>
          </w:p>
          <w:p w:rsidR="0076354F" w:rsidRPr="0076354F" w:rsidRDefault="0076354F" w:rsidP="00B24C18">
            <w:pPr>
              <w:rPr>
                <w:sz w:val="20"/>
                <w:szCs w:val="20"/>
              </w:rPr>
            </w:pPr>
          </w:p>
          <w:p w:rsidR="0076354F" w:rsidRPr="0076354F" w:rsidRDefault="0076354F" w:rsidP="00B24C18">
            <w:pPr>
              <w:rPr>
                <w:sz w:val="20"/>
                <w:szCs w:val="20"/>
              </w:rPr>
            </w:pPr>
            <w:r w:rsidRPr="0076354F">
              <w:rPr>
                <w:sz w:val="20"/>
                <w:szCs w:val="20"/>
              </w:rPr>
              <w:t>We understand main cable trench between existing bay and existing control room has adequate space to accommodate the extension scope cabling requirement.  Please confirm.</w:t>
            </w:r>
          </w:p>
        </w:tc>
        <w:tc>
          <w:tcPr>
            <w:tcW w:w="3667" w:type="dxa"/>
            <w:shd w:val="clear" w:color="auto" w:fill="auto"/>
          </w:tcPr>
          <w:p w:rsidR="0076354F" w:rsidRPr="0076354F" w:rsidRDefault="00B80D07" w:rsidP="00B24C18">
            <w:pPr>
              <w:jc w:val="both"/>
              <w:rPr>
                <w:color w:val="000000"/>
                <w:sz w:val="20"/>
                <w:szCs w:val="20"/>
              </w:rPr>
            </w:pPr>
            <w:r>
              <w:rPr>
                <w:color w:val="000000"/>
                <w:sz w:val="20"/>
                <w:szCs w:val="20"/>
              </w:rPr>
              <w:t xml:space="preserve">Please refer </w:t>
            </w:r>
            <w:r w:rsidR="007575EB">
              <w:rPr>
                <w:color w:val="000000"/>
                <w:sz w:val="20"/>
                <w:szCs w:val="20"/>
              </w:rPr>
              <w:t xml:space="preserve">Sr.no. 112 in </w:t>
            </w:r>
            <w:r>
              <w:rPr>
                <w:color w:val="000000"/>
                <w:sz w:val="20"/>
                <w:szCs w:val="20"/>
              </w:rPr>
              <w:t>Clarification</w:t>
            </w:r>
            <w:r w:rsidR="00B24C18">
              <w:rPr>
                <w:color w:val="000000"/>
                <w:sz w:val="20"/>
                <w:szCs w:val="20"/>
              </w:rPr>
              <w:t xml:space="preserve"> no.</w:t>
            </w:r>
            <w:r>
              <w:rPr>
                <w:color w:val="000000"/>
                <w:sz w:val="20"/>
                <w:szCs w:val="20"/>
              </w:rPr>
              <w:t>-I</w:t>
            </w:r>
            <w:r w:rsidR="007575EB">
              <w:rPr>
                <w:color w:val="000000"/>
                <w:sz w:val="20"/>
                <w:szCs w:val="20"/>
              </w:rPr>
              <w:t xml:space="preserve"> dated 17.02.2021</w:t>
            </w:r>
            <w:r>
              <w:rPr>
                <w:color w:val="000000"/>
                <w:sz w:val="20"/>
                <w:szCs w:val="20"/>
              </w:rPr>
              <w:t xml:space="preserve">. </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rPr>
            </w:pPr>
            <w:r w:rsidRPr="0076354F">
              <w:rPr>
                <w:sz w:val="20"/>
                <w:szCs w:val="20"/>
              </w:rPr>
              <w:t>Section Project, Clause No. Civil Work - II(g)</w:t>
            </w:r>
          </w:p>
        </w:tc>
        <w:tc>
          <w:tcPr>
            <w:tcW w:w="2160" w:type="dxa"/>
            <w:shd w:val="clear" w:color="auto" w:fill="auto"/>
            <w:vAlign w:val="center"/>
          </w:tcPr>
          <w:p w:rsidR="0076354F" w:rsidRPr="0076354F" w:rsidRDefault="0076354F" w:rsidP="00B24C18">
            <w:pPr>
              <w:rPr>
                <w:sz w:val="20"/>
                <w:szCs w:val="20"/>
              </w:rPr>
            </w:pPr>
            <w:r w:rsidRPr="0076354F">
              <w:rPr>
                <w:sz w:val="20"/>
                <w:szCs w:val="20"/>
              </w:rPr>
              <w:t>Bhadla Substation</w:t>
            </w:r>
          </w:p>
        </w:tc>
        <w:tc>
          <w:tcPr>
            <w:tcW w:w="585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Dismantling and re erection of existing fencing.</w:t>
            </w:r>
          </w:p>
          <w:p w:rsidR="0076354F" w:rsidRPr="00B80D07" w:rsidRDefault="0076354F" w:rsidP="00B24C18">
            <w:pPr>
              <w:rPr>
                <w:i/>
                <w:iCs/>
                <w:color w:val="000000"/>
                <w:sz w:val="20"/>
                <w:szCs w:val="20"/>
              </w:rPr>
            </w:pPr>
            <w:r w:rsidRPr="00B80D07">
              <w:rPr>
                <w:i/>
                <w:iCs/>
                <w:color w:val="000000"/>
                <w:sz w:val="20"/>
                <w:szCs w:val="20"/>
              </w:rPr>
              <w:t>The line item for Dismantling and re erection of existing fencing is not appearing in the Sch_3 of price schedule. Kindly include the same.</w:t>
            </w:r>
          </w:p>
        </w:tc>
        <w:tc>
          <w:tcPr>
            <w:tcW w:w="3667" w:type="dxa"/>
            <w:shd w:val="clear" w:color="auto" w:fill="auto"/>
          </w:tcPr>
          <w:p w:rsidR="0076354F" w:rsidRPr="0076354F" w:rsidRDefault="00B80D07" w:rsidP="00B24C18">
            <w:pPr>
              <w:jc w:val="both"/>
              <w:rPr>
                <w:color w:val="000000"/>
                <w:sz w:val="20"/>
                <w:szCs w:val="20"/>
              </w:rPr>
            </w:pPr>
            <w:r>
              <w:rPr>
                <w:color w:val="000000"/>
                <w:sz w:val="20"/>
                <w:szCs w:val="20"/>
              </w:rPr>
              <w:t>Dismantling of exi</w:t>
            </w:r>
            <w:r w:rsidR="00080BF7">
              <w:rPr>
                <w:color w:val="000000"/>
                <w:sz w:val="20"/>
                <w:szCs w:val="20"/>
              </w:rPr>
              <w:t>s</w:t>
            </w:r>
            <w:r>
              <w:rPr>
                <w:color w:val="000000"/>
                <w:sz w:val="20"/>
                <w:szCs w:val="20"/>
              </w:rPr>
              <w:t>ting fencing is not envisaged during tender stage. However if any encountered during detailed engineering, same shall be dealt as per provision of bidding documents,</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rPr>
            </w:pP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Section project | Clause 3.1c)</w:t>
            </w:r>
          </w:p>
        </w:tc>
        <w:tc>
          <w:tcPr>
            <w:tcW w:w="585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 xml:space="preserve">Busbar -400kV </w:t>
            </w:r>
            <w:proofErr w:type="spellStart"/>
            <w:r w:rsidRPr="0076354F">
              <w:rPr>
                <w:color w:val="000000"/>
                <w:sz w:val="20"/>
                <w:szCs w:val="20"/>
              </w:rPr>
              <w:t>Bhadla</w:t>
            </w:r>
            <w:proofErr w:type="spellEnd"/>
            <w:r w:rsidRPr="0076354F">
              <w:rPr>
                <w:color w:val="000000"/>
                <w:sz w:val="20"/>
                <w:szCs w:val="20"/>
              </w:rPr>
              <w:t>-II.</w:t>
            </w:r>
          </w:p>
          <w:p w:rsidR="0076354F" w:rsidRPr="0076354F" w:rsidRDefault="0076354F" w:rsidP="00B24C18">
            <w:pPr>
              <w:rPr>
                <w:color w:val="000000"/>
                <w:sz w:val="20"/>
                <w:szCs w:val="20"/>
              </w:rPr>
            </w:pPr>
          </w:p>
          <w:p w:rsidR="0076354F" w:rsidRPr="0076354F" w:rsidRDefault="0076354F" w:rsidP="00B24C18">
            <w:pPr>
              <w:rPr>
                <w:color w:val="000000"/>
                <w:sz w:val="20"/>
                <w:szCs w:val="20"/>
              </w:rPr>
            </w:pPr>
            <w:r w:rsidRPr="0076354F">
              <w:rPr>
                <w:color w:val="000000"/>
                <w:sz w:val="20"/>
                <w:szCs w:val="20"/>
              </w:rPr>
              <w:t xml:space="preserve">Since the position of </w:t>
            </w:r>
            <w:proofErr w:type="spellStart"/>
            <w:r w:rsidRPr="0076354F">
              <w:rPr>
                <w:color w:val="000000"/>
                <w:sz w:val="20"/>
                <w:szCs w:val="20"/>
              </w:rPr>
              <w:t>Sectionaliser</w:t>
            </w:r>
            <w:proofErr w:type="spellEnd"/>
            <w:r w:rsidRPr="0076354F">
              <w:rPr>
                <w:color w:val="000000"/>
                <w:sz w:val="20"/>
                <w:szCs w:val="20"/>
              </w:rPr>
              <w:t xml:space="preserve"> as per SLD (under present scope) contains existing Bays at either side (shown green), we understand for the new 400kV Busbar, only the bays clouded are to be considered. Please confirm.</w:t>
            </w:r>
          </w:p>
          <w:p w:rsidR="0076354F" w:rsidRPr="0076354F" w:rsidRDefault="0076354F" w:rsidP="00B24C18">
            <w:pPr>
              <w:rPr>
                <w:color w:val="000000"/>
                <w:sz w:val="20"/>
                <w:szCs w:val="20"/>
              </w:rPr>
            </w:pPr>
            <w:r w:rsidRPr="0076354F">
              <w:rPr>
                <w:color w:val="000000"/>
                <w:sz w:val="20"/>
                <w:szCs w:val="20"/>
              </w:rPr>
              <w:t xml:space="preserve">Also, for 220kV, new Busbar is to be considered under the clouded portion (red-cloud) covering future bays till </w:t>
            </w:r>
            <w:proofErr w:type="spellStart"/>
            <w:r w:rsidRPr="0076354F">
              <w:rPr>
                <w:color w:val="000000"/>
                <w:sz w:val="20"/>
                <w:szCs w:val="20"/>
              </w:rPr>
              <w:t>sectionaliser</w:t>
            </w:r>
            <w:proofErr w:type="spellEnd"/>
            <w:r w:rsidRPr="0076354F">
              <w:rPr>
                <w:color w:val="000000"/>
                <w:sz w:val="20"/>
                <w:szCs w:val="20"/>
              </w:rPr>
              <w:t xml:space="preserve">. Beyond </w:t>
            </w:r>
            <w:proofErr w:type="spellStart"/>
            <w:r w:rsidRPr="0076354F">
              <w:rPr>
                <w:color w:val="000000"/>
                <w:sz w:val="20"/>
                <w:szCs w:val="20"/>
              </w:rPr>
              <w:t>Sectionaliser</w:t>
            </w:r>
            <w:proofErr w:type="spellEnd"/>
            <w:r w:rsidRPr="0076354F">
              <w:rPr>
                <w:color w:val="000000"/>
                <w:sz w:val="20"/>
                <w:szCs w:val="20"/>
              </w:rPr>
              <w:t>, we understand Busbar protection is not required to be considered, kindly confirm.</w:t>
            </w:r>
          </w:p>
        </w:tc>
        <w:tc>
          <w:tcPr>
            <w:tcW w:w="3667" w:type="dxa"/>
            <w:shd w:val="clear" w:color="auto" w:fill="auto"/>
          </w:tcPr>
          <w:p w:rsidR="0076354F" w:rsidRDefault="0076354F" w:rsidP="00B24C18">
            <w:pPr>
              <w:jc w:val="both"/>
              <w:rPr>
                <w:color w:val="000000"/>
                <w:sz w:val="20"/>
                <w:szCs w:val="20"/>
              </w:rPr>
            </w:pPr>
          </w:p>
          <w:p w:rsidR="00607F59" w:rsidRDefault="00607F59" w:rsidP="00B24C18">
            <w:pPr>
              <w:jc w:val="both"/>
              <w:rPr>
                <w:color w:val="000000"/>
                <w:sz w:val="20"/>
                <w:szCs w:val="20"/>
              </w:rPr>
            </w:pPr>
          </w:p>
          <w:p w:rsidR="00607F59" w:rsidRDefault="00607F59" w:rsidP="00B24C18">
            <w:pPr>
              <w:jc w:val="both"/>
              <w:rPr>
                <w:color w:val="000000"/>
                <w:sz w:val="20"/>
                <w:szCs w:val="20"/>
              </w:rPr>
            </w:pPr>
            <w:r>
              <w:rPr>
                <w:color w:val="000000"/>
                <w:sz w:val="20"/>
                <w:szCs w:val="20"/>
              </w:rPr>
              <w:t>Please refer</w:t>
            </w:r>
            <w:r w:rsidR="00D36F33">
              <w:rPr>
                <w:color w:val="000000"/>
                <w:sz w:val="20"/>
                <w:szCs w:val="20"/>
              </w:rPr>
              <w:t xml:space="preserve"> Sr.no. 1</w:t>
            </w:r>
            <w:r w:rsidR="00B24C18">
              <w:rPr>
                <w:color w:val="000000"/>
                <w:sz w:val="20"/>
                <w:szCs w:val="20"/>
              </w:rPr>
              <w:t xml:space="preserve">76 </w:t>
            </w:r>
            <w:r w:rsidR="00D36F33">
              <w:rPr>
                <w:color w:val="000000"/>
                <w:sz w:val="20"/>
                <w:szCs w:val="20"/>
              </w:rPr>
              <w:t xml:space="preserve">in </w:t>
            </w:r>
            <w:r>
              <w:rPr>
                <w:color w:val="000000"/>
                <w:sz w:val="20"/>
                <w:szCs w:val="20"/>
              </w:rPr>
              <w:t>Clarification</w:t>
            </w:r>
            <w:r w:rsidR="00B24C18">
              <w:rPr>
                <w:color w:val="000000"/>
                <w:sz w:val="20"/>
                <w:szCs w:val="20"/>
              </w:rPr>
              <w:t xml:space="preserve"> no.</w:t>
            </w:r>
            <w:r>
              <w:rPr>
                <w:color w:val="000000"/>
                <w:sz w:val="20"/>
                <w:szCs w:val="20"/>
              </w:rPr>
              <w:t>-I</w:t>
            </w:r>
            <w:r w:rsidR="00B24C18">
              <w:rPr>
                <w:color w:val="000000"/>
                <w:sz w:val="20"/>
                <w:szCs w:val="20"/>
              </w:rPr>
              <w:t xml:space="preserve"> dated 17.02.2021</w:t>
            </w:r>
            <w:r>
              <w:rPr>
                <w:color w:val="000000"/>
                <w:sz w:val="20"/>
                <w:szCs w:val="20"/>
              </w:rPr>
              <w:t>.</w:t>
            </w:r>
          </w:p>
          <w:p w:rsidR="00607F59" w:rsidRDefault="00607F59" w:rsidP="00B24C18">
            <w:pPr>
              <w:jc w:val="both"/>
              <w:rPr>
                <w:color w:val="000000"/>
                <w:sz w:val="20"/>
                <w:szCs w:val="20"/>
              </w:rPr>
            </w:pPr>
          </w:p>
          <w:p w:rsidR="00607F59" w:rsidRDefault="00607F59" w:rsidP="00B24C18">
            <w:pPr>
              <w:jc w:val="both"/>
              <w:rPr>
                <w:color w:val="000000"/>
                <w:sz w:val="20"/>
                <w:szCs w:val="20"/>
              </w:rPr>
            </w:pPr>
          </w:p>
          <w:p w:rsidR="00607F59" w:rsidRDefault="00607F59" w:rsidP="00B24C18">
            <w:pPr>
              <w:jc w:val="both"/>
              <w:rPr>
                <w:color w:val="000000"/>
                <w:sz w:val="20"/>
                <w:szCs w:val="20"/>
              </w:rPr>
            </w:pPr>
          </w:p>
          <w:p w:rsidR="00607F59" w:rsidRDefault="00607F59" w:rsidP="00B24C18">
            <w:pPr>
              <w:jc w:val="both"/>
              <w:rPr>
                <w:color w:val="000000"/>
                <w:sz w:val="20"/>
                <w:szCs w:val="20"/>
              </w:rPr>
            </w:pPr>
          </w:p>
          <w:p w:rsidR="00607F59" w:rsidRPr="0076354F" w:rsidRDefault="00607F59" w:rsidP="00B24C18">
            <w:pPr>
              <w:jc w:val="both"/>
              <w:rPr>
                <w:color w:val="000000"/>
                <w:sz w:val="20"/>
                <w:szCs w:val="20"/>
              </w:rPr>
            </w:pPr>
            <w:r w:rsidRPr="00593E09">
              <w:rPr>
                <w:color w:val="000000"/>
                <w:sz w:val="20"/>
                <w:szCs w:val="20"/>
              </w:rPr>
              <w:t>Confirmed.</w:t>
            </w:r>
          </w:p>
        </w:tc>
      </w:tr>
      <w:tr w:rsidR="0076354F" w:rsidRPr="0076354F" w:rsidTr="00B24C18">
        <w:trPr>
          <w:trHeight w:val="71"/>
        </w:trPr>
        <w:tc>
          <w:tcPr>
            <w:tcW w:w="743" w:type="dxa"/>
            <w:shd w:val="clear" w:color="auto" w:fill="auto"/>
            <w:vAlign w:val="center"/>
          </w:tcPr>
          <w:p w:rsidR="0076354F" w:rsidRPr="0076354F" w:rsidRDefault="0076354F" w:rsidP="00B24C18">
            <w:pPr>
              <w:ind w:left="360"/>
              <w:rPr>
                <w:sz w:val="20"/>
                <w:szCs w:val="20"/>
              </w:rPr>
            </w:pPr>
          </w:p>
        </w:tc>
        <w:tc>
          <w:tcPr>
            <w:tcW w:w="2520" w:type="dxa"/>
            <w:shd w:val="clear" w:color="auto" w:fill="auto"/>
            <w:vAlign w:val="center"/>
          </w:tcPr>
          <w:p w:rsidR="0076354F" w:rsidRPr="007575EB" w:rsidRDefault="0076354F" w:rsidP="00B24C18">
            <w:pPr>
              <w:rPr>
                <w:b/>
                <w:bCs/>
                <w:sz w:val="20"/>
                <w:szCs w:val="20"/>
              </w:rPr>
            </w:pPr>
            <w:r w:rsidRPr="007575EB">
              <w:rPr>
                <w:b/>
                <w:bCs/>
                <w:sz w:val="20"/>
                <w:szCs w:val="20"/>
              </w:rPr>
              <w:t>Bikaner-II</w:t>
            </w:r>
          </w:p>
        </w:tc>
        <w:tc>
          <w:tcPr>
            <w:tcW w:w="2160" w:type="dxa"/>
            <w:shd w:val="clear" w:color="auto" w:fill="auto"/>
          </w:tcPr>
          <w:p w:rsidR="0076354F" w:rsidRPr="0076354F" w:rsidRDefault="0076354F" w:rsidP="00B24C18">
            <w:pPr>
              <w:jc w:val="center"/>
              <w:rPr>
                <w:color w:val="000000"/>
                <w:sz w:val="20"/>
                <w:szCs w:val="20"/>
              </w:rPr>
            </w:pPr>
          </w:p>
        </w:tc>
        <w:tc>
          <w:tcPr>
            <w:tcW w:w="5850" w:type="dxa"/>
            <w:shd w:val="clear" w:color="auto" w:fill="auto"/>
          </w:tcPr>
          <w:p w:rsidR="0076354F" w:rsidRPr="0076354F" w:rsidRDefault="0076354F" w:rsidP="00B24C18">
            <w:pPr>
              <w:rPr>
                <w:color w:val="000000"/>
                <w:sz w:val="20"/>
                <w:szCs w:val="20"/>
              </w:rPr>
            </w:pPr>
          </w:p>
        </w:tc>
        <w:tc>
          <w:tcPr>
            <w:tcW w:w="3667" w:type="dxa"/>
            <w:shd w:val="clear" w:color="auto" w:fill="auto"/>
          </w:tcPr>
          <w:p w:rsidR="0076354F" w:rsidRPr="0076354F" w:rsidRDefault="0076354F" w:rsidP="00B24C18">
            <w:pPr>
              <w:jc w:val="both"/>
              <w:rPr>
                <w:color w:val="000000"/>
                <w:sz w:val="20"/>
                <w:szCs w:val="20"/>
              </w:rPr>
            </w:pP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lang w:bidi="hi-IN"/>
              </w:rPr>
            </w:pPr>
            <w:r w:rsidRPr="0076354F">
              <w:rPr>
                <w:sz w:val="20"/>
                <w:szCs w:val="20"/>
              </w:rPr>
              <w:t>Cl.no 4.1</w:t>
            </w:r>
          </w:p>
        </w:tc>
        <w:tc>
          <w:tcPr>
            <w:tcW w:w="2160" w:type="dxa"/>
            <w:shd w:val="clear" w:color="auto" w:fill="auto"/>
            <w:vAlign w:val="center"/>
          </w:tcPr>
          <w:p w:rsidR="0076354F" w:rsidRPr="0076354F" w:rsidRDefault="0076354F" w:rsidP="00B24C18">
            <w:pPr>
              <w:rPr>
                <w:color w:val="000000"/>
                <w:sz w:val="20"/>
                <w:szCs w:val="20"/>
                <w:lang w:bidi="hi-IN"/>
              </w:rPr>
            </w:pPr>
            <w:r w:rsidRPr="0076354F">
              <w:rPr>
                <w:color w:val="000000"/>
                <w:sz w:val="20"/>
                <w:szCs w:val="20"/>
              </w:rPr>
              <w:t>Section Project</w:t>
            </w:r>
          </w:p>
        </w:tc>
        <w:tc>
          <w:tcPr>
            <w:tcW w:w="5850" w:type="dxa"/>
            <w:shd w:val="clear" w:color="auto" w:fill="auto"/>
            <w:vAlign w:val="center"/>
          </w:tcPr>
          <w:p w:rsidR="0076354F" w:rsidRPr="0076354F" w:rsidRDefault="0076354F" w:rsidP="00B24C18">
            <w:pPr>
              <w:rPr>
                <w:sz w:val="20"/>
                <w:szCs w:val="20"/>
              </w:rPr>
            </w:pPr>
            <w:r w:rsidRPr="0076354F">
              <w:rPr>
                <w:sz w:val="20"/>
                <w:szCs w:val="20"/>
              </w:rPr>
              <w:t xml:space="preserve">Conductor Type &amp; Details required. </w:t>
            </w:r>
          </w:p>
          <w:p w:rsidR="0076354F" w:rsidRPr="0076354F" w:rsidRDefault="0076354F" w:rsidP="00B24C18">
            <w:pPr>
              <w:rPr>
                <w:sz w:val="20"/>
                <w:szCs w:val="20"/>
              </w:rPr>
            </w:pPr>
          </w:p>
          <w:p w:rsidR="0076354F" w:rsidRPr="0076354F" w:rsidRDefault="0076354F" w:rsidP="00B24C18">
            <w:pPr>
              <w:rPr>
                <w:i/>
                <w:iCs/>
                <w:sz w:val="20"/>
                <w:szCs w:val="20"/>
                <w:lang w:bidi="hi-IN"/>
              </w:rPr>
            </w:pPr>
            <w:r w:rsidRPr="0076354F">
              <w:rPr>
                <w:i/>
                <w:iCs/>
                <w:sz w:val="20"/>
                <w:szCs w:val="20"/>
              </w:rPr>
              <w:t>Please provide the conductor configuration &amp; details of the existing 400kV BIKANER- II (EXTN.) substation.</w:t>
            </w:r>
          </w:p>
        </w:tc>
        <w:tc>
          <w:tcPr>
            <w:tcW w:w="3667" w:type="dxa"/>
            <w:shd w:val="clear" w:color="auto" w:fill="auto"/>
          </w:tcPr>
          <w:p w:rsidR="0076354F" w:rsidRPr="0076354F" w:rsidRDefault="000D1403" w:rsidP="00B24C18">
            <w:pPr>
              <w:jc w:val="both"/>
              <w:rPr>
                <w:color w:val="000000"/>
                <w:sz w:val="20"/>
                <w:szCs w:val="20"/>
              </w:rPr>
            </w:pPr>
            <w:r w:rsidRPr="000D1403">
              <w:rPr>
                <w:color w:val="000000"/>
                <w:sz w:val="20"/>
                <w:szCs w:val="20"/>
              </w:rPr>
              <w:t>As Bikaner -II PS is being developed under separate package, the requisite details shall be provided during detailed engineering. Bidder shall quote as per BPS.</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rPr>
            </w:pPr>
            <w:r w:rsidRPr="0076354F">
              <w:rPr>
                <w:sz w:val="20"/>
                <w:szCs w:val="20"/>
              </w:rPr>
              <w:t>Cl.no 4.1</w:t>
            </w: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Section Project</w:t>
            </w:r>
          </w:p>
        </w:tc>
        <w:tc>
          <w:tcPr>
            <w:tcW w:w="5850" w:type="dxa"/>
            <w:shd w:val="clear" w:color="auto" w:fill="auto"/>
            <w:vAlign w:val="center"/>
          </w:tcPr>
          <w:p w:rsidR="0076354F" w:rsidRPr="0076354F" w:rsidRDefault="0076354F" w:rsidP="00B24C18">
            <w:pPr>
              <w:rPr>
                <w:sz w:val="20"/>
                <w:szCs w:val="20"/>
              </w:rPr>
            </w:pPr>
            <w:r w:rsidRPr="0076354F">
              <w:rPr>
                <w:sz w:val="20"/>
                <w:szCs w:val="20"/>
              </w:rPr>
              <w:t xml:space="preserve">Bay allocation at Existing 400kV BIKANER- II (EXTN.) </w:t>
            </w:r>
          </w:p>
          <w:p w:rsidR="0076354F" w:rsidRPr="0076354F" w:rsidRDefault="0076354F" w:rsidP="00B24C18">
            <w:pPr>
              <w:rPr>
                <w:i/>
                <w:iCs/>
                <w:sz w:val="20"/>
                <w:szCs w:val="20"/>
              </w:rPr>
            </w:pPr>
            <w:r w:rsidRPr="0076354F">
              <w:rPr>
                <w:i/>
                <w:iCs/>
                <w:sz w:val="20"/>
                <w:szCs w:val="20"/>
              </w:rPr>
              <w:t>We understand the proposed bay extension is adjacent to the existing bays. Please confirm.</w:t>
            </w:r>
          </w:p>
        </w:tc>
        <w:tc>
          <w:tcPr>
            <w:tcW w:w="3667" w:type="dxa"/>
            <w:shd w:val="clear" w:color="auto" w:fill="auto"/>
          </w:tcPr>
          <w:p w:rsidR="0076354F" w:rsidRPr="0076354F" w:rsidRDefault="000D1403" w:rsidP="00B24C18">
            <w:pPr>
              <w:jc w:val="both"/>
              <w:rPr>
                <w:color w:val="000000"/>
                <w:sz w:val="20"/>
                <w:szCs w:val="20"/>
              </w:rPr>
            </w:pPr>
            <w:r w:rsidRPr="000D1403">
              <w:rPr>
                <w:color w:val="000000"/>
                <w:sz w:val="20"/>
                <w:szCs w:val="20"/>
              </w:rPr>
              <w:t>CONFIRMED</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rPr>
            </w:pPr>
            <w:r w:rsidRPr="0076354F">
              <w:rPr>
                <w:sz w:val="20"/>
                <w:szCs w:val="20"/>
              </w:rPr>
              <w:t>Cl.no 4.1</w:t>
            </w: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Section Project</w:t>
            </w:r>
          </w:p>
        </w:tc>
        <w:tc>
          <w:tcPr>
            <w:tcW w:w="5850" w:type="dxa"/>
            <w:shd w:val="clear" w:color="auto" w:fill="auto"/>
            <w:vAlign w:val="center"/>
          </w:tcPr>
          <w:p w:rsidR="0076354F" w:rsidRPr="0076354F" w:rsidRDefault="0076354F" w:rsidP="00B24C18">
            <w:pPr>
              <w:rPr>
                <w:sz w:val="20"/>
                <w:szCs w:val="20"/>
              </w:rPr>
            </w:pPr>
            <w:r w:rsidRPr="0076354F">
              <w:rPr>
                <w:sz w:val="20"/>
                <w:szCs w:val="20"/>
              </w:rPr>
              <w:t>DSLP Protection for Existing 400kV BIKANER- II (EXTN.)</w:t>
            </w:r>
            <w:r w:rsidRPr="0076354F">
              <w:rPr>
                <w:sz w:val="20"/>
                <w:szCs w:val="20"/>
              </w:rPr>
              <w:br w:type="page"/>
            </w:r>
          </w:p>
          <w:p w:rsidR="0076354F" w:rsidRPr="0076354F" w:rsidRDefault="0076354F" w:rsidP="00B24C18">
            <w:pPr>
              <w:rPr>
                <w:sz w:val="20"/>
                <w:szCs w:val="20"/>
              </w:rPr>
            </w:pPr>
          </w:p>
          <w:p w:rsidR="0076354F" w:rsidRPr="0076354F" w:rsidRDefault="0076354F" w:rsidP="00B24C18">
            <w:pPr>
              <w:rPr>
                <w:i/>
                <w:iCs/>
                <w:sz w:val="20"/>
                <w:szCs w:val="20"/>
              </w:rPr>
            </w:pPr>
            <w:r w:rsidRPr="0076354F">
              <w:rPr>
                <w:i/>
                <w:iCs/>
                <w:sz w:val="20"/>
                <w:szCs w:val="20"/>
              </w:rPr>
              <w:t>We understand for proposed extension scope, bay lightning protection will be achieved through shield wires.  No separate lightning mast to be considered.  Please confirm.</w:t>
            </w:r>
          </w:p>
        </w:tc>
        <w:tc>
          <w:tcPr>
            <w:tcW w:w="3667" w:type="dxa"/>
            <w:shd w:val="clear" w:color="auto" w:fill="auto"/>
          </w:tcPr>
          <w:p w:rsidR="0076354F" w:rsidRPr="0076354F" w:rsidRDefault="000D1403" w:rsidP="00B24C18">
            <w:pPr>
              <w:jc w:val="both"/>
              <w:rPr>
                <w:color w:val="000000"/>
                <w:sz w:val="20"/>
                <w:szCs w:val="20"/>
              </w:rPr>
            </w:pPr>
            <w:r w:rsidRPr="000D1403">
              <w:rPr>
                <w:color w:val="000000"/>
                <w:sz w:val="20"/>
                <w:szCs w:val="20"/>
              </w:rPr>
              <w:t>CONFIRMED</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rPr>
            </w:pPr>
            <w:r w:rsidRPr="0076354F">
              <w:rPr>
                <w:sz w:val="20"/>
                <w:szCs w:val="20"/>
              </w:rPr>
              <w:t>Cl.no 4.1</w:t>
            </w: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Section Project</w:t>
            </w:r>
          </w:p>
        </w:tc>
        <w:tc>
          <w:tcPr>
            <w:tcW w:w="5850" w:type="dxa"/>
            <w:shd w:val="clear" w:color="auto" w:fill="auto"/>
            <w:vAlign w:val="center"/>
          </w:tcPr>
          <w:p w:rsidR="0076354F" w:rsidRPr="0076354F" w:rsidRDefault="0076354F" w:rsidP="00B24C18">
            <w:pPr>
              <w:rPr>
                <w:sz w:val="20"/>
                <w:szCs w:val="20"/>
              </w:rPr>
            </w:pPr>
            <w:proofErr w:type="spellStart"/>
            <w:r w:rsidRPr="0076354F">
              <w:rPr>
                <w:sz w:val="20"/>
                <w:szCs w:val="20"/>
              </w:rPr>
              <w:t>Exsiting</w:t>
            </w:r>
            <w:proofErr w:type="spellEnd"/>
            <w:r w:rsidRPr="0076354F">
              <w:rPr>
                <w:sz w:val="20"/>
                <w:szCs w:val="20"/>
              </w:rPr>
              <w:t xml:space="preserve"> S/s Earthing Details </w:t>
            </w:r>
            <w:proofErr w:type="gramStart"/>
            <w:r w:rsidRPr="0076354F">
              <w:rPr>
                <w:sz w:val="20"/>
                <w:szCs w:val="20"/>
              </w:rPr>
              <w:t>of  Existing</w:t>
            </w:r>
            <w:proofErr w:type="gramEnd"/>
            <w:r w:rsidRPr="0076354F">
              <w:rPr>
                <w:sz w:val="20"/>
                <w:szCs w:val="20"/>
              </w:rPr>
              <w:t xml:space="preserve"> 400kV BIKANER- II (EXTN.).</w:t>
            </w:r>
          </w:p>
          <w:p w:rsidR="0076354F" w:rsidRPr="0076354F" w:rsidRDefault="0076354F" w:rsidP="00B24C18">
            <w:pPr>
              <w:rPr>
                <w:sz w:val="20"/>
                <w:szCs w:val="20"/>
              </w:rPr>
            </w:pPr>
          </w:p>
          <w:p w:rsidR="0076354F" w:rsidRPr="0076354F" w:rsidRDefault="0076354F" w:rsidP="00B24C18">
            <w:pPr>
              <w:rPr>
                <w:i/>
                <w:iCs/>
                <w:sz w:val="20"/>
                <w:szCs w:val="20"/>
              </w:rPr>
            </w:pPr>
            <w:r w:rsidRPr="0076354F">
              <w:rPr>
                <w:i/>
                <w:iCs/>
                <w:sz w:val="20"/>
                <w:szCs w:val="20"/>
              </w:rPr>
              <w:t xml:space="preserve">Please furnish the </w:t>
            </w:r>
            <w:proofErr w:type="spellStart"/>
            <w:r w:rsidRPr="0076354F">
              <w:rPr>
                <w:i/>
                <w:iCs/>
                <w:sz w:val="20"/>
                <w:szCs w:val="20"/>
              </w:rPr>
              <w:t>exisiting</w:t>
            </w:r>
            <w:proofErr w:type="spellEnd"/>
            <w:r w:rsidRPr="0076354F">
              <w:rPr>
                <w:i/>
                <w:iCs/>
                <w:sz w:val="20"/>
                <w:szCs w:val="20"/>
              </w:rPr>
              <w:t xml:space="preserve"> 400kV BIKANER- II (EXTN.) </w:t>
            </w:r>
            <w:proofErr w:type="spellStart"/>
            <w:r w:rsidRPr="0076354F">
              <w:rPr>
                <w:i/>
                <w:iCs/>
                <w:sz w:val="20"/>
                <w:szCs w:val="20"/>
              </w:rPr>
              <w:t>earthmat</w:t>
            </w:r>
            <w:proofErr w:type="spellEnd"/>
            <w:r w:rsidRPr="0076354F">
              <w:rPr>
                <w:i/>
                <w:iCs/>
                <w:sz w:val="20"/>
                <w:szCs w:val="20"/>
              </w:rPr>
              <w:t xml:space="preserve"> </w:t>
            </w:r>
            <w:proofErr w:type="gramStart"/>
            <w:r w:rsidRPr="0076354F">
              <w:rPr>
                <w:i/>
                <w:iCs/>
                <w:sz w:val="20"/>
                <w:szCs w:val="20"/>
              </w:rPr>
              <w:t>layout ,</w:t>
            </w:r>
            <w:proofErr w:type="gramEnd"/>
            <w:r w:rsidRPr="0076354F">
              <w:rPr>
                <w:i/>
                <w:iCs/>
                <w:sz w:val="20"/>
                <w:szCs w:val="20"/>
              </w:rPr>
              <w:t xml:space="preserve"> conductor details, depth  and spacing.</w:t>
            </w:r>
          </w:p>
        </w:tc>
        <w:tc>
          <w:tcPr>
            <w:tcW w:w="3667" w:type="dxa"/>
            <w:shd w:val="clear" w:color="auto" w:fill="auto"/>
          </w:tcPr>
          <w:p w:rsidR="0076354F" w:rsidRPr="0076354F" w:rsidRDefault="000D1403" w:rsidP="00B24C18">
            <w:pPr>
              <w:jc w:val="both"/>
              <w:rPr>
                <w:color w:val="000000"/>
                <w:sz w:val="20"/>
                <w:szCs w:val="20"/>
              </w:rPr>
            </w:pPr>
            <w:r w:rsidRPr="000D1403">
              <w:rPr>
                <w:color w:val="000000"/>
                <w:sz w:val="20"/>
                <w:szCs w:val="20"/>
              </w:rPr>
              <w:t>As Bikaner -II PS is being developed under separate package, the requisite details shall be provided during detailed engineering. Bidder shall quote as per BPS.</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rPr>
            </w:pPr>
            <w:r w:rsidRPr="0076354F">
              <w:rPr>
                <w:sz w:val="20"/>
                <w:szCs w:val="20"/>
              </w:rPr>
              <w:t>Cl.no 4.1</w:t>
            </w: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Section Project</w:t>
            </w:r>
          </w:p>
        </w:tc>
        <w:tc>
          <w:tcPr>
            <w:tcW w:w="5850" w:type="dxa"/>
            <w:shd w:val="clear" w:color="auto" w:fill="auto"/>
            <w:vAlign w:val="center"/>
          </w:tcPr>
          <w:p w:rsidR="0076354F" w:rsidRPr="0076354F" w:rsidRDefault="0076354F" w:rsidP="00B24C18">
            <w:pPr>
              <w:rPr>
                <w:sz w:val="20"/>
                <w:szCs w:val="20"/>
              </w:rPr>
            </w:pPr>
            <w:r w:rsidRPr="0076354F">
              <w:rPr>
                <w:sz w:val="20"/>
                <w:szCs w:val="20"/>
              </w:rPr>
              <w:t xml:space="preserve"> Lighting and illumination and   </w:t>
            </w:r>
            <w:proofErr w:type="spellStart"/>
            <w:proofErr w:type="gramStart"/>
            <w:r w:rsidRPr="0076354F">
              <w:rPr>
                <w:sz w:val="20"/>
                <w:szCs w:val="20"/>
              </w:rPr>
              <w:t>and</w:t>
            </w:r>
            <w:proofErr w:type="spellEnd"/>
            <w:r w:rsidRPr="0076354F">
              <w:rPr>
                <w:sz w:val="20"/>
                <w:szCs w:val="20"/>
              </w:rPr>
              <w:t xml:space="preserve">  Fire</w:t>
            </w:r>
            <w:proofErr w:type="gramEnd"/>
            <w:r w:rsidRPr="0076354F">
              <w:rPr>
                <w:sz w:val="20"/>
                <w:szCs w:val="20"/>
              </w:rPr>
              <w:t xml:space="preserve"> </w:t>
            </w:r>
            <w:proofErr w:type="spellStart"/>
            <w:r w:rsidRPr="0076354F">
              <w:rPr>
                <w:sz w:val="20"/>
                <w:szCs w:val="20"/>
              </w:rPr>
              <w:t>alaram</w:t>
            </w:r>
            <w:proofErr w:type="spellEnd"/>
            <w:r w:rsidRPr="0076354F">
              <w:rPr>
                <w:sz w:val="20"/>
                <w:szCs w:val="20"/>
              </w:rPr>
              <w:t xml:space="preserve"> System and Air Conditioning System for Switchyard Panel Rooms.</w:t>
            </w:r>
          </w:p>
          <w:p w:rsidR="0076354F" w:rsidRPr="0076354F" w:rsidRDefault="0076354F" w:rsidP="00B24C18">
            <w:pPr>
              <w:rPr>
                <w:sz w:val="20"/>
                <w:szCs w:val="20"/>
              </w:rPr>
            </w:pPr>
          </w:p>
          <w:p w:rsidR="0076354F" w:rsidRPr="0076354F" w:rsidRDefault="0076354F" w:rsidP="00B24C18">
            <w:pPr>
              <w:rPr>
                <w:i/>
                <w:iCs/>
                <w:sz w:val="20"/>
                <w:szCs w:val="20"/>
              </w:rPr>
            </w:pPr>
            <w:r w:rsidRPr="0076354F">
              <w:rPr>
                <w:i/>
                <w:iCs/>
                <w:sz w:val="20"/>
                <w:szCs w:val="20"/>
              </w:rPr>
              <w:t xml:space="preserve">We understand earthing, illumination, </w:t>
            </w:r>
            <w:proofErr w:type="spellStart"/>
            <w:r w:rsidRPr="0076354F">
              <w:rPr>
                <w:i/>
                <w:iCs/>
                <w:sz w:val="20"/>
                <w:szCs w:val="20"/>
              </w:rPr>
              <w:t>lightining</w:t>
            </w:r>
            <w:proofErr w:type="spellEnd"/>
            <w:r w:rsidRPr="0076354F">
              <w:rPr>
                <w:i/>
                <w:iCs/>
                <w:sz w:val="20"/>
                <w:szCs w:val="20"/>
              </w:rPr>
              <w:t xml:space="preserve"> </w:t>
            </w:r>
            <w:proofErr w:type="gramStart"/>
            <w:r w:rsidRPr="0076354F">
              <w:rPr>
                <w:i/>
                <w:iCs/>
                <w:sz w:val="20"/>
                <w:szCs w:val="20"/>
              </w:rPr>
              <w:t>protection ,</w:t>
            </w:r>
            <w:proofErr w:type="gramEnd"/>
            <w:r w:rsidRPr="0076354F">
              <w:rPr>
                <w:i/>
                <w:iCs/>
                <w:sz w:val="20"/>
                <w:szCs w:val="20"/>
              </w:rPr>
              <w:t xml:space="preserve"> </w:t>
            </w:r>
            <w:proofErr w:type="spellStart"/>
            <w:r w:rsidRPr="0076354F">
              <w:rPr>
                <w:i/>
                <w:iCs/>
                <w:sz w:val="20"/>
                <w:szCs w:val="20"/>
              </w:rPr>
              <w:t>fire fighting</w:t>
            </w:r>
            <w:proofErr w:type="spellEnd"/>
            <w:r w:rsidRPr="0076354F">
              <w:rPr>
                <w:i/>
                <w:iCs/>
                <w:sz w:val="20"/>
                <w:szCs w:val="20"/>
              </w:rPr>
              <w:t xml:space="preserve"> &amp;  cabling under present scope will be limited to extension </w:t>
            </w:r>
            <w:r w:rsidRPr="0076354F">
              <w:rPr>
                <w:i/>
                <w:iCs/>
                <w:sz w:val="20"/>
                <w:szCs w:val="20"/>
              </w:rPr>
              <w:lastRenderedPageBreak/>
              <w:t>bay area only.  We have not envisaged any extension of same to future bays (if any). Please confirm.</w:t>
            </w:r>
          </w:p>
        </w:tc>
        <w:tc>
          <w:tcPr>
            <w:tcW w:w="3667" w:type="dxa"/>
            <w:shd w:val="clear" w:color="auto" w:fill="auto"/>
          </w:tcPr>
          <w:p w:rsidR="0076354F" w:rsidRPr="0076354F" w:rsidRDefault="000D1403" w:rsidP="00B24C18">
            <w:pPr>
              <w:jc w:val="both"/>
              <w:rPr>
                <w:color w:val="000000"/>
                <w:sz w:val="20"/>
                <w:szCs w:val="20"/>
              </w:rPr>
            </w:pPr>
            <w:r w:rsidRPr="000D1403">
              <w:rPr>
                <w:color w:val="000000"/>
                <w:sz w:val="20"/>
                <w:szCs w:val="20"/>
              </w:rPr>
              <w:lastRenderedPageBreak/>
              <w:t>CONFIRMED</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rPr>
            </w:pPr>
            <w:r w:rsidRPr="0076354F">
              <w:rPr>
                <w:sz w:val="20"/>
                <w:szCs w:val="20"/>
              </w:rPr>
              <w:t>Cl.no 4.1</w:t>
            </w: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Section Project</w:t>
            </w:r>
          </w:p>
        </w:tc>
        <w:tc>
          <w:tcPr>
            <w:tcW w:w="5850" w:type="dxa"/>
            <w:shd w:val="clear" w:color="auto" w:fill="auto"/>
            <w:vAlign w:val="center"/>
          </w:tcPr>
          <w:p w:rsidR="0076354F" w:rsidRPr="0076354F" w:rsidRDefault="0076354F" w:rsidP="00B24C18">
            <w:pPr>
              <w:rPr>
                <w:sz w:val="20"/>
                <w:szCs w:val="20"/>
              </w:rPr>
            </w:pPr>
            <w:r w:rsidRPr="0076354F">
              <w:rPr>
                <w:sz w:val="20"/>
                <w:szCs w:val="20"/>
              </w:rPr>
              <w:t>Extension Of ACDB, MLDB &amp; ELDB,</w:t>
            </w:r>
          </w:p>
          <w:p w:rsidR="0076354F" w:rsidRPr="0076354F" w:rsidRDefault="0076354F" w:rsidP="00B24C18">
            <w:pPr>
              <w:rPr>
                <w:sz w:val="20"/>
                <w:szCs w:val="20"/>
              </w:rPr>
            </w:pPr>
          </w:p>
          <w:p w:rsidR="0076354F" w:rsidRPr="0076354F" w:rsidRDefault="0076354F" w:rsidP="00B24C18">
            <w:pPr>
              <w:rPr>
                <w:sz w:val="20"/>
                <w:szCs w:val="20"/>
              </w:rPr>
            </w:pPr>
            <w:r w:rsidRPr="0076354F">
              <w:rPr>
                <w:sz w:val="20"/>
                <w:szCs w:val="20"/>
              </w:rPr>
              <w:t xml:space="preserve">We understand adequate wired feeder ratings and </w:t>
            </w:r>
            <w:proofErr w:type="spellStart"/>
            <w:r w:rsidRPr="0076354F">
              <w:rPr>
                <w:sz w:val="20"/>
                <w:szCs w:val="20"/>
              </w:rPr>
              <w:t>quanity</w:t>
            </w:r>
            <w:proofErr w:type="spellEnd"/>
            <w:r w:rsidRPr="0076354F">
              <w:rPr>
                <w:sz w:val="20"/>
                <w:szCs w:val="20"/>
              </w:rPr>
              <w:t xml:space="preserve"> to cater to extension scope requirement are available in existing ACDB, MLDB and ELDB </w:t>
            </w:r>
            <w:proofErr w:type="gramStart"/>
            <w:r w:rsidRPr="0076354F">
              <w:rPr>
                <w:sz w:val="20"/>
                <w:szCs w:val="20"/>
              </w:rPr>
              <w:t>at  Existing</w:t>
            </w:r>
            <w:proofErr w:type="gramEnd"/>
            <w:r w:rsidRPr="0076354F">
              <w:rPr>
                <w:sz w:val="20"/>
                <w:szCs w:val="20"/>
              </w:rPr>
              <w:t xml:space="preserve"> 400kV BIKANER- II (EXTN.).  Please confirm.</w:t>
            </w:r>
          </w:p>
        </w:tc>
        <w:tc>
          <w:tcPr>
            <w:tcW w:w="3667" w:type="dxa"/>
            <w:shd w:val="clear" w:color="auto" w:fill="auto"/>
          </w:tcPr>
          <w:p w:rsidR="0076354F" w:rsidRPr="0076354F" w:rsidRDefault="000D1403" w:rsidP="00B24C18">
            <w:pPr>
              <w:jc w:val="both"/>
              <w:rPr>
                <w:color w:val="000000"/>
                <w:sz w:val="20"/>
                <w:szCs w:val="20"/>
              </w:rPr>
            </w:pPr>
            <w:r w:rsidRPr="000D1403">
              <w:rPr>
                <w:color w:val="000000"/>
                <w:sz w:val="20"/>
                <w:szCs w:val="20"/>
              </w:rPr>
              <w:t>CONFIRMED</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rPr>
            </w:pPr>
            <w:r w:rsidRPr="0076354F">
              <w:rPr>
                <w:sz w:val="20"/>
                <w:szCs w:val="20"/>
              </w:rPr>
              <w:t>Cl.no 4.1</w:t>
            </w: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Section Project</w:t>
            </w:r>
          </w:p>
        </w:tc>
        <w:tc>
          <w:tcPr>
            <w:tcW w:w="5850" w:type="dxa"/>
            <w:shd w:val="clear" w:color="auto" w:fill="auto"/>
            <w:vAlign w:val="center"/>
          </w:tcPr>
          <w:p w:rsidR="0076354F" w:rsidRPr="0076354F" w:rsidRDefault="0076354F" w:rsidP="00B24C18">
            <w:pPr>
              <w:rPr>
                <w:sz w:val="20"/>
                <w:szCs w:val="20"/>
              </w:rPr>
            </w:pPr>
            <w:r w:rsidRPr="0076354F">
              <w:rPr>
                <w:sz w:val="20"/>
                <w:szCs w:val="20"/>
              </w:rPr>
              <w:t>Battery for 220V &amp; 48V DC System</w:t>
            </w:r>
          </w:p>
          <w:p w:rsidR="0076354F" w:rsidRPr="0076354F" w:rsidRDefault="0076354F" w:rsidP="00B24C18">
            <w:pPr>
              <w:rPr>
                <w:sz w:val="20"/>
                <w:szCs w:val="20"/>
              </w:rPr>
            </w:pPr>
          </w:p>
          <w:p w:rsidR="0076354F" w:rsidRPr="0076354F" w:rsidRDefault="0076354F" w:rsidP="00B24C18">
            <w:pPr>
              <w:rPr>
                <w:sz w:val="20"/>
                <w:szCs w:val="20"/>
              </w:rPr>
            </w:pPr>
            <w:r w:rsidRPr="0076354F">
              <w:rPr>
                <w:sz w:val="20"/>
                <w:szCs w:val="20"/>
              </w:rPr>
              <w:t>we have assumed adequate spare capacity in existing 220 and 48V DC system to meet the two new bays requirement. Please confirm.</w:t>
            </w:r>
          </w:p>
        </w:tc>
        <w:tc>
          <w:tcPr>
            <w:tcW w:w="3667" w:type="dxa"/>
            <w:shd w:val="clear" w:color="auto" w:fill="auto"/>
          </w:tcPr>
          <w:p w:rsidR="0076354F" w:rsidRPr="0076354F" w:rsidRDefault="000D1403" w:rsidP="00B24C18">
            <w:pPr>
              <w:jc w:val="both"/>
              <w:rPr>
                <w:color w:val="000000"/>
                <w:sz w:val="20"/>
                <w:szCs w:val="20"/>
              </w:rPr>
            </w:pPr>
            <w:r w:rsidRPr="000D1403">
              <w:rPr>
                <w:color w:val="000000"/>
                <w:sz w:val="20"/>
                <w:szCs w:val="20"/>
              </w:rPr>
              <w:t>CONFIRMED</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lang w:bidi="hi-IN"/>
              </w:rPr>
            </w:pP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Section project | Clause 4.1b)</w:t>
            </w:r>
          </w:p>
        </w:tc>
        <w:tc>
          <w:tcPr>
            <w:tcW w:w="585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Busbar -400kV Bikaner-II.</w:t>
            </w:r>
          </w:p>
          <w:p w:rsidR="0076354F" w:rsidRPr="0076354F" w:rsidRDefault="0076354F" w:rsidP="00B24C18">
            <w:pPr>
              <w:rPr>
                <w:color w:val="000000"/>
                <w:sz w:val="20"/>
                <w:szCs w:val="20"/>
              </w:rPr>
            </w:pPr>
          </w:p>
          <w:p w:rsidR="0076354F" w:rsidRPr="0076354F" w:rsidRDefault="0076354F" w:rsidP="00B24C18">
            <w:pPr>
              <w:rPr>
                <w:color w:val="000000"/>
                <w:sz w:val="20"/>
                <w:szCs w:val="20"/>
              </w:rPr>
            </w:pPr>
            <w:r w:rsidRPr="0076354F">
              <w:rPr>
                <w:color w:val="000000"/>
                <w:sz w:val="20"/>
                <w:szCs w:val="20"/>
              </w:rPr>
              <w:t xml:space="preserve">Since the Busbar protection is part of separate contract, we understand that the required hardware for Busbar (Peripheral unit, in case of Distributed Busbar) and capacity in </w:t>
            </w:r>
            <w:proofErr w:type="spellStart"/>
            <w:r w:rsidRPr="0076354F">
              <w:rPr>
                <w:color w:val="000000"/>
                <w:sz w:val="20"/>
                <w:szCs w:val="20"/>
              </w:rPr>
              <w:t>Centralised</w:t>
            </w:r>
            <w:proofErr w:type="spellEnd"/>
            <w:r w:rsidRPr="0076354F">
              <w:rPr>
                <w:color w:val="000000"/>
                <w:sz w:val="20"/>
                <w:szCs w:val="20"/>
              </w:rPr>
              <w:t xml:space="preserve"> Busbar – main relays are already available at site for the present bays under this scope and it is not required to be considered the supply of same. Kindly confirm.</w:t>
            </w:r>
          </w:p>
        </w:tc>
        <w:tc>
          <w:tcPr>
            <w:tcW w:w="3667" w:type="dxa"/>
            <w:shd w:val="clear" w:color="auto" w:fill="auto"/>
          </w:tcPr>
          <w:p w:rsidR="0076354F" w:rsidRPr="0076354F" w:rsidRDefault="000D1403" w:rsidP="00B24C18">
            <w:pPr>
              <w:jc w:val="both"/>
              <w:rPr>
                <w:color w:val="000000"/>
                <w:sz w:val="20"/>
                <w:szCs w:val="20"/>
              </w:rPr>
            </w:pPr>
            <w:r w:rsidRPr="000D1403">
              <w:rPr>
                <w:color w:val="000000"/>
                <w:sz w:val="20"/>
                <w:szCs w:val="20"/>
              </w:rPr>
              <w:t>CONFIRMED</w:t>
            </w:r>
          </w:p>
        </w:tc>
      </w:tr>
      <w:tr w:rsidR="0076354F" w:rsidRPr="0076354F" w:rsidTr="00B24C18">
        <w:trPr>
          <w:trHeight w:val="71"/>
        </w:trPr>
        <w:tc>
          <w:tcPr>
            <w:tcW w:w="743" w:type="dxa"/>
            <w:shd w:val="clear" w:color="auto" w:fill="auto"/>
            <w:vAlign w:val="center"/>
          </w:tcPr>
          <w:p w:rsidR="0076354F" w:rsidRPr="0076354F" w:rsidRDefault="0076354F" w:rsidP="00B24C18">
            <w:pPr>
              <w:rPr>
                <w:sz w:val="20"/>
                <w:szCs w:val="20"/>
              </w:rPr>
            </w:pPr>
          </w:p>
        </w:tc>
        <w:tc>
          <w:tcPr>
            <w:tcW w:w="2520" w:type="dxa"/>
            <w:shd w:val="clear" w:color="auto" w:fill="auto"/>
            <w:vAlign w:val="center"/>
          </w:tcPr>
          <w:p w:rsidR="0076354F" w:rsidRPr="007575EB" w:rsidRDefault="0076354F" w:rsidP="00B24C18">
            <w:pPr>
              <w:rPr>
                <w:b/>
                <w:bCs/>
                <w:sz w:val="20"/>
                <w:szCs w:val="20"/>
              </w:rPr>
            </w:pPr>
            <w:r w:rsidRPr="007575EB">
              <w:rPr>
                <w:b/>
                <w:bCs/>
                <w:sz w:val="20"/>
                <w:szCs w:val="20"/>
              </w:rPr>
              <w:t>General</w:t>
            </w:r>
          </w:p>
        </w:tc>
        <w:tc>
          <w:tcPr>
            <w:tcW w:w="2160" w:type="dxa"/>
            <w:shd w:val="clear" w:color="auto" w:fill="auto"/>
          </w:tcPr>
          <w:p w:rsidR="0076354F" w:rsidRPr="0076354F" w:rsidRDefault="0076354F" w:rsidP="00B24C18">
            <w:pPr>
              <w:jc w:val="center"/>
              <w:rPr>
                <w:color w:val="000000"/>
                <w:sz w:val="20"/>
                <w:szCs w:val="20"/>
              </w:rPr>
            </w:pPr>
          </w:p>
        </w:tc>
        <w:tc>
          <w:tcPr>
            <w:tcW w:w="5850" w:type="dxa"/>
            <w:shd w:val="clear" w:color="auto" w:fill="auto"/>
          </w:tcPr>
          <w:p w:rsidR="0076354F" w:rsidRPr="0076354F" w:rsidRDefault="0076354F" w:rsidP="00B24C18">
            <w:pPr>
              <w:rPr>
                <w:color w:val="000000"/>
                <w:sz w:val="20"/>
                <w:szCs w:val="20"/>
              </w:rPr>
            </w:pPr>
          </w:p>
        </w:tc>
        <w:tc>
          <w:tcPr>
            <w:tcW w:w="3667" w:type="dxa"/>
            <w:shd w:val="clear" w:color="auto" w:fill="auto"/>
          </w:tcPr>
          <w:p w:rsidR="0076354F" w:rsidRPr="0076354F" w:rsidRDefault="0076354F" w:rsidP="00B24C18">
            <w:pPr>
              <w:jc w:val="both"/>
              <w:rPr>
                <w:color w:val="000000"/>
                <w:sz w:val="20"/>
                <w:szCs w:val="20"/>
              </w:rPr>
            </w:pP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lang w:bidi="hi-IN"/>
              </w:rPr>
            </w:pPr>
            <w:r w:rsidRPr="0076354F">
              <w:rPr>
                <w:sz w:val="20"/>
                <w:szCs w:val="20"/>
              </w:rPr>
              <w:t>General</w:t>
            </w:r>
          </w:p>
        </w:tc>
        <w:tc>
          <w:tcPr>
            <w:tcW w:w="2160" w:type="dxa"/>
            <w:shd w:val="clear" w:color="auto" w:fill="auto"/>
            <w:vAlign w:val="center"/>
          </w:tcPr>
          <w:p w:rsidR="0076354F" w:rsidRPr="0076354F" w:rsidRDefault="0076354F" w:rsidP="00B24C18">
            <w:pPr>
              <w:rPr>
                <w:color w:val="000000"/>
                <w:sz w:val="20"/>
                <w:szCs w:val="20"/>
                <w:lang w:bidi="hi-IN"/>
              </w:rPr>
            </w:pPr>
            <w:r w:rsidRPr="0076354F">
              <w:rPr>
                <w:color w:val="000000"/>
                <w:sz w:val="20"/>
                <w:szCs w:val="20"/>
              </w:rPr>
              <w:t>General</w:t>
            </w:r>
          </w:p>
        </w:tc>
        <w:tc>
          <w:tcPr>
            <w:tcW w:w="5850" w:type="dxa"/>
            <w:shd w:val="clear" w:color="auto" w:fill="auto"/>
            <w:vAlign w:val="center"/>
          </w:tcPr>
          <w:p w:rsidR="0076354F" w:rsidRPr="0076354F" w:rsidRDefault="0076354F" w:rsidP="00B24C18">
            <w:pPr>
              <w:rPr>
                <w:sz w:val="20"/>
                <w:szCs w:val="20"/>
              </w:rPr>
            </w:pPr>
            <w:r w:rsidRPr="0076354F">
              <w:rPr>
                <w:sz w:val="20"/>
                <w:szCs w:val="20"/>
              </w:rPr>
              <w:t>Trench work at Existing 400kV BIKANER- II (EXTN.).</w:t>
            </w:r>
          </w:p>
          <w:p w:rsidR="0076354F" w:rsidRPr="0076354F" w:rsidRDefault="0076354F" w:rsidP="00B24C18">
            <w:pPr>
              <w:rPr>
                <w:sz w:val="20"/>
                <w:szCs w:val="20"/>
              </w:rPr>
            </w:pPr>
          </w:p>
          <w:p w:rsidR="0076354F" w:rsidRPr="0076354F" w:rsidRDefault="0076354F" w:rsidP="00B24C18">
            <w:pPr>
              <w:rPr>
                <w:sz w:val="20"/>
                <w:szCs w:val="20"/>
                <w:lang w:bidi="hi-IN"/>
              </w:rPr>
            </w:pPr>
            <w:r w:rsidRPr="0076354F">
              <w:rPr>
                <w:sz w:val="20"/>
                <w:szCs w:val="20"/>
                <w:lang w:bidi="hi-IN"/>
              </w:rPr>
              <w:t>We understand main cable trench between existing bay and existing control room has adequate space to accommodate the extension scope cabling requirement. Please confirm.</w:t>
            </w:r>
          </w:p>
        </w:tc>
        <w:tc>
          <w:tcPr>
            <w:tcW w:w="3667" w:type="dxa"/>
            <w:shd w:val="clear" w:color="auto" w:fill="auto"/>
          </w:tcPr>
          <w:p w:rsidR="0076354F" w:rsidRPr="0076354F" w:rsidRDefault="000D1403" w:rsidP="00B24C18">
            <w:pPr>
              <w:jc w:val="both"/>
              <w:rPr>
                <w:color w:val="000000"/>
                <w:sz w:val="20"/>
                <w:szCs w:val="20"/>
              </w:rPr>
            </w:pPr>
            <w:r w:rsidRPr="000D1403">
              <w:rPr>
                <w:color w:val="000000"/>
                <w:sz w:val="20"/>
                <w:szCs w:val="20"/>
              </w:rPr>
              <w:t>CONFIRMED</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rPr>
            </w:pPr>
            <w:r w:rsidRPr="0076354F">
              <w:rPr>
                <w:sz w:val="20"/>
                <w:szCs w:val="20"/>
              </w:rPr>
              <w:t>Clause no. 6.2, Meteorological data</w:t>
            </w: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General</w:t>
            </w:r>
          </w:p>
        </w:tc>
        <w:tc>
          <w:tcPr>
            <w:tcW w:w="5850" w:type="dxa"/>
            <w:shd w:val="clear" w:color="auto" w:fill="auto"/>
            <w:vAlign w:val="center"/>
          </w:tcPr>
          <w:p w:rsidR="0076354F" w:rsidRPr="0076354F" w:rsidRDefault="0076354F" w:rsidP="00B24C18">
            <w:pPr>
              <w:rPr>
                <w:sz w:val="20"/>
                <w:szCs w:val="20"/>
              </w:rPr>
            </w:pPr>
            <w:r w:rsidRPr="0076354F">
              <w:rPr>
                <w:sz w:val="20"/>
                <w:szCs w:val="20"/>
              </w:rPr>
              <w:t>Creepage requirement for insulators shall be 31 mm/ kV (min.).</w:t>
            </w:r>
          </w:p>
          <w:p w:rsidR="0076354F" w:rsidRPr="0076354F" w:rsidRDefault="0076354F" w:rsidP="00B24C18">
            <w:pPr>
              <w:rPr>
                <w:sz w:val="20"/>
                <w:szCs w:val="20"/>
              </w:rPr>
            </w:pPr>
          </w:p>
          <w:p w:rsidR="0076354F" w:rsidRPr="0076354F" w:rsidRDefault="0076354F" w:rsidP="00B24C18">
            <w:pPr>
              <w:rPr>
                <w:sz w:val="20"/>
                <w:szCs w:val="20"/>
              </w:rPr>
            </w:pPr>
            <w:r w:rsidRPr="0076354F">
              <w:rPr>
                <w:sz w:val="20"/>
                <w:szCs w:val="20"/>
              </w:rPr>
              <w:t xml:space="preserve">We understand that the creepage requirement for insulators of all </w:t>
            </w:r>
            <w:proofErr w:type="spellStart"/>
            <w:r w:rsidRPr="0076354F">
              <w:rPr>
                <w:sz w:val="20"/>
                <w:szCs w:val="20"/>
              </w:rPr>
              <w:t>equipments</w:t>
            </w:r>
            <w:proofErr w:type="spellEnd"/>
            <w:r w:rsidRPr="0076354F">
              <w:rPr>
                <w:sz w:val="20"/>
                <w:szCs w:val="20"/>
              </w:rPr>
              <w:t xml:space="preserve">., </w:t>
            </w:r>
            <w:proofErr w:type="spellStart"/>
            <w:r w:rsidRPr="0076354F">
              <w:rPr>
                <w:sz w:val="20"/>
                <w:szCs w:val="20"/>
              </w:rPr>
              <w:t>i.e</w:t>
            </w:r>
            <w:proofErr w:type="spellEnd"/>
            <w:r w:rsidRPr="0076354F">
              <w:rPr>
                <w:sz w:val="20"/>
                <w:szCs w:val="20"/>
              </w:rPr>
              <w:t xml:space="preserve"> Bus Post </w:t>
            </w:r>
            <w:proofErr w:type="gramStart"/>
            <w:r w:rsidRPr="0076354F">
              <w:rPr>
                <w:sz w:val="20"/>
                <w:szCs w:val="20"/>
              </w:rPr>
              <w:t>Insulators(</w:t>
            </w:r>
            <w:proofErr w:type="gramEnd"/>
            <w:r w:rsidRPr="0076354F">
              <w:rPr>
                <w:sz w:val="20"/>
                <w:szCs w:val="20"/>
              </w:rPr>
              <w:t>for switchyard &amp; Isolator), Circuit Breakers &amp; CVT shall be 31mm/KV. Please confirm.</w:t>
            </w:r>
          </w:p>
        </w:tc>
        <w:tc>
          <w:tcPr>
            <w:tcW w:w="3667" w:type="dxa"/>
            <w:shd w:val="clear" w:color="auto" w:fill="auto"/>
          </w:tcPr>
          <w:p w:rsidR="0076354F" w:rsidRPr="0076354F" w:rsidRDefault="00607F59" w:rsidP="00B24C18">
            <w:pPr>
              <w:jc w:val="both"/>
              <w:rPr>
                <w:color w:val="000000"/>
                <w:sz w:val="20"/>
                <w:szCs w:val="20"/>
              </w:rPr>
            </w:pPr>
            <w:r>
              <w:rPr>
                <w:color w:val="000000"/>
                <w:sz w:val="20"/>
                <w:szCs w:val="20"/>
              </w:rPr>
              <w:t>Confirmed.</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rPr>
            </w:pPr>
            <w:r w:rsidRPr="0076354F">
              <w:rPr>
                <w:sz w:val="20"/>
                <w:szCs w:val="20"/>
              </w:rPr>
              <w:t>Point No. 50</w:t>
            </w: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Annexure-IV Specific Requirement Rev03_With Annexures</w:t>
            </w:r>
          </w:p>
        </w:tc>
        <w:tc>
          <w:tcPr>
            <w:tcW w:w="5850" w:type="dxa"/>
            <w:shd w:val="clear" w:color="auto" w:fill="auto"/>
            <w:vAlign w:val="center"/>
          </w:tcPr>
          <w:p w:rsidR="0076354F" w:rsidRPr="0076354F" w:rsidRDefault="0076354F" w:rsidP="00B24C18">
            <w:pPr>
              <w:jc w:val="both"/>
              <w:rPr>
                <w:color w:val="000000"/>
                <w:sz w:val="20"/>
                <w:szCs w:val="20"/>
              </w:rPr>
            </w:pPr>
            <w:r w:rsidRPr="0076354F">
              <w:rPr>
                <w:color w:val="000000"/>
                <w:sz w:val="20"/>
                <w:szCs w:val="20"/>
              </w:rPr>
              <w:t>CVT/PT Supervision in BCU.</w:t>
            </w:r>
          </w:p>
          <w:p w:rsidR="0076354F" w:rsidRPr="0076354F" w:rsidRDefault="0076354F" w:rsidP="00B24C18">
            <w:pPr>
              <w:jc w:val="both"/>
              <w:rPr>
                <w:color w:val="000000"/>
                <w:sz w:val="20"/>
                <w:szCs w:val="20"/>
              </w:rPr>
            </w:pPr>
          </w:p>
          <w:p w:rsidR="0076354F" w:rsidRPr="0076354F" w:rsidRDefault="0076354F" w:rsidP="00B24C18">
            <w:pPr>
              <w:jc w:val="both"/>
              <w:rPr>
                <w:color w:val="000000"/>
                <w:sz w:val="20"/>
                <w:szCs w:val="20"/>
              </w:rPr>
            </w:pPr>
            <w:r w:rsidRPr="0076354F">
              <w:rPr>
                <w:color w:val="000000"/>
                <w:sz w:val="20"/>
                <w:szCs w:val="20"/>
              </w:rPr>
              <w:t>As per the clause “Bay control unit shall have inbuilt metering CVT supervision function. It shall have a feature to give alarm in case of CVT/PT metering core fuse fail. We understand that these metering CVT/PT supervision function can be accepted as a part of external/internal feature in the metering circuit. Please confirm.</w:t>
            </w:r>
          </w:p>
        </w:tc>
        <w:tc>
          <w:tcPr>
            <w:tcW w:w="3667" w:type="dxa"/>
            <w:shd w:val="clear" w:color="auto" w:fill="auto"/>
          </w:tcPr>
          <w:p w:rsidR="0076354F" w:rsidRPr="0076354F" w:rsidRDefault="006367AE" w:rsidP="00B24C18">
            <w:pPr>
              <w:jc w:val="both"/>
              <w:rPr>
                <w:color w:val="000000"/>
                <w:sz w:val="20"/>
                <w:szCs w:val="20"/>
              </w:rPr>
            </w:pPr>
            <w:r>
              <w:rPr>
                <w:color w:val="000000"/>
                <w:sz w:val="20"/>
                <w:szCs w:val="20"/>
              </w:rPr>
              <w:t>Bidder to comply the requirement mentioned in the bidding documents</w:t>
            </w:r>
            <w:r w:rsidR="00607F59">
              <w:rPr>
                <w:color w:val="000000"/>
                <w:sz w:val="20"/>
                <w:szCs w:val="20"/>
              </w:rPr>
              <w:t>.</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rPr>
            </w:pPr>
            <w:r w:rsidRPr="0076354F">
              <w:rPr>
                <w:sz w:val="20"/>
                <w:szCs w:val="20"/>
              </w:rPr>
              <w:t>Point No. 51</w:t>
            </w: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Annexure-IV Specific Requirement Rev03_With Annexures</w:t>
            </w:r>
          </w:p>
        </w:tc>
        <w:tc>
          <w:tcPr>
            <w:tcW w:w="5850" w:type="dxa"/>
            <w:shd w:val="clear" w:color="auto" w:fill="auto"/>
            <w:vAlign w:val="center"/>
          </w:tcPr>
          <w:p w:rsidR="0076354F" w:rsidRPr="0076354F" w:rsidRDefault="0076354F" w:rsidP="00B24C18">
            <w:pPr>
              <w:jc w:val="both"/>
              <w:rPr>
                <w:color w:val="000000"/>
                <w:sz w:val="20"/>
                <w:szCs w:val="20"/>
              </w:rPr>
            </w:pPr>
            <w:r w:rsidRPr="0076354F">
              <w:rPr>
                <w:color w:val="000000"/>
                <w:sz w:val="20"/>
                <w:szCs w:val="20"/>
              </w:rPr>
              <w:t>DR/</w:t>
            </w:r>
            <w:proofErr w:type="spellStart"/>
            <w:r w:rsidRPr="0076354F">
              <w:rPr>
                <w:color w:val="000000"/>
                <w:sz w:val="20"/>
                <w:szCs w:val="20"/>
              </w:rPr>
              <w:t>Engg</w:t>
            </w:r>
            <w:proofErr w:type="spellEnd"/>
            <w:r w:rsidRPr="0076354F">
              <w:rPr>
                <w:color w:val="000000"/>
                <w:sz w:val="20"/>
                <w:szCs w:val="20"/>
              </w:rPr>
              <w:t xml:space="preserve"> WS</w:t>
            </w:r>
          </w:p>
          <w:p w:rsidR="0076354F" w:rsidRPr="0076354F" w:rsidRDefault="0076354F" w:rsidP="00B24C18">
            <w:pPr>
              <w:jc w:val="both"/>
              <w:rPr>
                <w:color w:val="000000"/>
                <w:sz w:val="20"/>
                <w:szCs w:val="20"/>
              </w:rPr>
            </w:pPr>
          </w:p>
          <w:p w:rsidR="0076354F" w:rsidRPr="0076354F" w:rsidRDefault="0076354F" w:rsidP="00B24C18">
            <w:pPr>
              <w:jc w:val="both"/>
              <w:rPr>
                <w:color w:val="000000"/>
                <w:sz w:val="20"/>
                <w:szCs w:val="20"/>
              </w:rPr>
            </w:pPr>
            <w:r w:rsidRPr="0076354F">
              <w:rPr>
                <w:color w:val="000000"/>
                <w:sz w:val="20"/>
                <w:szCs w:val="20"/>
              </w:rPr>
              <w:t>As per the clause “Two nos. Disturbance Recorder/Engineering Workstation where at least one workstation shall have Linux Operating System”. We understand this requirement is for the new Substation and not required for the extension station(s) in this package. Kindly confirm.</w:t>
            </w:r>
          </w:p>
          <w:p w:rsidR="0076354F" w:rsidRPr="0076354F" w:rsidRDefault="0076354F" w:rsidP="00B24C18">
            <w:pPr>
              <w:jc w:val="both"/>
              <w:rPr>
                <w:color w:val="000000"/>
                <w:sz w:val="20"/>
                <w:szCs w:val="20"/>
              </w:rPr>
            </w:pPr>
            <w:r w:rsidRPr="0076354F">
              <w:rPr>
                <w:color w:val="000000"/>
                <w:sz w:val="20"/>
                <w:szCs w:val="20"/>
              </w:rPr>
              <w:t>While on this, we would inform that our Substation Automation System is an application software running on Windows Operating system with Disturbance recording as a part of the said Application. Since the entire software is designed on Windows platform, request to accept two (02) nos. of DRPC on Windows OS. Additionally, we will propose 01 no. PC with Linux OS installed for Customer use.</w:t>
            </w:r>
          </w:p>
        </w:tc>
        <w:tc>
          <w:tcPr>
            <w:tcW w:w="3667" w:type="dxa"/>
            <w:shd w:val="clear" w:color="auto" w:fill="auto"/>
          </w:tcPr>
          <w:p w:rsidR="0076354F" w:rsidRDefault="0076354F" w:rsidP="00B24C18">
            <w:pPr>
              <w:jc w:val="both"/>
              <w:rPr>
                <w:color w:val="000000"/>
                <w:sz w:val="20"/>
                <w:szCs w:val="20"/>
              </w:rPr>
            </w:pPr>
          </w:p>
          <w:p w:rsidR="006367AE" w:rsidRDefault="006367AE" w:rsidP="00B24C18">
            <w:pPr>
              <w:jc w:val="both"/>
              <w:rPr>
                <w:color w:val="000000"/>
                <w:sz w:val="20"/>
                <w:szCs w:val="20"/>
              </w:rPr>
            </w:pPr>
          </w:p>
          <w:p w:rsidR="006367AE" w:rsidRPr="0076354F" w:rsidRDefault="006367AE" w:rsidP="00B24C18">
            <w:pPr>
              <w:jc w:val="both"/>
              <w:rPr>
                <w:color w:val="000000"/>
                <w:sz w:val="20"/>
                <w:szCs w:val="20"/>
              </w:rPr>
            </w:pPr>
            <w:r>
              <w:rPr>
                <w:color w:val="000000"/>
                <w:sz w:val="20"/>
                <w:szCs w:val="20"/>
              </w:rPr>
              <w:t>Not applicable for extension of substation.</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rPr>
            </w:pPr>
            <w:r w:rsidRPr="0076354F">
              <w:rPr>
                <w:sz w:val="20"/>
                <w:szCs w:val="20"/>
              </w:rPr>
              <w:t> </w:t>
            </w: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SAS Spec-Rev04</w:t>
            </w:r>
          </w:p>
        </w:tc>
        <w:tc>
          <w:tcPr>
            <w:tcW w:w="585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System Architecture.</w:t>
            </w:r>
          </w:p>
          <w:p w:rsidR="0076354F" w:rsidRPr="0076354F" w:rsidRDefault="0076354F" w:rsidP="00B24C18">
            <w:pPr>
              <w:rPr>
                <w:color w:val="000000"/>
                <w:sz w:val="20"/>
                <w:szCs w:val="20"/>
              </w:rPr>
            </w:pPr>
          </w:p>
          <w:p w:rsidR="0076354F" w:rsidRPr="0076354F" w:rsidRDefault="0076354F" w:rsidP="00B24C18">
            <w:pPr>
              <w:rPr>
                <w:color w:val="000000"/>
                <w:sz w:val="20"/>
                <w:szCs w:val="20"/>
              </w:rPr>
            </w:pPr>
            <w:r w:rsidRPr="0076354F">
              <w:rPr>
                <w:color w:val="000000"/>
                <w:sz w:val="20"/>
                <w:szCs w:val="20"/>
              </w:rPr>
              <w:t xml:space="preserve">The document states </w:t>
            </w:r>
            <w:proofErr w:type="spellStart"/>
            <w:r w:rsidRPr="0076354F">
              <w:rPr>
                <w:color w:val="000000"/>
                <w:sz w:val="20"/>
                <w:szCs w:val="20"/>
              </w:rPr>
              <w:t>tat</w:t>
            </w:r>
            <w:proofErr w:type="spellEnd"/>
            <w:r w:rsidRPr="0076354F">
              <w:rPr>
                <w:color w:val="000000"/>
                <w:sz w:val="20"/>
                <w:szCs w:val="20"/>
              </w:rPr>
              <w:t xml:space="preserve"> the data exchange is to be </w:t>
            </w:r>
            <w:proofErr w:type="spellStart"/>
            <w:r w:rsidRPr="0076354F">
              <w:rPr>
                <w:color w:val="000000"/>
                <w:sz w:val="20"/>
                <w:szCs w:val="20"/>
              </w:rPr>
              <w:t>realised</w:t>
            </w:r>
            <w:proofErr w:type="spellEnd"/>
            <w:r w:rsidRPr="0076354F">
              <w:rPr>
                <w:color w:val="000000"/>
                <w:sz w:val="20"/>
                <w:szCs w:val="20"/>
              </w:rPr>
              <w:t xml:space="preserve"> using the protocols defined and </w:t>
            </w:r>
            <w:proofErr w:type="spellStart"/>
            <w:r w:rsidRPr="0076354F">
              <w:rPr>
                <w:color w:val="000000"/>
                <w:sz w:val="20"/>
                <w:szCs w:val="20"/>
              </w:rPr>
              <w:t>standardised</w:t>
            </w:r>
            <w:proofErr w:type="spellEnd"/>
            <w:r w:rsidRPr="0076354F">
              <w:rPr>
                <w:color w:val="000000"/>
                <w:sz w:val="20"/>
                <w:szCs w:val="20"/>
              </w:rPr>
              <w:t xml:space="preserve"> in the latest edition of IEC61850 with a redundant managed switched Ethernet communication infrastructure.</w:t>
            </w:r>
          </w:p>
          <w:p w:rsidR="0076354F" w:rsidRPr="0076354F" w:rsidRDefault="0076354F" w:rsidP="00B24C18">
            <w:pPr>
              <w:rPr>
                <w:color w:val="000000"/>
                <w:sz w:val="20"/>
                <w:szCs w:val="20"/>
              </w:rPr>
            </w:pPr>
            <w:r w:rsidRPr="0076354F">
              <w:rPr>
                <w:color w:val="000000"/>
                <w:sz w:val="20"/>
                <w:szCs w:val="20"/>
              </w:rPr>
              <w:t>We understand all the IEDs and Substation Automation System offered in this package shall be on IEC61850, Ed-2 standard only, Please confirm.</w:t>
            </w:r>
          </w:p>
        </w:tc>
        <w:tc>
          <w:tcPr>
            <w:tcW w:w="3667" w:type="dxa"/>
            <w:shd w:val="clear" w:color="auto" w:fill="auto"/>
          </w:tcPr>
          <w:p w:rsidR="0076354F" w:rsidRDefault="0076354F" w:rsidP="00B24C18">
            <w:pPr>
              <w:jc w:val="both"/>
              <w:rPr>
                <w:color w:val="000000"/>
                <w:sz w:val="20"/>
                <w:szCs w:val="20"/>
              </w:rPr>
            </w:pPr>
          </w:p>
          <w:p w:rsidR="0067730A" w:rsidRPr="0076354F" w:rsidRDefault="0067730A" w:rsidP="00B24C18">
            <w:pPr>
              <w:jc w:val="both"/>
              <w:rPr>
                <w:color w:val="000000"/>
                <w:sz w:val="20"/>
                <w:szCs w:val="20"/>
              </w:rPr>
            </w:pPr>
            <w:r>
              <w:rPr>
                <w:color w:val="000000"/>
                <w:sz w:val="20"/>
                <w:szCs w:val="20"/>
              </w:rPr>
              <w:t>Bidder understanding is generally in order.</w:t>
            </w: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Pr="0076354F" w:rsidRDefault="0076354F" w:rsidP="00B24C18">
            <w:pPr>
              <w:rPr>
                <w:sz w:val="20"/>
                <w:szCs w:val="20"/>
              </w:rPr>
            </w:pPr>
            <w:r w:rsidRPr="0076354F">
              <w:rPr>
                <w:sz w:val="20"/>
                <w:szCs w:val="20"/>
              </w:rPr>
              <w:t>Clause no. 3.1 &amp; 4.1</w:t>
            </w:r>
          </w:p>
        </w:tc>
        <w:tc>
          <w:tcPr>
            <w:tcW w:w="216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Section project</w:t>
            </w:r>
          </w:p>
        </w:tc>
        <w:tc>
          <w:tcPr>
            <w:tcW w:w="5850" w:type="dxa"/>
            <w:shd w:val="clear" w:color="auto" w:fill="auto"/>
            <w:vAlign w:val="center"/>
          </w:tcPr>
          <w:p w:rsidR="0076354F" w:rsidRPr="0076354F" w:rsidRDefault="0076354F" w:rsidP="00B24C18">
            <w:pPr>
              <w:rPr>
                <w:color w:val="000000"/>
                <w:sz w:val="20"/>
                <w:szCs w:val="20"/>
              </w:rPr>
            </w:pPr>
            <w:r w:rsidRPr="0076354F">
              <w:rPr>
                <w:color w:val="000000"/>
                <w:sz w:val="20"/>
                <w:szCs w:val="20"/>
              </w:rPr>
              <w:t>SAS – Bhadla-II and Bikaner-II</w:t>
            </w:r>
          </w:p>
          <w:p w:rsidR="0076354F" w:rsidRPr="0076354F" w:rsidRDefault="0076354F" w:rsidP="00B24C18">
            <w:pPr>
              <w:rPr>
                <w:color w:val="000000"/>
                <w:sz w:val="20"/>
                <w:szCs w:val="20"/>
              </w:rPr>
            </w:pPr>
          </w:p>
          <w:p w:rsidR="0076354F" w:rsidRPr="0076354F" w:rsidRDefault="0076354F" w:rsidP="00B24C18">
            <w:pPr>
              <w:rPr>
                <w:color w:val="000000"/>
                <w:sz w:val="20"/>
                <w:szCs w:val="20"/>
              </w:rPr>
            </w:pPr>
            <w:r w:rsidRPr="0076354F">
              <w:rPr>
                <w:color w:val="000000"/>
                <w:sz w:val="20"/>
                <w:szCs w:val="20"/>
              </w:rPr>
              <w:t>Kindly indicate the make of SAS, into which the present scope bays are required to be integrated.</w:t>
            </w:r>
          </w:p>
        </w:tc>
        <w:tc>
          <w:tcPr>
            <w:tcW w:w="3667" w:type="dxa"/>
            <w:shd w:val="clear" w:color="auto" w:fill="auto"/>
          </w:tcPr>
          <w:p w:rsidR="0076354F" w:rsidRDefault="0076354F" w:rsidP="00B24C18">
            <w:pPr>
              <w:jc w:val="both"/>
              <w:rPr>
                <w:color w:val="000000"/>
                <w:sz w:val="20"/>
                <w:szCs w:val="20"/>
              </w:rPr>
            </w:pPr>
          </w:p>
          <w:p w:rsidR="00607F59" w:rsidRDefault="00607F59" w:rsidP="00B24C18">
            <w:pPr>
              <w:jc w:val="both"/>
              <w:rPr>
                <w:color w:val="000000"/>
                <w:sz w:val="20"/>
                <w:szCs w:val="20"/>
              </w:rPr>
            </w:pPr>
          </w:p>
          <w:p w:rsidR="00607F59" w:rsidRPr="0076354F" w:rsidRDefault="00607F59" w:rsidP="00B24C18">
            <w:pPr>
              <w:jc w:val="both"/>
              <w:rPr>
                <w:color w:val="000000"/>
                <w:sz w:val="20"/>
                <w:szCs w:val="20"/>
              </w:rPr>
            </w:pPr>
            <w:r>
              <w:rPr>
                <w:color w:val="000000"/>
                <w:sz w:val="20"/>
                <w:szCs w:val="20"/>
              </w:rPr>
              <w:t xml:space="preserve">Please refer </w:t>
            </w:r>
            <w:r w:rsidR="00B24C18">
              <w:rPr>
                <w:color w:val="000000"/>
                <w:sz w:val="20"/>
                <w:szCs w:val="20"/>
              </w:rPr>
              <w:t xml:space="preserve">Sl. no 67 in </w:t>
            </w:r>
            <w:r>
              <w:rPr>
                <w:color w:val="000000"/>
                <w:sz w:val="20"/>
                <w:szCs w:val="20"/>
              </w:rPr>
              <w:t>clarification</w:t>
            </w:r>
            <w:r w:rsidR="00B24C18">
              <w:rPr>
                <w:color w:val="000000"/>
                <w:sz w:val="20"/>
                <w:szCs w:val="20"/>
              </w:rPr>
              <w:t xml:space="preserve"> no.</w:t>
            </w:r>
            <w:r>
              <w:rPr>
                <w:color w:val="000000"/>
                <w:sz w:val="20"/>
                <w:szCs w:val="20"/>
              </w:rPr>
              <w:t>-I</w:t>
            </w:r>
            <w:r w:rsidR="00B24C18">
              <w:rPr>
                <w:color w:val="000000"/>
                <w:sz w:val="20"/>
                <w:szCs w:val="20"/>
              </w:rPr>
              <w:t xml:space="preserve"> dated 17.02.2021</w:t>
            </w:r>
            <w:r>
              <w:rPr>
                <w:color w:val="000000"/>
                <w:sz w:val="20"/>
                <w:szCs w:val="20"/>
              </w:rPr>
              <w:t>.</w:t>
            </w:r>
          </w:p>
        </w:tc>
      </w:tr>
      <w:tr w:rsidR="0076354F" w:rsidRPr="0076354F" w:rsidTr="00B24C18">
        <w:trPr>
          <w:trHeight w:val="71"/>
        </w:trPr>
        <w:tc>
          <w:tcPr>
            <w:tcW w:w="743" w:type="dxa"/>
            <w:shd w:val="clear" w:color="auto" w:fill="auto"/>
            <w:vAlign w:val="center"/>
          </w:tcPr>
          <w:p w:rsidR="0076354F" w:rsidRPr="0076354F" w:rsidRDefault="0076354F" w:rsidP="00B24C18">
            <w:pPr>
              <w:rPr>
                <w:sz w:val="20"/>
                <w:szCs w:val="20"/>
              </w:rPr>
            </w:pPr>
          </w:p>
        </w:tc>
        <w:tc>
          <w:tcPr>
            <w:tcW w:w="2520" w:type="dxa"/>
            <w:shd w:val="clear" w:color="auto" w:fill="auto"/>
            <w:vAlign w:val="center"/>
          </w:tcPr>
          <w:p w:rsidR="0076354F" w:rsidRPr="0076354F" w:rsidRDefault="0076354F" w:rsidP="00B24C18">
            <w:pPr>
              <w:rPr>
                <w:sz w:val="20"/>
                <w:szCs w:val="20"/>
              </w:rPr>
            </w:pPr>
          </w:p>
        </w:tc>
        <w:tc>
          <w:tcPr>
            <w:tcW w:w="2160" w:type="dxa"/>
            <w:shd w:val="clear" w:color="auto" w:fill="auto"/>
          </w:tcPr>
          <w:p w:rsidR="0076354F" w:rsidRPr="0076354F" w:rsidRDefault="0076354F" w:rsidP="00B24C18">
            <w:pPr>
              <w:jc w:val="center"/>
              <w:rPr>
                <w:color w:val="000000"/>
                <w:sz w:val="20"/>
                <w:szCs w:val="20"/>
              </w:rPr>
            </w:pPr>
          </w:p>
        </w:tc>
        <w:tc>
          <w:tcPr>
            <w:tcW w:w="5850" w:type="dxa"/>
            <w:shd w:val="clear" w:color="auto" w:fill="auto"/>
          </w:tcPr>
          <w:p w:rsidR="0076354F" w:rsidRPr="0076354F" w:rsidRDefault="0076354F" w:rsidP="00B24C18">
            <w:pPr>
              <w:rPr>
                <w:color w:val="000000"/>
                <w:sz w:val="20"/>
                <w:szCs w:val="20"/>
              </w:rPr>
            </w:pPr>
          </w:p>
        </w:tc>
        <w:tc>
          <w:tcPr>
            <w:tcW w:w="3667" w:type="dxa"/>
            <w:shd w:val="clear" w:color="auto" w:fill="auto"/>
          </w:tcPr>
          <w:p w:rsidR="0076354F" w:rsidRPr="0076354F" w:rsidRDefault="0076354F" w:rsidP="00B24C18">
            <w:pPr>
              <w:jc w:val="both"/>
              <w:rPr>
                <w:color w:val="000000"/>
                <w:sz w:val="20"/>
                <w:szCs w:val="20"/>
              </w:rPr>
            </w:pPr>
          </w:p>
        </w:tc>
      </w:tr>
      <w:tr w:rsidR="0076354F" w:rsidRPr="0076354F" w:rsidTr="00B24C18">
        <w:trPr>
          <w:trHeight w:val="71"/>
        </w:trPr>
        <w:tc>
          <w:tcPr>
            <w:tcW w:w="743" w:type="dxa"/>
            <w:shd w:val="clear" w:color="auto" w:fill="auto"/>
            <w:vAlign w:val="center"/>
          </w:tcPr>
          <w:p w:rsidR="0076354F" w:rsidRPr="0076354F" w:rsidRDefault="0076354F" w:rsidP="00B24C18">
            <w:pPr>
              <w:numPr>
                <w:ilvl w:val="0"/>
                <w:numId w:val="1"/>
              </w:numPr>
              <w:jc w:val="center"/>
              <w:rPr>
                <w:sz w:val="20"/>
                <w:szCs w:val="20"/>
              </w:rPr>
            </w:pPr>
          </w:p>
        </w:tc>
        <w:tc>
          <w:tcPr>
            <w:tcW w:w="2520" w:type="dxa"/>
            <w:shd w:val="clear" w:color="auto" w:fill="auto"/>
            <w:vAlign w:val="center"/>
          </w:tcPr>
          <w:p w:rsidR="0076354F" w:rsidRDefault="0076354F" w:rsidP="00B24C18">
            <w:pPr>
              <w:rPr>
                <w:sz w:val="20"/>
                <w:szCs w:val="20"/>
              </w:rPr>
            </w:pPr>
          </w:p>
        </w:tc>
        <w:tc>
          <w:tcPr>
            <w:tcW w:w="2160" w:type="dxa"/>
            <w:shd w:val="clear" w:color="auto" w:fill="auto"/>
          </w:tcPr>
          <w:p w:rsidR="0076354F" w:rsidRPr="0076354F" w:rsidRDefault="0076354F" w:rsidP="00B24C18">
            <w:pPr>
              <w:jc w:val="center"/>
              <w:rPr>
                <w:color w:val="000000"/>
                <w:sz w:val="20"/>
                <w:szCs w:val="20"/>
              </w:rPr>
            </w:pPr>
          </w:p>
        </w:tc>
        <w:tc>
          <w:tcPr>
            <w:tcW w:w="5850" w:type="dxa"/>
            <w:shd w:val="clear" w:color="auto" w:fill="auto"/>
          </w:tcPr>
          <w:p w:rsidR="00DE44DE" w:rsidRPr="00DE44DE" w:rsidRDefault="0076354F" w:rsidP="00B24C18">
            <w:pPr>
              <w:rPr>
                <w:color w:val="000000"/>
                <w:sz w:val="20"/>
                <w:szCs w:val="20"/>
              </w:rPr>
            </w:pPr>
            <w:r w:rsidRPr="00DE44DE">
              <w:rPr>
                <w:color w:val="000000"/>
                <w:sz w:val="20"/>
                <w:szCs w:val="20"/>
              </w:rPr>
              <w:t xml:space="preserve">As per layout ONE DIA space (24 </w:t>
            </w:r>
            <w:proofErr w:type="spellStart"/>
            <w:r w:rsidRPr="00DE44DE">
              <w:rPr>
                <w:color w:val="000000"/>
                <w:sz w:val="20"/>
                <w:szCs w:val="20"/>
              </w:rPr>
              <w:t>mtr</w:t>
            </w:r>
            <w:proofErr w:type="spellEnd"/>
            <w:r w:rsidRPr="00DE44DE">
              <w:rPr>
                <w:color w:val="000000"/>
                <w:sz w:val="20"/>
                <w:szCs w:val="20"/>
              </w:rPr>
              <w:t xml:space="preserve">) will be provided for BUS SECTIONLIER BAY between ICT-3 &amp; Reactor </w:t>
            </w:r>
            <w:proofErr w:type="spellStart"/>
            <w:proofErr w:type="gramStart"/>
            <w:r w:rsidRPr="00DE44DE">
              <w:rPr>
                <w:color w:val="000000"/>
                <w:sz w:val="20"/>
                <w:szCs w:val="20"/>
              </w:rPr>
              <w:t>Dia</w:t>
            </w:r>
            <w:proofErr w:type="spellEnd"/>
            <w:r w:rsidRPr="00DE44DE">
              <w:rPr>
                <w:color w:val="000000"/>
                <w:sz w:val="20"/>
                <w:szCs w:val="20"/>
              </w:rPr>
              <w:t xml:space="preserve">  (</w:t>
            </w:r>
            <w:proofErr w:type="gramEnd"/>
            <w:r w:rsidRPr="00DE44DE">
              <w:rPr>
                <w:color w:val="000000"/>
                <w:sz w:val="20"/>
                <w:szCs w:val="20"/>
              </w:rPr>
              <w:t xml:space="preserve"> “</w:t>
            </w:r>
            <w:proofErr w:type="spellStart"/>
            <w:r w:rsidRPr="00DE44DE">
              <w:rPr>
                <w:color w:val="000000"/>
                <w:sz w:val="20"/>
                <w:szCs w:val="20"/>
              </w:rPr>
              <w:t>Iso+CT+CB+CT+Iso</w:t>
            </w:r>
            <w:proofErr w:type="spellEnd"/>
            <w:r w:rsidRPr="00DE44DE">
              <w:rPr>
                <w:color w:val="000000"/>
                <w:sz w:val="20"/>
                <w:szCs w:val="20"/>
              </w:rPr>
              <w:t>”) whereas minimum requirement of space will be required is 40 meter considering clearance. Please check and confirm (</w:t>
            </w:r>
            <w:proofErr w:type="spellStart"/>
            <w:r w:rsidRPr="00DE44DE">
              <w:rPr>
                <w:color w:val="000000"/>
                <w:sz w:val="20"/>
                <w:szCs w:val="20"/>
              </w:rPr>
              <w:t>Drg</w:t>
            </w:r>
            <w:proofErr w:type="spellEnd"/>
            <w:r w:rsidRPr="00DE44DE">
              <w:rPr>
                <w:color w:val="000000"/>
                <w:sz w:val="20"/>
                <w:szCs w:val="20"/>
              </w:rPr>
              <w:t xml:space="preserve"> is attached)</w:t>
            </w:r>
          </w:p>
          <w:p w:rsidR="0076354F" w:rsidRPr="0076354F" w:rsidRDefault="0076354F" w:rsidP="00B24C18">
            <w:pPr>
              <w:rPr>
                <w:color w:val="000000"/>
                <w:sz w:val="20"/>
                <w:szCs w:val="20"/>
              </w:rPr>
            </w:pPr>
          </w:p>
        </w:tc>
        <w:tc>
          <w:tcPr>
            <w:tcW w:w="3667" w:type="dxa"/>
            <w:shd w:val="clear" w:color="auto" w:fill="auto"/>
          </w:tcPr>
          <w:p w:rsidR="0076354F" w:rsidRDefault="00DE44DE" w:rsidP="00B24C18">
            <w:pPr>
              <w:jc w:val="both"/>
              <w:rPr>
                <w:color w:val="000000"/>
                <w:sz w:val="20"/>
                <w:szCs w:val="20"/>
              </w:rPr>
            </w:pPr>
            <w:r>
              <w:rPr>
                <w:color w:val="000000"/>
                <w:sz w:val="20"/>
                <w:szCs w:val="20"/>
              </w:rPr>
              <w:t xml:space="preserve">Bus Sections </w:t>
            </w:r>
            <w:r w:rsidR="00547F88">
              <w:rPr>
                <w:color w:val="000000"/>
                <w:sz w:val="20"/>
                <w:szCs w:val="20"/>
              </w:rPr>
              <w:t xml:space="preserve">bay equipment may be installed in the </w:t>
            </w:r>
            <w:r>
              <w:rPr>
                <w:color w:val="000000"/>
                <w:sz w:val="20"/>
                <w:szCs w:val="20"/>
              </w:rPr>
              <w:t>direction of main bay</w:t>
            </w:r>
            <w:r w:rsidR="00547F88">
              <w:rPr>
                <w:color w:val="000000"/>
                <w:sz w:val="20"/>
                <w:szCs w:val="20"/>
              </w:rPr>
              <w:t xml:space="preserve"> equipment’s to the bus section in 24mtr</w:t>
            </w:r>
            <w:r>
              <w:rPr>
                <w:color w:val="000000"/>
                <w:sz w:val="20"/>
                <w:szCs w:val="20"/>
              </w:rPr>
              <w:t xml:space="preserve"> space</w:t>
            </w:r>
            <w:r w:rsidR="006367AE">
              <w:rPr>
                <w:color w:val="000000"/>
                <w:sz w:val="20"/>
                <w:szCs w:val="20"/>
              </w:rPr>
              <w:t>.</w:t>
            </w:r>
            <w:r>
              <w:rPr>
                <w:color w:val="000000"/>
                <w:sz w:val="20"/>
                <w:szCs w:val="20"/>
              </w:rPr>
              <w:t xml:space="preserve"> </w:t>
            </w:r>
          </w:p>
          <w:p w:rsidR="00DE44DE" w:rsidRDefault="00DE44DE" w:rsidP="00B24C18">
            <w:pPr>
              <w:jc w:val="both"/>
              <w:rPr>
                <w:color w:val="000000"/>
                <w:sz w:val="20"/>
                <w:szCs w:val="20"/>
              </w:rPr>
            </w:pPr>
          </w:p>
          <w:p w:rsidR="00DE44DE" w:rsidRPr="0076354F" w:rsidRDefault="00DE44DE" w:rsidP="00B24C18">
            <w:pPr>
              <w:jc w:val="both"/>
              <w:rPr>
                <w:color w:val="000000"/>
                <w:sz w:val="20"/>
                <w:szCs w:val="20"/>
              </w:rPr>
            </w:pPr>
          </w:p>
        </w:tc>
      </w:tr>
      <w:tr w:rsidR="0076354F" w:rsidRPr="0076354F" w:rsidTr="00B24C18">
        <w:trPr>
          <w:trHeight w:val="71"/>
        </w:trPr>
        <w:tc>
          <w:tcPr>
            <w:tcW w:w="743" w:type="dxa"/>
            <w:shd w:val="clear" w:color="auto" w:fill="auto"/>
            <w:vAlign w:val="center"/>
          </w:tcPr>
          <w:p w:rsidR="0076354F" w:rsidRDefault="0076354F" w:rsidP="00B24C18">
            <w:pPr>
              <w:numPr>
                <w:ilvl w:val="0"/>
                <w:numId w:val="1"/>
              </w:numPr>
              <w:jc w:val="center"/>
              <w:rPr>
                <w:sz w:val="20"/>
                <w:szCs w:val="20"/>
              </w:rPr>
            </w:pPr>
          </w:p>
        </w:tc>
        <w:tc>
          <w:tcPr>
            <w:tcW w:w="2520" w:type="dxa"/>
            <w:shd w:val="clear" w:color="auto" w:fill="auto"/>
            <w:vAlign w:val="center"/>
          </w:tcPr>
          <w:p w:rsidR="0076354F" w:rsidRDefault="0076354F" w:rsidP="00B24C18">
            <w:pPr>
              <w:rPr>
                <w:sz w:val="20"/>
                <w:szCs w:val="20"/>
              </w:rPr>
            </w:pPr>
          </w:p>
        </w:tc>
        <w:tc>
          <w:tcPr>
            <w:tcW w:w="2160" w:type="dxa"/>
            <w:shd w:val="clear" w:color="auto" w:fill="auto"/>
          </w:tcPr>
          <w:p w:rsidR="0076354F" w:rsidRPr="0076354F" w:rsidRDefault="0076354F" w:rsidP="00B24C18">
            <w:pPr>
              <w:jc w:val="center"/>
              <w:rPr>
                <w:color w:val="000000"/>
                <w:sz w:val="20"/>
                <w:szCs w:val="20"/>
              </w:rPr>
            </w:pPr>
          </w:p>
        </w:tc>
        <w:tc>
          <w:tcPr>
            <w:tcW w:w="5850" w:type="dxa"/>
            <w:shd w:val="clear" w:color="auto" w:fill="auto"/>
          </w:tcPr>
          <w:p w:rsidR="0076354F" w:rsidRPr="0076354F" w:rsidRDefault="00DE44DE" w:rsidP="00B24C18">
            <w:pPr>
              <w:rPr>
                <w:color w:val="000000"/>
                <w:sz w:val="20"/>
                <w:szCs w:val="20"/>
              </w:rPr>
            </w:pPr>
            <w:r w:rsidRPr="00DE44DE">
              <w:rPr>
                <w:color w:val="000000"/>
                <w:sz w:val="20"/>
                <w:szCs w:val="20"/>
              </w:rPr>
              <w:t xml:space="preserve">We understand that there is no dismantling activity involved to making this B/S bay after this B/S bay such as conductor/Tower/Beam/Erection hardware </w:t>
            </w:r>
            <w:proofErr w:type="spellStart"/>
            <w:r w:rsidRPr="00DE44DE">
              <w:rPr>
                <w:color w:val="000000"/>
                <w:sz w:val="20"/>
                <w:szCs w:val="20"/>
              </w:rPr>
              <w:t>etc</w:t>
            </w:r>
            <w:proofErr w:type="spellEnd"/>
            <w:r w:rsidRPr="00DE44DE">
              <w:rPr>
                <w:color w:val="000000"/>
                <w:sz w:val="20"/>
                <w:szCs w:val="20"/>
              </w:rPr>
              <w:t>, please confirm</w:t>
            </w:r>
          </w:p>
        </w:tc>
        <w:tc>
          <w:tcPr>
            <w:tcW w:w="3667" w:type="dxa"/>
            <w:shd w:val="clear" w:color="auto" w:fill="auto"/>
          </w:tcPr>
          <w:p w:rsidR="0076354F" w:rsidRPr="0076354F" w:rsidRDefault="00DE44DE" w:rsidP="00B24C18">
            <w:pPr>
              <w:jc w:val="both"/>
              <w:rPr>
                <w:color w:val="000000"/>
                <w:sz w:val="20"/>
                <w:szCs w:val="20"/>
              </w:rPr>
            </w:pPr>
            <w:r>
              <w:rPr>
                <w:color w:val="000000"/>
                <w:sz w:val="20"/>
                <w:szCs w:val="20"/>
              </w:rPr>
              <w:t>Confirmed</w:t>
            </w:r>
            <w:r w:rsidR="001D21D7">
              <w:rPr>
                <w:color w:val="000000"/>
                <w:sz w:val="20"/>
                <w:szCs w:val="20"/>
              </w:rPr>
              <w:t>. However, necessary re-</w:t>
            </w:r>
            <w:proofErr w:type="spellStart"/>
            <w:r w:rsidR="001D21D7">
              <w:rPr>
                <w:color w:val="000000"/>
                <w:sz w:val="20"/>
                <w:szCs w:val="20"/>
              </w:rPr>
              <w:t>jumpering</w:t>
            </w:r>
            <w:proofErr w:type="spellEnd"/>
            <w:r w:rsidR="001D21D7">
              <w:rPr>
                <w:color w:val="000000"/>
                <w:sz w:val="20"/>
                <w:szCs w:val="20"/>
              </w:rPr>
              <w:t xml:space="preserve"> for connection of the Two sections through the </w:t>
            </w:r>
            <w:proofErr w:type="spellStart"/>
            <w:r w:rsidR="001D21D7">
              <w:rPr>
                <w:color w:val="000000"/>
                <w:sz w:val="20"/>
                <w:szCs w:val="20"/>
              </w:rPr>
              <w:t>sectionaliser</w:t>
            </w:r>
            <w:proofErr w:type="spellEnd"/>
            <w:r w:rsidR="001D21D7">
              <w:rPr>
                <w:color w:val="000000"/>
                <w:sz w:val="20"/>
                <w:szCs w:val="20"/>
              </w:rPr>
              <w:t xml:space="preserve"> is included in present scope.</w:t>
            </w:r>
          </w:p>
        </w:tc>
      </w:tr>
    </w:tbl>
    <w:p w:rsidR="00B45E1D" w:rsidRPr="007F22AB" w:rsidRDefault="00B45E1D" w:rsidP="00E63A57">
      <w:pPr>
        <w:jc w:val="both"/>
        <w:rPr>
          <w:sz w:val="20"/>
          <w:szCs w:val="20"/>
        </w:rPr>
      </w:pPr>
    </w:p>
    <w:sectPr w:rsidR="00B45E1D" w:rsidRPr="007F22AB" w:rsidSect="000E77A4">
      <w:headerReference w:type="default" r:id="rId8"/>
      <w:footerReference w:type="default" r:id="rId9"/>
      <w:pgSz w:w="16838" w:h="11906" w:orient="landscape" w:code="9"/>
      <w:pgMar w:top="576" w:right="720" w:bottom="288" w:left="86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AD4" w:rsidRDefault="000E5AD4">
      <w:r>
        <w:separator/>
      </w:r>
    </w:p>
  </w:endnote>
  <w:endnote w:type="continuationSeparator" w:id="0">
    <w:p w:rsidR="000E5AD4" w:rsidRDefault="000E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2BF" w:rsidRPr="004C796F" w:rsidRDefault="007F62BF" w:rsidP="004C796F">
    <w:pPr>
      <w:pStyle w:val="Footer"/>
      <w:jc w:val="right"/>
      <w:rPr>
        <w:rFonts w:ascii="Verdana" w:hAnsi="Verdana"/>
        <w:i/>
        <w:sz w:val="18"/>
        <w:szCs w:val="18"/>
      </w:rPr>
    </w:pPr>
    <w:r w:rsidRPr="004C796F">
      <w:rPr>
        <w:rFonts w:ascii="Verdana" w:hAnsi="Verdana"/>
        <w:i/>
        <w:sz w:val="18"/>
        <w:szCs w:val="18"/>
      </w:rPr>
      <w:t xml:space="preserve">Page </w:t>
    </w:r>
    <w:r w:rsidRPr="004C796F">
      <w:rPr>
        <w:rFonts w:ascii="Verdana" w:hAnsi="Verdana"/>
        <w:i/>
        <w:sz w:val="18"/>
        <w:szCs w:val="18"/>
      </w:rPr>
      <w:fldChar w:fldCharType="begin"/>
    </w:r>
    <w:r w:rsidRPr="004C796F">
      <w:rPr>
        <w:rFonts w:ascii="Verdana" w:hAnsi="Verdana"/>
        <w:i/>
        <w:sz w:val="18"/>
        <w:szCs w:val="18"/>
      </w:rPr>
      <w:instrText xml:space="preserve"> PAGE </w:instrText>
    </w:r>
    <w:r w:rsidRPr="004C796F">
      <w:rPr>
        <w:rFonts w:ascii="Verdana" w:hAnsi="Verdana"/>
        <w:i/>
        <w:sz w:val="18"/>
        <w:szCs w:val="18"/>
      </w:rPr>
      <w:fldChar w:fldCharType="separate"/>
    </w:r>
    <w:r w:rsidR="00C520E8">
      <w:rPr>
        <w:rFonts w:ascii="Verdana" w:hAnsi="Verdana"/>
        <w:i/>
        <w:noProof/>
        <w:sz w:val="18"/>
        <w:szCs w:val="18"/>
      </w:rPr>
      <w:t>5</w:t>
    </w:r>
    <w:r w:rsidRPr="004C796F">
      <w:rPr>
        <w:rFonts w:ascii="Verdana" w:hAnsi="Verdana"/>
        <w:i/>
        <w:sz w:val="18"/>
        <w:szCs w:val="18"/>
      </w:rPr>
      <w:fldChar w:fldCharType="end"/>
    </w:r>
    <w:r w:rsidRPr="004C796F">
      <w:rPr>
        <w:rFonts w:ascii="Verdana" w:hAnsi="Verdana"/>
        <w:i/>
        <w:sz w:val="18"/>
        <w:szCs w:val="18"/>
      </w:rPr>
      <w:t xml:space="preserve"> of </w:t>
    </w:r>
    <w:r w:rsidRPr="004C796F">
      <w:rPr>
        <w:rFonts w:ascii="Verdana" w:hAnsi="Verdana"/>
        <w:i/>
        <w:sz w:val="18"/>
        <w:szCs w:val="18"/>
      </w:rPr>
      <w:fldChar w:fldCharType="begin"/>
    </w:r>
    <w:r w:rsidRPr="004C796F">
      <w:rPr>
        <w:rFonts w:ascii="Verdana" w:hAnsi="Verdana"/>
        <w:i/>
        <w:sz w:val="18"/>
        <w:szCs w:val="18"/>
      </w:rPr>
      <w:instrText xml:space="preserve"> NUMPAGES </w:instrText>
    </w:r>
    <w:r w:rsidRPr="004C796F">
      <w:rPr>
        <w:rFonts w:ascii="Verdana" w:hAnsi="Verdana"/>
        <w:i/>
        <w:sz w:val="18"/>
        <w:szCs w:val="18"/>
      </w:rPr>
      <w:fldChar w:fldCharType="separate"/>
    </w:r>
    <w:r w:rsidR="00C520E8">
      <w:rPr>
        <w:rFonts w:ascii="Verdana" w:hAnsi="Verdana"/>
        <w:i/>
        <w:noProof/>
        <w:sz w:val="18"/>
        <w:szCs w:val="18"/>
      </w:rPr>
      <w:t>5</w:t>
    </w:r>
    <w:r w:rsidRPr="004C796F">
      <w:rPr>
        <w:rFonts w:ascii="Verdana" w:hAnsi="Verdana"/>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AD4" w:rsidRDefault="000E5AD4">
      <w:r>
        <w:separator/>
      </w:r>
    </w:p>
  </w:footnote>
  <w:footnote w:type="continuationSeparator" w:id="0">
    <w:p w:rsidR="000E5AD4" w:rsidRDefault="000E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2BF" w:rsidRPr="0052267F" w:rsidRDefault="007F62BF" w:rsidP="00DA55CD">
    <w:pPr>
      <w:pStyle w:val="Header"/>
      <w:jc w:val="right"/>
      <w:rPr>
        <w:b/>
        <w:sz w:val="22"/>
        <w:szCs w:val="22"/>
      </w:rPr>
    </w:pPr>
    <w:r w:rsidRPr="0052267F">
      <w:rPr>
        <w:b/>
        <w:sz w:val="22"/>
        <w:szCs w:val="22"/>
      </w:rPr>
      <w:tab/>
    </w:r>
    <w:r w:rsidRPr="0052267F">
      <w:rPr>
        <w:b/>
        <w:sz w:val="22"/>
        <w:szCs w:val="22"/>
      </w:rPr>
      <w:tab/>
    </w:r>
    <w:r w:rsidRPr="0052267F">
      <w:rPr>
        <w:b/>
        <w:sz w:val="22"/>
        <w:szCs w:val="22"/>
      </w:rPr>
      <w:tab/>
    </w:r>
    <w:r w:rsidRPr="0052267F">
      <w:rPr>
        <w:b/>
        <w:sz w:val="22"/>
        <w:szCs w:val="22"/>
      </w:rPr>
      <w:tab/>
    </w:r>
    <w:r w:rsidRPr="0052267F">
      <w:rPr>
        <w:b/>
        <w:sz w:val="22"/>
        <w:szCs w:val="22"/>
      </w:rPr>
      <w:tab/>
    </w:r>
    <w:r w:rsidRPr="0052267F">
      <w:rPr>
        <w:b/>
        <w:sz w:val="22"/>
        <w:szCs w:val="22"/>
      </w:rPr>
      <w:tab/>
    </w:r>
    <w:r w:rsidRPr="0052267F">
      <w:rPr>
        <w:b/>
        <w:sz w:val="22"/>
        <w:szCs w:val="22"/>
      </w:rPr>
      <w:tab/>
    </w:r>
    <w:r w:rsidRPr="0052267F">
      <w:rPr>
        <w:b/>
        <w:sz w:val="22"/>
        <w:szCs w:val="22"/>
      </w:rPr>
      <w:tab/>
    </w:r>
    <w:r w:rsidRPr="0052267F">
      <w:rPr>
        <w:b/>
        <w:sz w:val="22"/>
        <w:szCs w:val="22"/>
      </w:rPr>
      <w:tab/>
    </w:r>
  </w:p>
  <w:p w:rsidR="007F62BF" w:rsidRPr="00DA55CD" w:rsidRDefault="007F62BF" w:rsidP="00B24C18">
    <w:pPr>
      <w:autoSpaceDE w:val="0"/>
      <w:autoSpaceDN w:val="0"/>
      <w:adjustRightInd w:val="0"/>
      <w:ind w:left="180" w:right="494"/>
      <w:jc w:val="both"/>
      <w:rPr>
        <w:rFonts w:ascii="Book Antiqua" w:hAnsi="Book Antiqua"/>
        <w:b/>
        <w:bCs/>
        <w:sz w:val="20"/>
        <w:szCs w:val="20"/>
      </w:rPr>
    </w:pPr>
    <w:r w:rsidRPr="00DA55CD">
      <w:rPr>
        <w:rFonts w:ascii="Book Antiqua" w:hAnsi="Book Antiqua"/>
        <w:b/>
        <w:bCs/>
        <w:sz w:val="20"/>
        <w:szCs w:val="20"/>
      </w:rPr>
      <w:t xml:space="preserve">Clarification No. - </w:t>
    </w:r>
    <w:r w:rsidR="0076354F">
      <w:rPr>
        <w:rFonts w:ascii="Book Antiqua" w:hAnsi="Book Antiqua"/>
        <w:b/>
        <w:bCs/>
        <w:sz w:val="20"/>
        <w:szCs w:val="20"/>
      </w:rPr>
      <w:t>I</w:t>
    </w:r>
    <w:r w:rsidRPr="00DA55CD">
      <w:rPr>
        <w:rFonts w:ascii="Book Antiqua" w:hAnsi="Book Antiqua"/>
        <w:b/>
        <w:bCs/>
        <w:sz w:val="20"/>
        <w:szCs w:val="20"/>
      </w:rPr>
      <w:t xml:space="preserve">I </w:t>
    </w:r>
    <w:r w:rsidR="000932AA">
      <w:rPr>
        <w:rFonts w:ascii="Book Antiqua" w:hAnsi="Book Antiqua"/>
        <w:b/>
        <w:bCs/>
        <w:sz w:val="20"/>
        <w:szCs w:val="20"/>
      </w:rPr>
      <w:t xml:space="preserve">dated </w:t>
    </w:r>
    <w:r w:rsidR="003F47CE">
      <w:rPr>
        <w:rFonts w:ascii="Book Antiqua" w:hAnsi="Book Antiqua"/>
        <w:b/>
        <w:bCs/>
        <w:sz w:val="20"/>
        <w:szCs w:val="20"/>
      </w:rPr>
      <w:t>22</w:t>
    </w:r>
    <w:r w:rsidR="000932AA">
      <w:rPr>
        <w:rFonts w:ascii="Book Antiqua" w:hAnsi="Book Antiqua"/>
        <w:b/>
        <w:bCs/>
        <w:sz w:val="20"/>
        <w:szCs w:val="20"/>
      </w:rPr>
      <w:t xml:space="preserve">/02/2021 </w:t>
    </w:r>
    <w:r w:rsidRPr="00DA55CD">
      <w:rPr>
        <w:rFonts w:ascii="Book Antiqua" w:hAnsi="Book Antiqua"/>
        <w:b/>
        <w:bCs/>
        <w:sz w:val="20"/>
        <w:szCs w:val="20"/>
      </w:rPr>
      <w:t xml:space="preserve">to </w:t>
    </w:r>
    <w:r w:rsidR="007575EB">
      <w:rPr>
        <w:rFonts w:ascii="Book Antiqua" w:hAnsi="Book Antiqua"/>
        <w:b/>
        <w:bCs/>
        <w:sz w:val="20"/>
        <w:szCs w:val="20"/>
      </w:rPr>
      <w:t>Pre-bid queries</w:t>
    </w:r>
    <w:r w:rsidRPr="00DA55CD">
      <w:rPr>
        <w:rFonts w:ascii="Book Antiqua" w:hAnsi="Book Antiqua"/>
        <w:b/>
        <w:bCs/>
        <w:sz w:val="20"/>
        <w:szCs w:val="20"/>
      </w:rPr>
      <w:t xml:space="preserve"> for </w:t>
    </w:r>
    <w:r w:rsidRPr="00DA55CD">
      <w:rPr>
        <w:rFonts w:ascii="TimesNewRomanPSMT" w:hAnsi="TimesNewRomanPSMT" w:cs="TimesNewRomanPSMT"/>
        <w:sz w:val="20"/>
        <w:szCs w:val="20"/>
        <w:lang w:bidi="hi-IN"/>
      </w:rPr>
      <w:t>Substation Package-SS64 for extension of 400/220kV Bhadla-II under Phase II –Part B1 and extension of 400kV Bikaner- II under Phase II –Part F1 associated with Transmission System Strengthening Scheme for evacuation of power from solar energy zones in Rajasthan (8.1 GW)</w:t>
    </w:r>
    <w:r w:rsidRPr="00DA55CD">
      <w:rPr>
        <w:b/>
        <w:bCs/>
        <w:sz w:val="20"/>
        <w:szCs w:val="20"/>
      </w:rPr>
      <w:t>.</w:t>
    </w:r>
  </w:p>
  <w:p w:rsidR="007F62BF" w:rsidRPr="00DA55CD" w:rsidRDefault="007F62BF" w:rsidP="00B24C18">
    <w:pPr>
      <w:pStyle w:val="ListParagraph"/>
      <w:ind w:left="180"/>
      <w:jc w:val="both"/>
      <w:rPr>
        <w:rFonts w:ascii="Book Antiqua" w:hAnsi="Book Antiqua"/>
        <w:b/>
        <w:bCs/>
        <w:color w:val="000000" w:themeColor="text1"/>
        <w:sz w:val="20"/>
        <w:szCs w:val="20"/>
      </w:rPr>
    </w:pPr>
    <w:r w:rsidRPr="00DA55CD">
      <w:rPr>
        <w:rFonts w:ascii="Book Antiqua" w:hAnsi="Book Antiqua"/>
        <w:b/>
        <w:bCs/>
        <w:sz w:val="20"/>
        <w:szCs w:val="20"/>
      </w:rPr>
      <w:t xml:space="preserve">Specification No.: </w:t>
    </w:r>
    <w:r w:rsidRPr="00DA55CD">
      <w:rPr>
        <w:rFonts w:ascii="TimesNewRomanPSMT" w:hAnsi="TimesNewRomanPSMT" w:cs="TimesNewRomanPSMT"/>
        <w:sz w:val="20"/>
        <w:szCs w:val="20"/>
        <w:lang w:bidi="hi-IN"/>
      </w:rPr>
      <w:t>CC-CS/997-NR1/SS-4218/3/G1</w:t>
    </w:r>
    <w:r w:rsidRPr="00DA55CD">
      <w:rPr>
        <w:rFonts w:ascii="Book Antiqua" w:hAnsi="Book Antiqua"/>
        <w:b/>
        <w:bCs/>
        <w:color w:val="000000" w:themeColor="text1"/>
        <w:sz w:val="20"/>
        <w:szCs w:val="20"/>
      </w:rPr>
      <w:tab/>
    </w: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2430"/>
      <w:gridCol w:w="2250"/>
      <w:gridCol w:w="5760"/>
      <w:gridCol w:w="3695"/>
    </w:tblGrid>
    <w:tr w:rsidR="007F62BF" w:rsidRPr="00DA55CD" w:rsidTr="00E942E4">
      <w:trPr>
        <w:trHeight w:val="339"/>
        <w:jc w:val="center"/>
      </w:trPr>
      <w:tc>
        <w:tcPr>
          <w:tcW w:w="805" w:type="dxa"/>
          <w:vAlign w:val="center"/>
        </w:tcPr>
        <w:p w:rsidR="007F62BF" w:rsidRPr="00DA55CD" w:rsidRDefault="007F62BF" w:rsidP="00F67C11">
          <w:pPr>
            <w:pStyle w:val="Header"/>
            <w:jc w:val="center"/>
            <w:rPr>
              <w:b/>
              <w:sz w:val="20"/>
              <w:szCs w:val="20"/>
            </w:rPr>
          </w:pPr>
          <w:r w:rsidRPr="00DA55CD">
            <w:rPr>
              <w:b/>
              <w:sz w:val="20"/>
              <w:szCs w:val="20"/>
            </w:rPr>
            <w:t>SL. NO.</w:t>
          </w:r>
        </w:p>
      </w:tc>
      <w:tc>
        <w:tcPr>
          <w:tcW w:w="2430" w:type="dxa"/>
          <w:vAlign w:val="center"/>
        </w:tcPr>
        <w:p w:rsidR="007F62BF" w:rsidRPr="00DA55CD" w:rsidRDefault="007F62BF" w:rsidP="00F67C11">
          <w:pPr>
            <w:pStyle w:val="Header"/>
            <w:jc w:val="center"/>
            <w:rPr>
              <w:b/>
              <w:sz w:val="20"/>
              <w:szCs w:val="20"/>
            </w:rPr>
          </w:pPr>
          <w:r w:rsidRPr="00DA55CD">
            <w:rPr>
              <w:b/>
              <w:sz w:val="20"/>
              <w:szCs w:val="20"/>
            </w:rPr>
            <w:t>CLAUSE / DWG NO.</w:t>
          </w:r>
        </w:p>
      </w:tc>
      <w:tc>
        <w:tcPr>
          <w:tcW w:w="2250" w:type="dxa"/>
          <w:vAlign w:val="center"/>
        </w:tcPr>
        <w:p w:rsidR="007F62BF" w:rsidRPr="00DA55CD" w:rsidRDefault="007F62BF" w:rsidP="00F67C11">
          <w:pPr>
            <w:pStyle w:val="Header"/>
            <w:jc w:val="center"/>
            <w:rPr>
              <w:b/>
              <w:sz w:val="20"/>
              <w:szCs w:val="20"/>
            </w:rPr>
          </w:pPr>
          <w:r w:rsidRPr="00DA55CD">
            <w:rPr>
              <w:b/>
              <w:sz w:val="20"/>
              <w:szCs w:val="20"/>
            </w:rPr>
            <w:t>VOLUME / SECTION</w:t>
          </w:r>
        </w:p>
      </w:tc>
      <w:tc>
        <w:tcPr>
          <w:tcW w:w="5760" w:type="dxa"/>
          <w:vAlign w:val="center"/>
        </w:tcPr>
        <w:p w:rsidR="007F62BF" w:rsidRPr="00DA55CD" w:rsidRDefault="007F62BF" w:rsidP="00F67C11">
          <w:pPr>
            <w:pStyle w:val="Header"/>
            <w:jc w:val="center"/>
            <w:rPr>
              <w:b/>
              <w:sz w:val="20"/>
              <w:szCs w:val="20"/>
            </w:rPr>
          </w:pPr>
          <w:r w:rsidRPr="00DA55CD">
            <w:rPr>
              <w:b/>
              <w:sz w:val="20"/>
              <w:szCs w:val="20"/>
            </w:rPr>
            <w:t>QUERY DESCRIPTION</w:t>
          </w:r>
        </w:p>
      </w:tc>
      <w:tc>
        <w:tcPr>
          <w:tcW w:w="3695" w:type="dxa"/>
          <w:vAlign w:val="center"/>
        </w:tcPr>
        <w:p w:rsidR="007F62BF" w:rsidRPr="00DA55CD" w:rsidRDefault="007F62BF" w:rsidP="00F67C11">
          <w:pPr>
            <w:pStyle w:val="Header"/>
            <w:jc w:val="center"/>
            <w:rPr>
              <w:b/>
              <w:sz w:val="20"/>
              <w:szCs w:val="20"/>
            </w:rPr>
          </w:pPr>
          <w:r w:rsidRPr="00DA55CD">
            <w:rPr>
              <w:b/>
              <w:sz w:val="20"/>
              <w:szCs w:val="20"/>
            </w:rPr>
            <w:t>CLARIFICATION</w:t>
          </w:r>
        </w:p>
      </w:tc>
    </w:tr>
  </w:tbl>
  <w:p w:rsidR="007F62BF" w:rsidRPr="001604A5" w:rsidRDefault="007F62BF" w:rsidP="001604A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91B69"/>
    <w:multiLevelType w:val="hybridMultilevel"/>
    <w:tmpl w:val="65FE59F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3E4"/>
    <w:rsid w:val="00000A32"/>
    <w:rsid w:val="000012EC"/>
    <w:rsid w:val="00001D36"/>
    <w:rsid w:val="00002EF3"/>
    <w:rsid w:val="00004101"/>
    <w:rsid w:val="00004729"/>
    <w:rsid w:val="00004737"/>
    <w:rsid w:val="000054CA"/>
    <w:rsid w:val="00006C01"/>
    <w:rsid w:val="0001012F"/>
    <w:rsid w:val="000105F7"/>
    <w:rsid w:val="00012B43"/>
    <w:rsid w:val="00012C57"/>
    <w:rsid w:val="00015241"/>
    <w:rsid w:val="00015EC9"/>
    <w:rsid w:val="00016504"/>
    <w:rsid w:val="000178BC"/>
    <w:rsid w:val="00020941"/>
    <w:rsid w:val="000215B4"/>
    <w:rsid w:val="00021711"/>
    <w:rsid w:val="000217D0"/>
    <w:rsid w:val="000224FD"/>
    <w:rsid w:val="000239C2"/>
    <w:rsid w:val="00023E86"/>
    <w:rsid w:val="00026498"/>
    <w:rsid w:val="00026AAB"/>
    <w:rsid w:val="00026B24"/>
    <w:rsid w:val="00026F6C"/>
    <w:rsid w:val="000304E5"/>
    <w:rsid w:val="00033782"/>
    <w:rsid w:val="0003550A"/>
    <w:rsid w:val="00035A02"/>
    <w:rsid w:val="000374C4"/>
    <w:rsid w:val="00037510"/>
    <w:rsid w:val="00040D48"/>
    <w:rsid w:val="000418E1"/>
    <w:rsid w:val="00046E4B"/>
    <w:rsid w:val="00046E4F"/>
    <w:rsid w:val="00051502"/>
    <w:rsid w:val="00052918"/>
    <w:rsid w:val="00054293"/>
    <w:rsid w:val="000546CD"/>
    <w:rsid w:val="00056E77"/>
    <w:rsid w:val="00056F10"/>
    <w:rsid w:val="0005709B"/>
    <w:rsid w:val="00060DDE"/>
    <w:rsid w:val="000626DE"/>
    <w:rsid w:val="00062A50"/>
    <w:rsid w:val="00063491"/>
    <w:rsid w:val="0006390C"/>
    <w:rsid w:val="00066035"/>
    <w:rsid w:val="00066E74"/>
    <w:rsid w:val="000700FF"/>
    <w:rsid w:val="00074838"/>
    <w:rsid w:val="000752EA"/>
    <w:rsid w:val="00075B27"/>
    <w:rsid w:val="00076CF3"/>
    <w:rsid w:val="00077C1B"/>
    <w:rsid w:val="00080BF7"/>
    <w:rsid w:val="00082303"/>
    <w:rsid w:val="00082373"/>
    <w:rsid w:val="000839A9"/>
    <w:rsid w:val="000840CF"/>
    <w:rsid w:val="000854F6"/>
    <w:rsid w:val="00087027"/>
    <w:rsid w:val="00087119"/>
    <w:rsid w:val="00087537"/>
    <w:rsid w:val="00087F53"/>
    <w:rsid w:val="0009017E"/>
    <w:rsid w:val="00090546"/>
    <w:rsid w:val="00090D73"/>
    <w:rsid w:val="00090F98"/>
    <w:rsid w:val="0009248A"/>
    <w:rsid w:val="00092956"/>
    <w:rsid w:val="00092FA9"/>
    <w:rsid w:val="000932AA"/>
    <w:rsid w:val="00093311"/>
    <w:rsid w:val="00093891"/>
    <w:rsid w:val="00093A84"/>
    <w:rsid w:val="00095AC4"/>
    <w:rsid w:val="00095B9E"/>
    <w:rsid w:val="000A5662"/>
    <w:rsid w:val="000A63A4"/>
    <w:rsid w:val="000A79F2"/>
    <w:rsid w:val="000A7C80"/>
    <w:rsid w:val="000B2E51"/>
    <w:rsid w:val="000B3028"/>
    <w:rsid w:val="000B44FF"/>
    <w:rsid w:val="000B62D2"/>
    <w:rsid w:val="000B6512"/>
    <w:rsid w:val="000C04A0"/>
    <w:rsid w:val="000C0633"/>
    <w:rsid w:val="000C2BD4"/>
    <w:rsid w:val="000C3BDB"/>
    <w:rsid w:val="000C7AD5"/>
    <w:rsid w:val="000D0E48"/>
    <w:rsid w:val="000D1403"/>
    <w:rsid w:val="000D19FA"/>
    <w:rsid w:val="000D3369"/>
    <w:rsid w:val="000D3755"/>
    <w:rsid w:val="000D4AB9"/>
    <w:rsid w:val="000D557D"/>
    <w:rsid w:val="000D580D"/>
    <w:rsid w:val="000D65EE"/>
    <w:rsid w:val="000D6907"/>
    <w:rsid w:val="000D6F51"/>
    <w:rsid w:val="000D6FF6"/>
    <w:rsid w:val="000D7128"/>
    <w:rsid w:val="000E0185"/>
    <w:rsid w:val="000E141F"/>
    <w:rsid w:val="000E37A2"/>
    <w:rsid w:val="000E3EC8"/>
    <w:rsid w:val="000E5AD4"/>
    <w:rsid w:val="000E6EC1"/>
    <w:rsid w:val="000E6F99"/>
    <w:rsid w:val="000E77A4"/>
    <w:rsid w:val="000F0526"/>
    <w:rsid w:val="000F1127"/>
    <w:rsid w:val="000F330A"/>
    <w:rsid w:val="000F3B26"/>
    <w:rsid w:val="000F4256"/>
    <w:rsid w:val="000F47BA"/>
    <w:rsid w:val="000F694A"/>
    <w:rsid w:val="000F769F"/>
    <w:rsid w:val="00100E9A"/>
    <w:rsid w:val="00100EFC"/>
    <w:rsid w:val="00102E13"/>
    <w:rsid w:val="001042E1"/>
    <w:rsid w:val="00104D38"/>
    <w:rsid w:val="00105056"/>
    <w:rsid w:val="0010528D"/>
    <w:rsid w:val="00106034"/>
    <w:rsid w:val="00106308"/>
    <w:rsid w:val="001068B8"/>
    <w:rsid w:val="00106986"/>
    <w:rsid w:val="00106AEB"/>
    <w:rsid w:val="001075B7"/>
    <w:rsid w:val="0010765C"/>
    <w:rsid w:val="00112107"/>
    <w:rsid w:val="001129EE"/>
    <w:rsid w:val="00115CBB"/>
    <w:rsid w:val="0011768E"/>
    <w:rsid w:val="00120B9C"/>
    <w:rsid w:val="00121610"/>
    <w:rsid w:val="0012178E"/>
    <w:rsid w:val="00122D53"/>
    <w:rsid w:val="00123893"/>
    <w:rsid w:val="00123905"/>
    <w:rsid w:val="0012394E"/>
    <w:rsid w:val="00124A33"/>
    <w:rsid w:val="00124E80"/>
    <w:rsid w:val="00124EAF"/>
    <w:rsid w:val="0012515B"/>
    <w:rsid w:val="00130C12"/>
    <w:rsid w:val="00132356"/>
    <w:rsid w:val="00136DDA"/>
    <w:rsid w:val="001372AD"/>
    <w:rsid w:val="001401F6"/>
    <w:rsid w:val="00141318"/>
    <w:rsid w:val="00142C7A"/>
    <w:rsid w:val="00144420"/>
    <w:rsid w:val="00144488"/>
    <w:rsid w:val="00145040"/>
    <w:rsid w:val="0015026C"/>
    <w:rsid w:val="001509F8"/>
    <w:rsid w:val="0015129E"/>
    <w:rsid w:val="001518ED"/>
    <w:rsid w:val="0015299F"/>
    <w:rsid w:val="001535A2"/>
    <w:rsid w:val="0015416C"/>
    <w:rsid w:val="0015443C"/>
    <w:rsid w:val="00154950"/>
    <w:rsid w:val="00154962"/>
    <w:rsid w:val="00154DAD"/>
    <w:rsid w:val="001604A5"/>
    <w:rsid w:val="001604EC"/>
    <w:rsid w:val="00161483"/>
    <w:rsid w:val="00161B25"/>
    <w:rsid w:val="00162148"/>
    <w:rsid w:val="00162ED7"/>
    <w:rsid w:val="00163A0C"/>
    <w:rsid w:val="0016509D"/>
    <w:rsid w:val="001660CD"/>
    <w:rsid w:val="001661E9"/>
    <w:rsid w:val="00166911"/>
    <w:rsid w:val="00170BF8"/>
    <w:rsid w:val="00172262"/>
    <w:rsid w:val="00172282"/>
    <w:rsid w:val="00172839"/>
    <w:rsid w:val="00173B73"/>
    <w:rsid w:val="001743B2"/>
    <w:rsid w:val="001743D3"/>
    <w:rsid w:val="001744A9"/>
    <w:rsid w:val="00174605"/>
    <w:rsid w:val="001763A0"/>
    <w:rsid w:val="001765A2"/>
    <w:rsid w:val="0017684C"/>
    <w:rsid w:val="001815C4"/>
    <w:rsid w:val="0018258A"/>
    <w:rsid w:val="001825F8"/>
    <w:rsid w:val="00184517"/>
    <w:rsid w:val="0018518C"/>
    <w:rsid w:val="00190CB7"/>
    <w:rsid w:val="00190E4E"/>
    <w:rsid w:val="0019215D"/>
    <w:rsid w:val="00194581"/>
    <w:rsid w:val="0019471D"/>
    <w:rsid w:val="00195009"/>
    <w:rsid w:val="0019550B"/>
    <w:rsid w:val="0019613E"/>
    <w:rsid w:val="00196361"/>
    <w:rsid w:val="00197343"/>
    <w:rsid w:val="001A03BE"/>
    <w:rsid w:val="001A1B26"/>
    <w:rsid w:val="001A1F35"/>
    <w:rsid w:val="001A1F47"/>
    <w:rsid w:val="001A22CF"/>
    <w:rsid w:val="001A3214"/>
    <w:rsid w:val="001A3E64"/>
    <w:rsid w:val="001A44B8"/>
    <w:rsid w:val="001A4FAF"/>
    <w:rsid w:val="001A503A"/>
    <w:rsid w:val="001A50C0"/>
    <w:rsid w:val="001A59E0"/>
    <w:rsid w:val="001A5BC2"/>
    <w:rsid w:val="001B0A26"/>
    <w:rsid w:val="001B3074"/>
    <w:rsid w:val="001C076A"/>
    <w:rsid w:val="001C1AAE"/>
    <w:rsid w:val="001C245A"/>
    <w:rsid w:val="001C2549"/>
    <w:rsid w:val="001C2936"/>
    <w:rsid w:val="001C2A41"/>
    <w:rsid w:val="001C4F0B"/>
    <w:rsid w:val="001C54D9"/>
    <w:rsid w:val="001C5A9B"/>
    <w:rsid w:val="001C6C9F"/>
    <w:rsid w:val="001D2088"/>
    <w:rsid w:val="001D21D7"/>
    <w:rsid w:val="001D380A"/>
    <w:rsid w:val="001D4779"/>
    <w:rsid w:val="001D4BFC"/>
    <w:rsid w:val="001D4C3A"/>
    <w:rsid w:val="001D5581"/>
    <w:rsid w:val="001D5834"/>
    <w:rsid w:val="001E0CBA"/>
    <w:rsid w:val="001E1212"/>
    <w:rsid w:val="001E13A3"/>
    <w:rsid w:val="001E1CAD"/>
    <w:rsid w:val="001E2E22"/>
    <w:rsid w:val="001E56D9"/>
    <w:rsid w:val="001E7A11"/>
    <w:rsid w:val="001E7B60"/>
    <w:rsid w:val="001F559C"/>
    <w:rsid w:val="001F5732"/>
    <w:rsid w:val="001F5B7E"/>
    <w:rsid w:val="001F75AC"/>
    <w:rsid w:val="00200B6E"/>
    <w:rsid w:val="002020D5"/>
    <w:rsid w:val="002032EB"/>
    <w:rsid w:val="0020439E"/>
    <w:rsid w:val="00205DB1"/>
    <w:rsid w:val="00206A5E"/>
    <w:rsid w:val="00206B70"/>
    <w:rsid w:val="00211614"/>
    <w:rsid w:val="002117E7"/>
    <w:rsid w:val="00212B48"/>
    <w:rsid w:val="00213078"/>
    <w:rsid w:val="00213234"/>
    <w:rsid w:val="0021590D"/>
    <w:rsid w:val="00216571"/>
    <w:rsid w:val="00216B26"/>
    <w:rsid w:val="00220D22"/>
    <w:rsid w:val="00221371"/>
    <w:rsid w:val="002226FA"/>
    <w:rsid w:val="002234E3"/>
    <w:rsid w:val="00223549"/>
    <w:rsid w:val="00225AB6"/>
    <w:rsid w:val="00227D68"/>
    <w:rsid w:val="00227FA6"/>
    <w:rsid w:val="00231091"/>
    <w:rsid w:val="002317FD"/>
    <w:rsid w:val="00232476"/>
    <w:rsid w:val="00233AEC"/>
    <w:rsid w:val="00234198"/>
    <w:rsid w:val="002343F6"/>
    <w:rsid w:val="0023513F"/>
    <w:rsid w:val="00236E06"/>
    <w:rsid w:val="002375A0"/>
    <w:rsid w:val="002420A7"/>
    <w:rsid w:val="00244193"/>
    <w:rsid w:val="0024423A"/>
    <w:rsid w:val="00246678"/>
    <w:rsid w:val="00246CCF"/>
    <w:rsid w:val="00247971"/>
    <w:rsid w:val="00247F5D"/>
    <w:rsid w:val="002524B7"/>
    <w:rsid w:val="00252500"/>
    <w:rsid w:val="00252FFB"/>
    <w:rsid w:val="002534AC"/>
    <w:rsid w:val="00254068"/>
    <w:rsid w:val="00254B08"/>
    <w:rsid w:val="00255D13"/>
    <w:rsid w:val="00255D7F"/>
    <w:rsid w:val="0025740A"/>
    <w:rsid w:val="002611A7"/>
    <w:rsid w:val="00261722"/>
    <w:rsid w:val="00262B27"/>
    <w:rsid w:val="00265AD1"/>
    <w:rsid w:val="00265F2A"/>
    <w:rsid w:val="00266633"/>
    <w:rsid w:val="00270310"/>
    <w:rsid w:val="00270FF3"/>
    <w:rsid w:val="00271860"/>
    <w:rsid w:val="00272BE5"/>
    <w:rsid w:val="00272EE8"/>
    <w:rsid w:val="00273B6B"/>
    <w:rsid w:val="0027484E"/>
    <w:rsid w:val="00276248"/>
    <w:rsid w:val="002769D5"/>
    <w:rsid w:val="00276BF4"/>
    <w:rsid w:val="002825AB"/>
    <w:rsid w:val="00282E83"/>
    <w:rsid w:val="00285B57"/>
    <w:rsid w:val="0028715E"/>
    <w:rsid w:val="00287AA1"/>
    <w:rsid w:val="00287F6F"/>
    <w:rsid w:val="00290654"/>
    <w:rsid w:val="00290C35"/>
    <w:rsid w:val="00291686"/>
    <w:rsid w:val="00291DC4"/>
    <w:rsid w:val="002923FB"/>
    <w:rsid w:val="0029266B"/>
    <w:rsid w:val="00293354"/>
    <w:rsid w:val="00293449"/>
    <w:rsid w:val="0029465A"/>
    <w:rsid w:val="00295841"/>
    <w:rsid w:val="00297755"/>
    <w:rsid w:val="002A17E2"/>
    <w:rsid w:val="002A2186"/>
    <w:rsid w:val="002A4684"/>
    <w:rsid w:val="002A4C82"/>
    <w:rsid w:val="002A50A7"/>
    <w:rsid w:val="002A59C5"/>
    <w:rsid w:val="002A6E2A"/>
    <w:rsid w:val="002A70B0"/>
    <w:rsid w:val="002B1161"/>
    <w:rsid w:val="002B1A80"/>
    <w:rsid w:val="002B2D35"/>
    <w:rsid w:val="002B361B"/>
    <w:rsid w:val="002B5527"/>
    <w:rsid w:val="002B6EF9"/>
    <w:rsid w:val="002B70C0"/>
    <w:rsid w:val="002B795E"/>
    <w:rsid w:val="002B7B4A"/>
    <w:rsid w:val="002C2737"/>
    <w:rsid w:val="002C3208"/>
    <w:rsid w:val="002C34F5"/>
    <w:rsid w:val="002C3796"/>
    <w:rsid w:val="002C5D2C"/>
    <w:rsid w:val="002C755D"/>
    <w:rsid w:val="002D0DD5"/>
    <w:rsid w:val="002D153E"/>
    <w:rsid w:val="002D2028"/>
    <w:rsid w:val="002D2CD0"/>
    <w:rsid w:val="002D3D6C"/>
    <w:rsid w:val="002D566B"/>
    <w:rsid w:val="002D6754"/>
    <w:rsid w:val="002D6F2E"/>
    <w:rsid w:val="002E3B5D"/>
    <w:rsid w:val="002E42F3"/>
    <w:rsid w:val="002E73D2"/>
    <w:rsid w:val="002E79BF"/>
    <w:rsid w:val="002E7D70"/>
    <w:rsid w:val="002F1CF0"/>
    <w:rsid w:val="002F2014"/>
    <w:rsid w:val="002F2DEE"/>
    <w:rsid w:val="002F2E42"/>
    <w:rsid w:val="002F48FB"/>
    <w:rsid w:val="002F7F72"/>
    <w:rsid w:val="003008B9"/>
    <w:rsid w:val="003020C8"/>
    <w:rsid w:val="00303623"/>
    <w:rsid w:val="00303DA3"/>
    <w:rsid w:val="003073F7"/>
    <w:rsid w:val="00307812"/>
    <w:rsid w:val="00310765"/>
    <w:rsid w:val="00312400"/>
    <w:rsid w:val="0031276A"/>
    <w:rsid w:val="0031340D"/>
    <w:rsid w:val="0031404E"/>
    <w:rsid w:val="003154F2"/>
    <w:rsid w:val="00315BCF"/>
    <w:rsid w:val="00320D9D"/>
    <w:rsid w:val="00321BE1"/>
    <w:rsid w:val="00321CEF"/>
    <w:rsid w:val="00322143"/>
    <w:rsid w:val="003221EA"/>
    <w:rsid w:val="003222DA"/>
    <w:rsid w:val="003225F6"/>
    <w:rsid w:val="00322D87"/>
    <w:rsid w:val="00323BE9"/>
    <w:rsid w:val="00324006"/>
    <w:rsid w:val="00325581"/>
    <w:rsid w:val="00326908"/>
    <w:rsid w:val="0032746F"/>
    <w:rsid w:val="003307FE"/>
    <w:rsid w:val="00332581"/>
    <w:rsid w:val="0033331F"/>
    <w:rsid w:val="00333418"/>
    <w:rsid w:val="00333B5E"/>
    <w:rsid w:val="00334B73"/>
    <w:rsid w:val="00334FE3"/>
    <w:rsid w:val="0033628A"/>
    <w:rsid w:val="00337F3F"/>
    <w:rsid w:val="003418A2"/>
    <w:rsid w:val="003423E6"/>
    <w:rsid w:val="00342C49"/>
    <w:rsid w:val="00343B53"/>
    <w:rsid w:val="0034461D"/>
    <w:rsid w:val="00344809"/>
    <w:rsid w:val="0034527F"/>
    <w:rsid w:val="00350554"/>
    <w:rsid w:val="00351502"/>
    <w:rsid w:val="003518D2"/>
    <w:rsid w:val="00352608"/>
    <w:rsid w:val="00352973"/>
    <w:rsid w:val="003529DB"/>
    <w:rsid w:val="00352AB5"/>
    <w:rsid w:val="00353774"/>
    <w:rsid w:val="0035485F"/>
    <w:rsid w:val="003554D8"/>
    <w:rsid w:val="00361E43"/>
    <w:rsid w:val="003639D5"/>
    <w:rsid w:val="00366D69"/>
    <w:rsid w:val="00367F9A"/>
    <w:rsid w:val="00372218"/>
    <w:rsid w:val="0037240B"/>
    <w:rsid w:val="003728F2"/>
    <w:rsid w:val="00372C56"/>
    <w:rsid w:val="00372C90"/>
    <w:rsid w:val="00373852"/>
    <w:rsid w:val="00374011"/>
    <w:rsid w:val="003742B2"/>
    <w:rsid w:val="00374A60"/>
    <w:rsid w:val="00374DD1"/>
    <w:rsid w:val="003777EC"/>
    <w:rsid w:val="0038142C"/>
    <w:rsid w:val="003835D3"/>
    <w:rsid w:val="003840EF"/>
    <w:rsid w:val="0038426C"/>
    <w:rsid w:val="00384B19"/>
    <w:rsid w:val="00384E19"/>
    <w:rsid w:val="00385423"/>
    <w:rsid w:val="00385872"/>
    <w:rsid w:val="00386BDF"/>
    <w:rsid w:val="003915EF"/>
    <w:rsid w:val="00392EF3"/>
    <w:rsid w:val="003952C1"/>
    <w:rsid w:val="00395F9E"/>
    <w:rsid w:val="003A01AA"/>
    <w:rsid w:val="003A2A28"/>
    <w:rsid w:val="003A2A7B"/>
    <w:rsid w:val="003A3A80"/>
    <w:rsid w:val="003A3BE5"/>
    <w:rsid w:val="003A4A4F"/>
    <w:rsid w:val="003A576F"/>
    <w:rsid w:val="003A5865"/>
    <w:rsid w:val="003A5ACE"/>
    <w:rsid w:val="003B2351"/>
    <w:rsid w:val="003B5028"/>
    <w:rsid w:val="003B5C30"/>
    <w:rsid w:val="003B5CBB"/>
    <w:rsid w:val="003B7F71"/>
    <w:rsid w:val="003C03F8"/>
    <w:rsid w:val="003C05CB"/>
    <w:rsid w:val="003C0D03"/>
    <w:rsid w:val="003C197F"/>
    <w:rsid w:val="003C1CCD"/>
    <w:rsid w:val="003C2464"/>
    <w:rsid w:val="003C29F9"/>
    <w:rsid w:val="003C3351"/>
    <w:rsid w:val="003C3788"/>
    <w:rsid w:val="003C48C3"/>
    <w:rsid w:val="003C4A07"/>
    <w:rsid w:val="003D1C1F"/>
    <w:rsid w:val="003D246D"/>
    <w:rsid w:val="003D4A71"/>
    <w:rsid w:val="003D5058"/>
    <w:rsid w:val="003D57E9"/>
    <w:rsid w:val="003D7C01"/>
    <w:rsid w:val="003D7E43"/>
    <w:rsid w:val="003E0526"/>
    <w:rsid w:val="003E1070"/>
    <w:rsid w:val="003E15B9"/>
    <w:rsid w:val="003E32F1"/>
    <w:rsid w:val="003E59FC"/>
    <w:rsid w:val="003E6ACD"/>
    <w:rsid w:val="003E7073"/>
    <w:rsid w:val="003E7A39"/>
    <w:rsid w:val="003E7F9F"/>
    <w:rsid w:val="003F094E"/>
    <w:rsid w:val="003F1C5C"/>
    <w:rsid w:val="003F2D3B"/>
    <w:rsid w:val="003F47CE"/>
    <w:rsid w:val="003F4832"/>
    <w:rsid w:val="003F5731"/>
    <w:rsid w:val="0040263C"/>
    <w:rsid w:val="00403FF8"/>
    <w:rsid w:val="00406198"/>
    <w:rsid w:val="00406509"/>
    <w:rsid w:val="00407F79"/>
    <w:rsid w:val="004101BC"/>
    <w:rsid w:val="004104F8"/>
    <w:rsid w:val="0041207D"/>
    <w:rsid w:val="00412947"/>
    <w:rsid w:val="00414833"/>
    <w:rsid w:val="00415BEB"/>
    <w:rsid w:val="00416DFC"/>
    <w:rsid w:val="004178C2"/>
    <w:rsid w:val="0042561F"/>
    <w:rsid w:val="00426592"/>
    <w:rsid w:val="00426AAD"/>
    <w:rsid w:val="00426F3E"/>
    <w:rsid w:val="00430B90"/>
    <w:rsid w:val="00430EAA"/>
    <w:rsid w:val="004325BD"/>
    <w:rsid w:val="004364E0"/>
    <w:rsid w:val="00436DEC"/>
    <w:rsid w:val="004409D3"/>
    <w:rsid w:val="00443181"/>
    <w:rsid w:val="0044502A"/>
    <w:rsid w:val="00445333"/>
    <w:rsid w:val="00445FC4"/>
    <w:rsid w:val="004461F1"/>
    <w:rsid w:val="00446956"/>
    <w:rsid w:val="00447485"/>
    <w:rsid w:val="00447B3A"/>
    <w:rsid w:val="00450872"/>
    <w:rsid w:val="00450C0D"/>
    <w:rsid w:val="0045262E"/>
    <w:rsid w:val="00452989"/>
    <w:rsid w:val="00454636"/>
    <w:rsid w:val="004566A3"/>
    <w:rsid w:val="00456C8F"/>
    <w:rsid w:val="004579DB"/>
    <w:rsid w:val="004608AE"/>
    <w:rsid w:val="004608DB"/>
    <w:rsid w:val="0046102A"/>
    <w:rsid w:val="004619CC"/>
    <w:rsid w:val="00461A82"/>
    <w:rsid w:val="00461F95"/>
    <w:rsid w:val="004620B1"/>
    <w:rsid w:val="00462A7A"/>
    <w:rsid w:val="00462FF7"/>
    <w:rsid w:val="00463E18"/>
    <w:rsid w:val="00467317"/>
    <w:rsid w:val="00467950"/>
    <w:rsid w:val="00470E6D"/>
    <w:rsid w:val="004714CB"/>
    <w:rsid w:val="0047295C"/>
    <w:rsid w:val="00472CE6"/>
    <w:rsid w:val="00474B41"/>
    <w:rsid w:val="00475BAB"/>
    <w:rsid w:val="00480135"/>
    <w:rsid w:val="00482484"/>
    <w:rsid w:val="00482B5D"/>
    <w:rsid w:val="004830E5"/>
    <w:rsid w:val="0048346E"/>
    <w:rsid w:val="0048492F"/>
    <w:rsid w:val="00487DDC"/>
    <w:rsid w:val="00490F70"/>
    <w:rsid w:val="00492B7B"/>
    <w:rsid w:val="00494A90"/>
    <w:rsid w:val="00494E4D"/>
    <w:rsid w:val="00495728"/>
    <w:rsid w:val="00497416"/>
    <w:rsid w:val="004A24AE"/>
    <w:rsid w:val="004A3829"/>
    <w:rsid w:val="004A4783"/>
    <w:rsid w:val="004A4D06"/>
    <w:rsid w:val="004A50F6"/>
    <w:rsid w:val="004A675C"/>
    <w:rsid w:val="004A73F2"/>
    <w:rsid w:val="004B0E39"/>
    <w:rsid w:val="004B19BB"/>
    <w:rsid w:val="004B56E4"/>
    <w:rsid w:val="004B58CD"/>
    <w:rsid w:val="004B605F"/>
    <w:rsid w:val="004B7177"/>
    <w:rsid w:val="004B7626"/>
    <w:rsid w:val="004B79BA"/>
    <w:rsid w:val="004B7C16"/>
    <w:rsid w:val="004B7E12"/>
    <w:rsid w:val="004C2AE7"/>
    <w:rsid w:val="004C5771"/>
    <w:rsid w:val="004C69FB"/>
    <w:rsid w:val="004C796F"/>
    <w:rsid w:val="004D008F"/>
    <w:rsid w:val="004D01BF"/>
    <w:rsid w:val="004D212C"/>
    <w:rsid w:val="004D4520"/>
    <w:rsid w:val="004D5556"/>
    <w:rsid w:val="004E2E49"/>
    <w:rsid w:val="004E53B8"/>
    <w:rsid w:val="004E5C16"/>
    <w:rsid w:val="004E5EAC"/>
    <w:rsid w:val="004E6A5D"/>
    <w:rsid w:val="004E6D13"/>
    <w:rsid w:val="004F0C6E"/>
    <w:rsid w:val="004F1739"/>
    <w:rsid w:val="004F2A95"/>
    <w:rsid w:val="004F30AB"/>
    <w:rsid w:val="004F6280"/>
    <w:rsid w:val="004F7288"/>
    <w:rsid w:val="004F7F57"/>
    <w:rsid w:val="00500D48"/>
    <w:rsid w:val="00502D26"/>
    <w:rsid w:val="00502D5C"/>
    <w:rsid w:val="00504D18"/>
    <w:rsid w:val="005056D0"/>
    <w:rsid w:val="0050577E"/>
    <w:rsid w:val="00505B28"/>
    <w:rsid w:val="00505F8C"/>
    <w:rsid w:val="00506F4C"/>
    <w:rsid w:val="00507D98"/>
    <w:rsid w:val="005111CD"/>
    <w:rsid w:val="005122D0"/>
    <w:rsid w:val="005127DD"/>
    <w:rsid w:val="00512E2F"/>
    <w:rsid w:val="005131C9"/>
    <w:rsid w:val="00516B95"/>
    <w:rsid w:val="00517D20"/>
    <w:rsid w:val="0052267F"/>
    <w:rsid w:val="0052286B"/>
    <w:rsid w:val="0052406B"/>
    <w:rsid w:val="005240BB"/>
    <w:rsid w:val="00524228"/>
    <w:rsid w:val="005246FD"/>
    <w:rsid w:val="00525166"/>
    <w:rsid w:val="00526E7B"/>
    <w:rsid w:val="0053007A"/>
    <w:rsid w:val="00530D4E"/>
    <w:rsid w:val="00530D57"/>
    <w:rsid w:val="00531336"/>
    <w:rsid w:val="005321D5"/>
    <w:rsid w:val="00532C1F"/>
    <w:rsid w:val="00533066"/>
    <w:rsid w:val="005358F3"/>
    <w:rsid w:val="005359A5"/>
    <w:rsid w:val="00535A1F"/>
    <w:rsid w:val="0053626A"/>
    <w:rsid w:val="0053735B"/>
    <w:rsid w:val="00537AA1"/>
    <w:rsid w:val="00540311"/>
    <w:rsid w:val="00540BBD"/>
    <w:rsid w:val="00542C11"/>
    <w:rsid w:val="005438C2"/>
    <w:rsid w:val="00543E0A"/>
    <w:rsid w:val="005442E6"/>
    <w:rsid w:val="00544623"/>
    <w:rsid w:val="0054481E"/>
    <w:rsid w:val="00545162"/>
    <w:rsid w:val="00545B0C"/>
    <w:rsid w:val="0054714A"/>
    <w:rsid w:val="00547E77"/>
    <w:rsid w:val="00547F88"/>
    <w:rsid w:val="00551258"/>
    <w:rsid w:val="00551269"/>
    <w:rsid w:val="00553D45"/>
    <w:rsid w:val="005547C8"/>
    <w:rsid w:val="00555388"/>
    <w:rsid w:val="00556B82"/>
    <w:rsid w:val="00557164"/>
    <w:rsid w:val="0055726C"/>
    <w:rsid w:val="00557479"/>
    <w:rsid w:val="00557A2F"/>
    <w:rsid w:val="00560914"/>
    <w:rsid w:val="00562A1D"/>
    <w:rsid w:val="005632AC"/>
    <w:rsid w:val="00565C6E"/>
    <w:rsid w:val="00566E9F"/>
    <w:rsid w:val="00567924"/>
    <w:rsid w:val="00571B4A"/>
    <w:rsid w:val="005720FA"/>
    <w:rsid w:val="0057328E"/>
    <w:rsid w:val="0057498C"/>
    <w:rsid w:val="00575B31"/>
    <w:rsid w:val="00576127"/>
    <w:rsid w:val="00576411"/>
    <w:rsid w:val="00576F5A"/>
    <w:rsid w:val="00577413"/>
    <w:rsid w:val="0058022B"/>
    <w:rsid w:val="00580C02"/>
    <w:rsid w:val="00581E15"/>
    <w:rsid w:val="00582D84"/>
    <w:rsid w:val="005855A0"/>
    <w:rsid w:val="0058561F"/>
    <w:rsid w:val="00586FC2"/>
    <w:rsid w:val="00587AEC"/>
    <w:rsid w:val="00587F6D"/>
    <w:rsid w:val="005913F0"/>
    <w:rsid w:val="00592379"/>
    <w:rsid w:val="00592A27"/>
    <w:rsid w:val="00593CCD"/>
    <w:rsid w:val="00593CD1"/>
    <w:rsid w:val="00593E09"/>
    <w:rsid w:val="00594DD8"/>
    <w:rsid w:val="00595838"/>
    <w:rsid w:val="005961B7"/>
    <w:rsid w:val="0059629C"/>
    <w:rsid w:val="00597829"/>
    <w:rsid w:val="00597CB3"/>
    <w:rsid w:val="005A02A1"/>
    <w:rsid w:val="005A08F7"/>
    <w:rsid w:val="005A0C57"/>
    <w:rsid w:val="005A0FB2"/>
    <w:rsid w:val="005A2054"/>
    <w:rsid w:val="005A330E"/>
    <w:rsid w:val="005A7084"/>
    <w:rsid w:val="005B100B"/>
    <w:rsid w:val="005B2932"/>
    <w:rsid w:val="005B4901"/>
    <w:rsid w:val="005B4D90"/>
    <w:rsid w:val="005B58C7"/>
    <w:rsid w:val="005B7FC3"/>
    <w:rsid w:val="005C07DD"/>
    <w:rsid w:val="005C09D2"/>
    <w:rsid w:val="005C110B"/>
    <w:rsid w:val="005C1775"/>
    <w:rsid w:val="005C1A0A"/>
    <w:rsid w:val="005C36AC"/>
    <w:rsid w:val="005C4844"/>
    <w:rsid w:val="005C5874"/>
    <w:rsid w:val="005C6C5A"/>
    <w:rsid w:val="005C737D"/>
    <w:rsid w:val="005D213C"/>
    <w:rsid w:val="005D37A1"/>
    <w:rsid w:val="005D5AC6"/>
    <w:rsid w:val="005D5ACA"/>
    <w:rsid w:val="005D61F5"/>
    <w:rsid w:val="005D6C82"/>
    <w:rsid w:val="005D7F72"/>
    <w:rsid w:val="005E042B"/>
    <w:rsid w:val="005E11E3"/>
    <w:rsid w:val="005E15AA"/>
    <w:rsid w:val="005E2275"/>
    <w:rsid w:val="005E2708"/>
    <w:rsid w:val="005E335B"/>
    <w:rsid w:val="005E34E4"/>
    <w:rsid w:val="005E5D0B"/>
    <w:rsid w:val="005F09F7"/>
    <w:rsid w:val="005F1E0D"/>
    <w:rsid w:val="005F2700"/>
    <w:rsid w:val="005F33C3"/>
    <w:rsid w:val="005F39C4"/>
    <w:rsid w:val="005F3B68"/>
    <w:rsid w:val="005F481B"/>
    <w:rsid w:val="005F51B7"/>
    <w:rsid w:val="005F5806"/>
    <w:rsid w:val="005F5F45"/>
    <w:rsid w:val="005F603D"/>
    <w:rsid w:val="005F682F"/>
    <w:rsid w:val="005F70C4"/>
    <w:rsid w:val="005F7815"/>
    <w:rsid w:val="00602852"/>
    <w:rsid w:val="00602B69"/>
    <w:rsid w:val="00604E99"/>
    <w:rsid w:val="006068A3"/>
    <w:rsid w:val="00606D39"/>
    <w:rsid w:val="00607CC6"/>
    <w:rsid w:val="00607DF1"/>
    <w:rsid w:val="00607EAC"/>
    <w:rsid w:val="00607F59"/>
    <w:rsid w:val="00610387"/>
    <w:rsid w:val="006116CF"/>
    <w:rsid w:val="00611835"/>
    <w:rsid w:val="00613FAA"/>
    <w:rsid w:val="006144D7"/>
    <w:rsid w:val="006156B8"/>
    <w:rsid w:val="00615E4D"/>
    <w:rsid w:val="00616C94"/>
    <w:rsid w:val="00616CCB"/>
    <w:rsid w:val="00616D58"/>
    <w:rsid w:val="0062002A"/>
    <w:rsid w:val="00621580"/>
    <w:rsid w:val="006228EE"/>
    <w:rsid w:val="00624890"/>
    <w:rsid w:val="00624C32"/>
    <w:rsid w:val="0062552A"/>
    <w:rsid w:val="00625826"/>
    <w:rsid w:val="00625E38"/>
    <w:rsid w:val="00625F95"/>
    <w:rsid w:val="006319C3"/>
    <w:rsid w:val="006323EA"/>
    <w:rsid w:val="006338EC"/>
    <w:rsid w:val="006345A9"/>
    <w:rsid w:val="0063502F"/>
    <w:rsid w:val="00635BF2"/>
    <w:rsid w:val="00636757"/>
    <w:rsid w:val="006367AE"/>
    <w:rsid w:val="00640086"/>
    <w:rsid w:val="00641704"/>
    <w:rsid w:val="00641ADA"/>
    <w:rsid w:val="00641AF4"/>
    <w:rsid w:val="00641C4D"/>
    <w:rsid w:val="00642BEA"/>
    <w:rsid w:val="00643325"/>
    <w:rsid w:val="00646DD6"/>
    <w:rsid w:val="00647847"/>
    <w:rsid w:val="00650C29"/>
    <w:rsid w:val="00651298"/>
    <w:rsid w:val="006519AC"/>
    <w:rsid w:val="00652F06"/>
    <w:rsid w:val="00653992"/>
    <w:rsid w:val="0065419D"/>
    <w:rsid w:val="006553FE"/>
    <w:rsid w:val="00655599"/>
    <w:rsid w:val="00655F79"/>
    <w:rsid w:val="0065614A"/>
    <w:rsid w:val="00656AB4"/>
    <w:rsid w:val="00657594"/>
    <w:rsid w:val="00660FAB"/>
    <w:rsid w:val="00662D0C"/>
    <w:rsid w:val="00663F99"/>
    <w:rsid w:val="006648D3"/>
    <w:rsid w:val="00666A0B"/>
    <w:rsid w:val="00667CB9"/>
    <w:rsid w:val="00670F7B"/>
    <w:rsid w:val="00672639"/>
    <w:rsid w:val="006726F2"/>
    <w:rsid w:val="0067314C"/>
    <w:rsid w:val="006732AA"/>
    <w:rsid w:val="00673654"/>
    <w:rsid w:val="0067387B"/>
    <w:rsid w:val="00674346"/>
    <w:rsid w:val="006748F6"/>
    <w:rsid w:val="00676530"/>
    <w:rsid w:val="0067704B"/>
    <w:rsid w:val="0067730A"/>
    <w:rsid w:val="006777A8"/>
    <w:rsid w:val="00677803"/>
    <w:rsid w:val="006802B8"/>
    <w:rsid w:val="0068095F"/>
    <w:rsid w:val="00684001"/>
    <w:rsid w:val="0068479E"/>
    <w:rsid w:val="00687BA9"/>
    <w:rsid w:val="00687F2D"/>
    <w:rsid w:val="00694FE0"/>
    <w:rsid w:val="00695158"/>
    <w:rsid w:val="006A556F"/>
    <w:rsid w:val="006A5DBC"/>
    <w:rsid w:val="006A729C"/>
    <w:rsid w:val="006B12B7"/>
    <w:rsid w:val="006B2469"/>
    <w:rsid w:val="006B3085"/>
    <w:rsid w:val="006B3326"/>
    <w:rsid w:val="006B3ADE"/>
    <w:rsid w:val="006B681D"/>
    <w:rsid w:val="006B7822"/>
    <w:rsid w:val="006B7946"/>
    <w:rsid w:val="006B7E48"/>
    <w:rsid w:val="006C0A7F"/>
    <w:rsid w:val="006C1188"/>
    <w:rsid w:val="006C1253"/>
    <w:rsid w:val="006C16D6"/>
    <w:rsid w:val="006C17E0"/>
    <w:rsid w:val="006C33D1"/>
    <w:rsid w:val="006C3A33"/>
    <w:rsid w:val="006C4A04"/>
    <w:rsid w:val="006C648F"/>
    <w:rsid w:val="006D0501"/>
    <w:rsid w:val="006D3ABB"/>
    <w:rsid w:val="006D4025"/>
    <w:rsid w:val="006D5037"/>
    <w:rsid w:val="006E0C76"/>
    <w:rsid w:val="006E1346"/>
    <w:rsid w:val="006E217A"/>
    <w:rsid w:val="006E4BEA"/>
    <w:rsid w:val="006E6001"/>
    <w:rsid w:val="006E7EA0"/>
    <w:rsid w:val="006E7F0A"/>
    <w:rsid w:val="006F03E0"/>
    <w:rsid w:val="006F1876"/>
    <w:rsid w:val="006F2645"/>
    <w:rsid w:val="006F2ABE"/>
    <w:rsid w:val="006F324A"/>
    <w:rsid w:val="006F4CBF"/>
    <w:rsid w:val="006F5727"/>
    <w:rsid w:val="006F5905"/>
    <w:rsid w:val="006F5B23"/>
    <w:rsid w:val="006F71A2"/>
    <w:rsid w:val="006F79A1"/>
    <w:rsid w:val="00702092"/>
    <w:rsid w:val="007026C4"/>
    <w:rsid w:val="00703C3A"/>
    <w:rsid w:val="00703FDC"/>
    <w:rsid w:val="00704D5C"/>
    <w:rsid w:val="007079DC"/>
    <w:rsid w:val="00707D6A"/>
    <w:rsid w:val="007103BA"/>
    <w:rsid w:val="00710BAF"/>
    <w:rsid w:val="00714ED1"/>
    <w:rsid w:val="00714FC9"/>
    <w:rsid w:val="00716B20"/>
    <w:rsid w:val="007178D4"/>
    <w:rsid w:val="00717B30"/>
    <w:rsid w:val="00717EB1"/>
    <w:rsid w:val="00720E94"/>
    <w:rsid w:val="0072108C"/>
    <w:rsid w:val="00721D41"/>
    <w:rsid w:val="00725991"/>
    <w:rsid w:val="00726D15"/>
    <w:rsid w:val="007276CF"/>
    <w:rsid w:val="00731916"/>
    <w:rsid w:val="007331EB"/>
    <w:rsid w:val="00733BDE"/>
    <w:rsid w:val="00734CA6"/>
    <w:rsid w:val="00743ACC"/>
    <w:rsid w:val="00745DEC"/>
    <w:rsid w:val="007462AB"/>
    <w:rsid w:val="00746669"/>
    <w:rsid w:val="00751BF5"/>
    <w:rsid w:val="00757470"/>
    <w:rsid w:val="007575EB"/>
    <w:rsid w:val="0075770D"/>
    <w:rsid w:val="00757C4D"/>
    <w:rsid w:val="00760CB5"/>
    <w:rsid w:val="0076229D"/>
    <w:rsid w:val="007628FD"/>
    <w:rsid w:val="0076354F"/>
    <w:rsid w:val="00767586"/>
    <w:rsid w:val="00767AD5"/>
    <w:rsid w:val="00767C9F"/>
    <w:rsid w:val="00767FE3"/>
    <w:rsid w:val="00772F09"/>
    <w:rsid w:val="007754E6"/>
    <w:rsid w:val="00775D26"/>
    <w:rsid w:val="007772FB"/>
    <w:rsid w:val="00780DA2"/>
    <w:rsid w:val="007818C7"/>
    <w:rsid w:val="0078364E"/>
    <w:rsid w:val="0078418E"/>
    <w:rsid w:val="00786C21"/>
    <w:rsid w:val="007916B2"/>
    <w:rsid w:val="00793AB6"/>
    <w:rsid w:val="00794222"/>
    <w:rsid w:val="0079645E"/>
    <w:rsid w:val="007968E5"/>
    <w:rsid w:val="007976E0"/>
    <w:rsid w:val="007A37F1"/>
    <w:rsid w:val="007A4573"/>
    <w:rsid w:val="007A4936"/>
    <w:rsid w:val="007A6F40"/>
    <w:rsid w:val="007A7953"/>
    <w:rsid w:val="007B0596"/>
    <w:rsid w:val="007B114D"/>
    <w:rsid w:val="007B1C5D"/>
    <w:rsid w:val="007B260E"/>
    <w:rsid w:val="007B7573"/>
    <w:rsid w:val="007C2F6D"/>
    <w:rsid w:val="007C3BC2"/>
    <w:rsid w:val="007C4287"/>
    <w:rsid w:val="007C524D"/>
    <w:rsid w:val="007D04A6"/>
    <w:rsid w:val="007D30B1"/>
    <w:rsid w:val="007D3DD2"/>
    <w:rsid w:val="007D44FD"/>
    <w:rsid w:val="007D4FA6"/>
    <w:rsid w:val="007D5949"/>
    <w:rsid w:val="007D5BF5"/>
    <w:rsid w:val="007D7180"/>
    <w:rsid w:val="007D7B8E"/>
    <w:rsid w:val="007E04F3"/>
    <w:rsid w:val="007E35CA"/>
    <w:rsid w:val="007E36CE"/>
    <w:rsid w:val="007E3994"/>
    <w:rsid w:val="007E40DD"/>
    <w:rsid w:val="007E5529"/>
    <w:rsid w:val="007E5AE5"/>
    <w:rsid w:val="007E6567"/>
    <w:rsid w:val="007E6D12"/>
    <w:rsid w:val="007E70E1"/>
    <w:rsid w:val="007E7A01"/>
    <w:rsid w:val="007F07F4"/>
    <w:rsid w:val="007F0E1B"/>
    <w:rsid w:val="007F0F1D"/>
    <w:rsid w:val="007F166E"/>
    <w:rsid w:val="007F22AB"/>
    <w:rsid w:val="007F2344"/>
    <w:rsid w:val="007F62BF"/>
    <w:rsid w:val="007F726F"/>
    <w:rsid w:val="00800D9F"/>
    <w:rsid w:val="00802B13"/>
    <w:rsid w:val="00804440"/>
    <w:rsid w:val="0080526C"/>
    <w:rsid w:val="0081078A"/>
    <w:rsid w:val="008107D8"/>
    <w:rsid w:val="00810AD6"/>
    <w:rsid w:val="00810B19"/>
    <w:rsid w:val="0081112C"/>
    <w:rsid w:val="008118AE"/>
    <w:rsid w:val="00812037"/>
    <w:rsid w:val="008122F9"/>
    <w:rsid w:val="00813B96"/>
    <w:rsid w:val="008143CE"/>
    <w:rsid w:val="00814EA7"/>
    <w:rsid w:val="00815148"/>
    <w:rsid w:val="00815BF6"/>
    <w:rsid w:val="00816615"/>
    <w:rsid w:val="00817F47"/>
    <w:rsid w:val="0082196D"/>
    <w:rsid w:val="008219D8"/>
    <w:rsid w:val="00824C62"/>
    <w:rsid w:val="00824E39"/>
    <w:rsid w:val="008253E4"/>
    <w:rsid w:val="008258F6"/>
    <w:rsid w:val="008264F1"/>
    <w:rsid w:val="00827846"/>
    <w:rsid w:val="00830BCD"/>
    <w:rsid w:val="008310FF"/>
    <w:rsid w:val="0083146C"/>
    <w:rsid w:val="00832FAF"/>
    <w:rsid w:val="008342D8"/>
    <w:rsid w:val="00834A20"/>
    <w:rsid w:val="00840132"/>
    <w:rsid w:val="00840B31"/>
    <w:rsid w:val="00840DE3"/>
    <w:rsid w:val="00840EAD"/>
    <w:rsid w:val="008414F1"/>
    <w:rsid w:val="008425D9"/>
    <w:rsid w:val="00842F80"/>
    <w:rsid w:val="008439F0"/>
    <w:rsid w:val="00844B11"/>
    <w:rsid w:val="00845D5D"/>
    <w:rsid w:val="008460D7"/>
    <w:rsid w:val="00850425"/>
    <w:rsid w:val="00850A5B"/>
    <w:rsid w:val="008523AA"/>
    <w:rsid w:val="00852CCB"/>
    <w:rsid w:val="008530A7"/>
    <w:rsid w:val="0085356E"/>
    <w:rsid w:val="008541AF"/>
    <w:rsid w:val="00854A16"/>
    <w:rsid w:val="00854A85"/>
    <w:rsid w:val="00854DAB"/>
    <w:rsid w:val="00855C98"/>
    <w:rsid w:val="00856536"/>
    <w:rsid w:val="00856979"/>
    <w:rsid w:val="00857569"/>
    <w:rsid w:val="00857F8F"/>
    <w:rsid w:val="0086082A"/>
    <w:rsid w:val="008609C9"/>
    <w:rsid w:val="008618A8"/>
    <w:rsid w:val="00861F27"/>
    <w:rsid w:val="0086218E"/>
    <w:rsid w:val="008622E7"/>
    <w:rsid w:val="00862F06"/>
    <w:rsid w:val="00865622"/>
    <w:rsid w:val="0086796A"/>
    <w:rsid w:val="0087120C"/>
    <w:rsid w:val="0087186A"/>
    <w:rsid w:val="008722D0"/>
    <w:rsid w:val="00873200"/>
    <w:rsid w:val="0087389F"/>
    <w:rsid w:val="00873EB9"/>
    <w:rsid w:val="0087401D"/>
    <w:rsid w:val="0087466F"/>
    <w:rsid w:val="00876AE9"/>
    <w:rsid w:val="00876EAB"/>
    <w:rsid w:val="00876F05"/>
    <w:rsid w:val="00880299"/>
    <w:rsid w:val="00880347"/>
    <w:rsid w:val="00880C80"/>
    <w:rsid w:val="00881245"/>
    <w:rsid w:val="00881AE1"/>
    <w:rsid w:val="008824AF"/>
    <w:rsid w:val="0088272B"/>
    <w:rsid w:val="00884851"/>
    <w:rsid w:val="00887F6E"/>
    <w:rsid w:val="008904F5"/>
    <w:rsid w:val="00891975"/>
    <w:rsid w:val="00891B05"/>
    <w:rsid w:val="00893860"/>
    <w:rsid w:val="00895474"/>
    <w:rsid w:val="00895892"/>
    <w:rsid w:val="00895E59"/>
    <w:rsid w:val="008978DE"/>
    <w:rsid w:val="008A110C"/>
    <w:rsid w:val="008A1182"/>
    <w:rsid w:val="008A23F8"/>
    <w:rsid w:val="008A2ABB"/>
    <w:rsid w:val="008A2D98"/>
    <w:rsid w:val="008A313A"/>
    <w:rsid w:val="008A5BE8"/>
    <w:rsid w:val="008A5CD9"/>
    <w:rsid w:val="008A7190"/>
    <w:rsid w:val="008A72B9"/>
    <w:rsid w:val="008B01D0"/>
    <w:rsid w:val="008B17BD"/>
    <w:rsid w:val="008B343A"/>
    <w:rsid w:val="008B39DF"/>
    <w:rsid w:val="008B44C1"/>
    <w:rsid w:val="008B5EA1"/>
    <w:rsid w:val="008B79F1"/>
    <w:rsid w:val="008C06CC"/>
    <w:rsid w:val="008C3224"/>
    <w:rsid w:val="008C4CC7"/>
    <w:rsid w:val="008D0008"/>
    <w:rsid w:val="008D04EC"/>
    <w:rsid w:val="008D0918"/>
    <w:rsid w:val="008D0AD3"/>
    <w:rsid w:val="008D4E1E"/>
    <w:rsid w:val="008E1847"/>
    <w:rsid w:val="008E1B5F"/>
    <w:rsid w:val="008E1CBA"/>
    <w:rsid w:val="008E63CF"/>
    <w:rsid w:val="008E66F9"/>
    <w:rsid w:val="008E76CD"/>
    <w:rsid w:val="008F015F"/>
    <w:rsid w:val="008F0BFD"/>
    <w:rsid w:val="008F12D5"/>
    <w:rsid w:val="008F2835"/>
    <w:rsid w:val="008F2D78"/>
    <w:rsid w:val="008F31D8"/>
    <w:rsid w:val="008F4A6F"/>
    <w:rsid w:val="008F5BE1"/>
    <w:rsid w:val="008F5D98"/>
    <w:rsid w:val="0090042A"/>
    <w:rsid w:val="0090064A"/>
    <w:rsid w:val="00901EB1"/>
    <w:rsid w:val="00902DFC"/>
    <w:rsid w:val="00903128"/>
    <w:rsid w:val="00903147"/>
    <w:rsid w:val="00903293"/>
    <w:rsid w:val="00904325"/>
    <w:rsid w:val="00906CD5"/>
    <w:rsid w:val="009079E9"/>
    <w:rsid w:val="00910692"/>
    <w:rsid w:val="00910EBA"/>
    <w:rsid w:val="00910FCE"/>
    <w:rsid w:val="0091172D"/>
    <w:rsid w:val="0091202F"/>
    <w:rsid w:val="009125FD"/>
    <w:rsid w:val="00912FB0"/>
    <w:rsid w:val="00913AAA"/>
    <w:rsid w:val="0091657C"/>
    <w:rsid w:val="00917984"/>
    <w:rsid w:val="00922733"/>
    <w:rsid w:val="009243F7"/>
    <w:rsid w:val="00924DD3"/>
    <w:rsid w:val="009262F5"/>
    <w:rsid w:val="00926760"/>
    <w:rsid w:val="00926824"/>
    <w:rsid w:val="009325D6"/>
    <w:rsid w:val="0093327D"/>
    <w:rsid w:val="00934725"/>
    <w:rsid w:val="00934869"/>
    <w:rsid w:val="00934BDA"/>
    <w:rsid w:val="0093577B"/>
    <w:rsid w:val="00937099"/>
    <w:rsid w:val="009400B6"/>
    <w:rsid w:val="0094100A"/>
    <w:rsid w:val="00941FA1"/>
    <w:rsid w:val="00945F7A"/>
    <w:rsid w:val="00946B4A"/>
    <w:rsid w:val="009475CC"/>
    <w:rsid w:val="0094761C"/>
    <w:rsid w:val="009505CC"/>
    <w:rsid w:val="009514FA"/>
    <w:rsid w:val="00953A5B"/>
    <w:rsid w:val="0095408A"/>
    <w:rsid w:val="0095442F"/>
    <w:rsid w:val="00954DFF"/>
    <w:rsid w:val="009551DF"/>
    <w:rsid w:val="009558F6"/>
    <w:rsid w:val="00957A62"/>
    <w:rsid w:val="00957C81"/>
    <w:rsid w:val="00960021"/>
    <w:rsid w:val="00963168"/>
    <w:rsid w:val="009631DF"/>
    <w:rsid w:val="00965F89"/>
    <w:rsid w:val="00966E53"/>
    <w:rsid w:val="00966EA7"/>
    <w:rsid w:val="0096716F"/>
    <w:rsid w:val="00967AAC"/>
    <w:rsid w:val="00970976"/>
    <w:rsid w:val="00971721"/>
    <w:rsid w:val="00972C97"/>
    <w:rsid w:val="00973B6C"/>
    <w:rsid w:val="00973E97"/>
    <w:rsid w:val="009748C1"/>
    <w:rsid w:val="00975383"/>
    <w:rsid w:val="00975439"/>
    <w:rsid w:val="00975537"/>
    <w:rsid w:val="00975551"/>
    <w:rsid w:val="009756B1"/>
    <w:rsid w:val="00976BE9"/>
    <w:rsid w:val="009772C0"/>
    <w:rsid w:val="00977DA3"/>
    <w:rsid w:val="0098120B"/>
    <w:rsid w:val="00983355"/>
    <w:rsid w:val="009849F2"/>
    <w:rsid w:val="00985D5F"/>
    <w:rsid w:val="009875BD"/>
    <w:rsid w:val="00987CFC"/>
    <w:rsid w:val="00990E3B"/>
    <w:rsid w:val="0099132B"/>
    <w:rsid w:val="0099155A"/>
    <w:rsid w:val="00992263"/>
    <w:rsid w:val="0099294C"/>
    <w:rsid w:val="009976AE"/>
    <w:rsid w:val="00997ACF"/>
    <w:rsid w:val="009A10B3"/>
    <w:rsid w:val="009A2179"/>
    <w:rsid w:val="009A2C53"/>
    <w:rsid w:val="009A55C2"/>
    <w:rsid w:val="009A610F"/>
    <w:rsid w:val="009A6201"/>
    <w:rsid w:val="009A73BE"/>
    <w:rsid w:val="009B0022"/>
    <w:rsid w:val="009B1915"/>
    <w:rsid w:val="009B2063"/>
    <w:rsid w:val="009B25CD"/>
    <w:rsid w:val="009B3093"/>
    <w:rsid w:val="009B35E8"/>
    <w:rsid w:val="009B5F60"/>
    <w:rsid w:val="009B6E3B"/>
    <w:rsid w:val="009C00FC"/>
    <w:rsid w:val="009C0782"/>
    <w:rsid w:val="009C09AA"/>
    <w:rsid w:val="009C0F7C"/>
    <w:rsid w:val="009C1233"/>
    <w:rsid w:val="009C321D"/>
    <w:rsid w:val="009C32CD"/>
    <w:rsid w:val="009C454E"/>
    <w:rsid w:val="009C7B1C"/>
    <w:rsid w:val="009D02DC"/>
    <w:rsid w:val="009D261F"/>
    <w:rsid w:val="009D278D"/>
    <w:rsid w:val="009D4D15"/>
    <w:rsid w:val="009D4DA2"/>
    <w:rsid w:val="009D6A4E"/>
    <w:rsid w:val="009E073A"/>
    <w:rsid w:val="009E0B05"/>
    <w:rsid w:val="009E0B3B"/>
    <w:rsid w:val="009E1B66"/>
    <w:rsid w:val="009E2667"/>
    <w:rsid w:val="009E27B6"/>
    <w:rsid w:val="009E3886"/>
    <w:rsid w:val="009E3C91"/>
    <w:rsid w:val="009E6681"/>
    <w:rsid w:val="009E6B2C"/>
    <w:rsid w:val="009E7AE9"/>
    <w:rsid w:val="009F1631"/>
    <w:rsid w:val="009F1FAC"/>
    <w:rsid w:val="009F2DB2"/>
    <w:rsid w:val="009F55CD"/>
    <w:rsid w:val="009F686E"/>
    <w:rsid w:val="00A01078"/>
    <w:rsid w:val="00A02229"/>
    <w:rsid w:val="00A02ED3"/>
    <w:rsid w:val="00A04D01"/>
    <w:rsid w:val="00A05300"/>
    <w:rsid w:val="00A05440"/>
    <w:rsid w:val="00A05F98"/>
    <w:rsid w:val="00A062CC"/>
    <w:rsid w:val="00A06421"/>
    <w:rsid w:val="00A06645"/>
    <w:rsid w:val="00A07A0D"/>
    <w:rsid w:val="00A10431"/>
    <w:rsid w:val="00A106AE"/>
    <w:rsid w:val="00A17565"/>
    <w:rsid w:val="00A179F5"/>
    <w:rsid w:val="00A17B88"/>
    <w:rsid w:val="00A20421"/>
    <w:rsid w:val="00A20751"/>
    <w:rsid w:val="00A22716"/>
    <w:rsid w:val="00A22AB1"/>
    <w:rsid w:val="00A23D0A"/>
    <w:rsid w:val="00A2487F"/>
    <w:rsid w:val="00A256D7"/>
    <w:rsid w:val="00A25BBB"/>
    <w:rsid w:val="00A27893"/>
    <w:rsid w:val="00A27D68"/>
    <w:rsid w:val="00A32CA0"/>
    <w:rsid w:val="00A32F53"/>
    <w:rsid w:val="00A32FEB"/>
    <w:rsid w:val="00A33719"/>
    <w:rsid w:val="00A3572B"/>
    <w:rsid w:val="00A35CE2"/>
    <w:rsid w:val="00A36666"/>
    <w:rsid w:val="00A37C9F"/>
    <w:rsid w:val="00A405FF"/>
    <w:rsid w:val="00A41217"/>
    <w:rsid w:val="00A41D94"/>
    <w:rsid w:val="00A42AA5"/>
    <w:rsid w:val="00A43F01"/>
    <w:rsid w:val="00A45643"/>
    <w:rsid w:val="00A45A2B"/>
    <w:rsid w:val="00A464F2"/>
    <w:rsid w:val="00A47F52"/>
    <w:rsid w:val="00A50F4C"/>
    <w:rsid w:val="00A5312B"/>
    <w:rsid w:val="00A54070"/>
    <w:rsid w:val="00A55FE2"/>
    <w:rsid w:val="00A562E7"/>
    <w:rsid w:val="00A577D0"/>
    <w:rsid w:val="00A6121B"/>
    <w:rsid w:val="00A62C49"/>
    <w:rsid w:val="00A63D24"/>
    <w:rsid w:val="00A70107"/>
    <w:rsid w:val="00A70AFB"/>
    <w:rsid w:val="00A72CE6"/>
    <w:rsid w:val="00A736B6"/>
    <w:rsid w:val="00A73BFE"/>
    <w:rsid w:val="00A73DE3"/>
    <w:rsid w:val="00A7555E"/>
    <w:rsid w:val="00A75713"/>
    <w:rsid w:val="00A83433"/>
    <w:rsid w:val="00A839D5"/>
    <w:rsid w:val="00A86C6F"/>
    <w:rsid w:val="00A91696"/>
    <w:rsid w:val="00A91AEC"/>
    <w:rsid w:val="00A92D67"/>
    <w:rsid w:val="00A9354A"/>
    <w:rsid w:val="00A93DC8"/>
    <w:rsid w:val="00A9718A"/>
    <w:rsid w:val="00A974A8"/>
    <w:rsid w:val="00AA146E"/>
    <w:rsid w:val="00AA2773"/>
    <w:rsid w:val="00AA3DB2"/>
    <w:rsid w:val="00AA3FC4"/>
    <w:rsid w:val="00AA40D7"/>
    <w:rsid w:val="00AA42F0"/>
    <w:rsid w:val="00AA4FA1"/>
    <w:rsid w:val="00AA5591"/>
    <w:rsid w:val="00AA6475"/>
    <w:rsid w:val="00AA7291"/>
    <w:rsid w:val="00AA74D3"/>
    <w:rsid w:val="00AB0A14"/>
    <w:rsid w:val="00AB11CE"/>
    <w:rsid w:val="00AB2778"/>
    <w:rsid w:val="00AB2A55"/>
    <w:rsid w:val="00AB3ACB"/>
    <w:rsid w:val="00AB4337"/>
    <w:rsid w:val="00AB56D4"/>
    <w:rsid w:val="00AB6296"/>
    <w:rsid w:val="00AC125C"/>
    <w:rsid w:val="00AC13B3"/>
    <w:rsid w:val="00AC1B79"/>
    <w:rsid w:val="00AC20A0"/>
    <w:rsid w:val="00AC2F1D"/>
    <w:rsid w:val="00AC388B"/>
    <w:rsid w:val="00AC3ADA"/>
    <w:rsid w:val="00AC3D41"/>
    <w:rsid w:val="00AC45BA"/>
    <w:rsid w:val="00AC542A"/>
    <w:rsid w:val="00AC59E0"/>
    <w:rsid w:val="00AC765A"/>
    <w:rsid w:val="00AC7A27"/>
    <w:rsid w:val="00AC7A6B"/>
    <w:rsid w:val="00AC7F1B"/>
    <w:rsid w:val="00AD036D"/>
    <w:rsid w:val="00AD0BD2"/>
    <w:rsid w:val="00AD273B"/>
    <w:rsid w:val="00AD2B86"/>
    <w:rsid w:val="00AD3130"/>
    <w:rsid w:val="00AD448D"/>
    <w:rsid w:val="00AD45BC"/>
    <w:rsid w:val="00AD4AAC"/>
    <w:rsid w:val="00AD4DF2"/>
    <w:rsid w:val="00AD7072"/>
    <w:rsid w:val="00AE03AB"/>
    <w:rsid w:val="00AE1CA2"/>
    <w:rsid w:val="00AE2C8E"/>
    <w:rsid w:val="00AE3225"/>
    <w:rsid w:val="00AE3B8C"/>
    <w:rsid w:val="00AE4BDF"/>
    <w:rsid w:val="00AE5055"/>
    <w:rsid w:val="00AE5C8C"/>
    <w:rsid w:val="00AE693D"/>
    <w:rsid w:val="00AF00B9"/>
    <w:rsid w:val="00AF2EF6"/>
    <w:rsid w:val="00AF3E09"/>
    <w:rsid w:val="00AF50A2"/>
    <w:rsid w:val="00AF52B0"/>
    <w:rsid w:val="00AF5967"/>
    <w:rsid w:val="00AF5BEA"/>
    <w:rsid w:val="00B0108E"/>
    <w:rsid w:val="00B01313"/>
    <w:rsid w:val="00B01A1A"/>
    <w:rsid w:val="00B01D62"/>
    <w:rsid w:val="00B01F9A"/>
    <w:rsid w:val="00B02CA0"/>
    <w:rsid w:val="00B02FDA"/>
    <w:rsid w:val="00B038A5"/>
    <w:rsid w:val="00B03BCC"/>
    <w:rsid w:val="00B04106"/>
    <w:rsid w:val="00B05EC6"/>
    <w:rsid w:val="00B06962"/>
    <w:rsid w:val="00B06A72"/>
    <w:rsid w:val="00B119F5"/>
    <w:rsid w:val="00B11D63"/>
    <w:rsid w:val="00B12247"/>
    <w:rsid w:val="00B16EA4"/>
    <w:rsid w:val="00B17FA9"/>
    <w:rsid w:val="00B20A74"/>
    <w:rsid w:val="00B22681"/>
    <w:rsid w:val="00B23C1A"/>
    <w:rsid w:val="00B23C77"/>
    <w:rsid w:val="00B23DBF"/>
    <w:rsid w:val="00B24C18"/>
    <w:rsid w:val="00B24E98"/>
    <w:rsid w:val="00B25938"/>
    <w:rsid w:val="00B25FD8"/>
    <w:rsid w:val="00B26F24"/>
    <w:rsid w:val="00B27A7B"/>
    <w:rsid w:val="00B31AED"/>
    <w:rsid w:val="00B31B67"/>
    <w:rsid w:val="00B322A8"/>
    <w:rsid w:val="00B32DB9"/>
    <w:rsid w:val="00B34AB9"/>
    <w:rsid w:val="00B355C6"/>
    <w:rsid w:val="00B37327"/>
    <w:rsid w:val="00B40147"/>
    <w:rsid w:val="00B403DD"/>
    <w:rsid w:val="00B4098B"/>
    <w:rsid w:val="00B40B5E"/>
    <w:rsid w:val="00B433B7"/>
    <w:rsid w:val="00B43873"/>
    <w:rsid w:val="00B4540B"/>
    <w:rsid w:val="00B45CE3"/>
    <w:rsid w:val="00B45E1D"/>
    <w:rsid w:val="00B47C35"/>
    <w:rsid w:val="00B503A1"/>
    <w:rsid w:val="00B508A2"/>
    <w:rsid w:val="00B51AE7"/>
    <w:rsid w:val="00B52FDF"/>
    <w:rsid w:val="00B565B9"/>
    <w:rsid w:val="00B57D86"/>
    <w:rsid w:val="00B607D7"/>
    <w:rsid w:val="00B60C6C"/>
    <w:rsid w:val="00B62292"/>
    <w:rsid w:val="00B63F81"/>
    <w:rsid w:val="00B64901"/>
    <w:rsid w:val="00B66C84"/>
    <w:rsid w:val="00B67247"/>
    <w:rsid w:val="00B6789F"/>
    <w:rsid w:val="00B67EFD"/>
    <w:rsid w:val="00B7053E"/>
    <w:rsid w:val="00B70D8A"/>
    <w:rsid w:val="00B7193D"/>
    <w:rsid w:val="00B71E15"/>
    <w:rsid w:val="00B72842"/>
    <w:rsid w:val="00B732A8"/>
    <w:rsid w:val="00B73BC1"/>
    <w:rsid w:val="00B75BF4"/>
    <w:rsid w:val="00B7642E"/>
    <w:rsid w:val="00B77293"/>
    <w:rsid w:val="00B77D64"/>
    <w:rsid w:val="00B80D07"/>
    <w:rsid w:val="00B83C4E"/>
    <w:rsid w:val="00B83D80"/>
    <w:rsid w:val="00B905BA"/>
    <w:rsid w:val="00B913C6"/>
    <w:rsid w:val="00B919A5"/>
    <w:rsid w:val="00B92B5E"/>
    <w:rsid w:val="00B93A50"/>
    <w:rsid w:val="00B93B05"/>
    <w:rsid w:val="00B93C1C"/>
    <w:rsid w:val="00B94890"/>
    <w:rsid w:val="00B974DD"/>
    <w:rsid w:val="00B9758D"/>
    <w:rsid w:val="00B97741"/>
    <w:rsid w:val="00BA0481"/>
    <w:rsid w:val="00BA135B"/>
    <w:rsid w:val="00BA1F5E"/>
    <w:rsid w:val="00BA208F"/>
    <w:rsid w:val="00BA237A"/>
    <w:rsid w:val="00BA53E0"/>
    <w:rsid w:val="00BA587C"/>
    <w:rsid w:val="00BA62EA"/>
    <w:rsid w:val="00BA7C8E"/>
    <w:rsid w:val="00BA7DD1"/>
    <w:rsid w:val="00BA7E48"/>
    <w:rsid w:val="00BB02BD"/>
    <w:rsid w:val="00BB03BD"/>
    <w:rsid w:val="00BB042B"/>
    <w:rsid w:val="00BB1CE4"/>
    <w:rsid w:val="00BB3448"/>
    <w:rsid w:val="00BB62B4"/>
    <w:rsid w:val="00BB637C"/>
    <w:rsid w:val="00BC078A"/>
    <w:rsid w:val="00BC0CA0"/>
    <w:rsid w:val="00BC0D6B"/>
    <w:rsid w:val="00BC1F31"/>
    <w:rsid w:val="00BC2320"/>
    <w:rsid w:val="00BC3FD4"/>
    <w:rsid w:val="00BD09EF"/>
    <w:rsid w:val="00BD0EAB"/>
    <w:rsid w:val="00BD372E"/>
    <w:rsid w:val="00BD43B4"/>
    <w:rsid w:val="00BD5494"/>
    <w:rsid w:val="00BD5A4E"/>
    <w:rsid w:val="00BD694D"/>
    <w:rsid w:val="00BD6E65"/>
    <w:rsid w:val="00BD74FA"/>
    <w:rsid w:val="00BD7839"/>
    <w:rsid w:val="00BE058B"/>
    <w:rsid w:val="00BE2422"/>
    <w:rsid w:val="00BE3B7A"/>
    <w:rsid w:val="00BE3F78"/>
    <w:rsid w:val="00BE4A3E"/>
    <w:rsid w:val="00BE4B86"/>
    <w:rsid w:val="00BE5018"/>
    <w:rsid w:val="00BE6157"/>
    <w:rsid w:val="00BE6508"/>
    <w:rsid w:val="00BE663F"/>
    <w:rsid w:val="00BE6835"/>
    <w:rsid w:val="00BE7F9F"/>
    <w:rsid w:val="00BF0005"/>
    <w:rsid w:val="00BF0DE6"/>
    <w:rsid w:val="00BF25D3"/>
    <w:rsid w:val="00BF3C8A"/>
    <w:rsid w:val="00BF6E4C"/>
    <w:rsid w:val="00C02125"/>
    <w:rsid w:val="00C03279"/>
    <w:rsid w:val="00C115FE"/>
    <w:rsid w:val="00C11D4F"/>
    <w:rsid w:val="00C12E9D"/>
    <w:rsid w:val="00C1431B"/>
    <w:rsid w:val="00C1710A"/>
    <w:rsid w:val="00C17F7E"/>
    <w:rsid w:val="00C2038C"/>
    <w:rsid w:val="00C204FA"/>
    <w:rsid w:val="00C20956"/>
    <w:rsid w:val="00C21029"/>
    <w:rsid w:val="00C21308"/>
    <w:rsid w:val="00C21E8D"/>
    <w:rsid w:val="00C22958"/>
    <w:rsid w:val="00C22ED6"/>
    <w:rsid w:val="00C23C5A"/>
    <w:rsid w:val="00C241C7"/>
    <w:rsid w:val="00C24A8E"/>
    <w:rsid w:val="00C255D6"/>
    <w:rsid w:val="00C2730E"/>
    <w:rsid w:val="00C302B3"/>
    <w:rsid w:val="00C30381"/>
    <w:rsid w:val="00C303B5"/>
    <w:rsid w:val="00C32FC2"/>
    <w:rsid w:val="00C3421E"/>
    <w:rsid w:val="00C34BAB"/>
    <w:rsid w:val="00C35157"/>
    <w:rsid w:val="00C36327"/>
    <w:rsid w:val="00C40203"/>
    <w:rsid w:val="00C406BE"/>
    <w:rsid w:val="00C415A9"/>
    <w:rsid w:val="00C41BEF"/>
    <w:rsid w:val="00C41C36"/>
    <w:rsid w:val="00C41C3C"/>
    <w:rsid w:val="00C42490"/>
    <w:rsid w:val="00C42E23"/>
    <w:rsid w:val="00C4318A"/>
    <w:rsid w:val="00C43B88"/>
    <w:rsid w:val="00C44AFA"/>
    <w:rsid w:val="00C456FD"/>
    <w:rsid w:val="00C45FC2"/>
    <w:rsid w:val="00C46EC8"/>
    <w:rsid w:val="00C50E07"/>
    <w:rsid w:val="00C50F1C"/>
    <w:rsid w:val="00C51C3D"/>
    <w:rsid w:val="00C520E8"/>
    <w:rsid w:val="00C53D8D"/>
    <w:rsid w:val="00C551F1"/>
    <w:rsid w:val="00C55EEF"/>
    <w:rsid w:val="00C56CC0"/>
    <w:rsid w:val="00C5747E"/>
    <w:rsid w:val="00C60740"/>
    <w:rsid w:val="00C610E1"/>
    <w:rsid w:val="00C61154"/>
    <w:rsid w:val="00C63C9A"/>
    <w:rsid w:val="00C63FE7"/>
    <w:rsid w:val="00C65D9E"/>
    <w:rsid w:val="00C66164"/>
    <w:rsid w:val="00C66331"/>
    <w:rsid w:val="00C667FE"/>
    <w:rsid w:val="00C6695C"/>
    <w:rsid w:val="00C66E2D"/>
    <w:rsid w:val="00C71177"/>
    <w:rsid w:val="00C71DEF"/>
    <w:rsid w:val="00C72BAC"/>
    <w:rsid w:val="00C7434F"/>
    <w:rsid w:val="00C74A05"/>
    <w:rsid w:val="00C75B37"/>
    <w:rsid w:val="00C77674"/>
    <w:rsid w:val="00C77FE5"/>
    <w:rsid w:val="00C80E10"/>
    <w:rsid w:val="00C82049"/>
    <w:rsid w:val="00C824CE"/>
    <w:rsid w:val="00C844F1"/>
    <w:rsid w:val="00C856A8"/>
    <w:rsid w:val="00C86E32"/>
    <w:rsid w:val="00C87E37"/>
    <w:rsid w:val="00C87F09"/>
    <w:rsid w:val="00C9085D"/>
    <w:rsid w:val="00C92597"/>
    <w:rsid w:val="00C96052"/>
    <w:rsid w:val="00C97E25"/>
    <w:rsid w:val="00C97F5D"/>
    <w:rsid w:val="00CA069D"/>
    <w:rsid w:val="00CA1425"/>
    <w:rsid w:val="00CA1575"/>
    <w:rsid w:val="00CA1CD2"/>
    <w:rsid w:val="00CA2756"/>
    <w:rsid w:val="00CA27F9"/>
    <w:rsid w:val="00CA305D"/>
    <w:rsid w:val="00CA3E18"/>
    <w:rsid w:val="00CA4F97"/>
    <w:rsid w:val="00CA5380"/>
    <w:rsid w:val="00CA5624"/>
    <w:rsid w:val="00CA68E5"/>
    <w:rsid w:val="00CA7C34"/>
    <w:rsid w:val="00CA7EAB"/>
    <w:rsid w:val="00CB0330"/>
    <w:rsid w:val="00CB1B84"/>
    <w:rsid w:val="00CB1D85"/>
    <w:rsid w:val="00CB3D60"/>
    <w:rsid w:val="00CB3E6A"/>
    <w:rsid w:val="00CB5034"/>
    <w:rsid w:val="00CB6E14"/>
    <w:rsid w:val="00CB78E4"/>
    <w:rsid w:val="00CC0384"/>
    <w:rsid w:val="00CC1C2D"/>
    <w:rsid w:val="00CC1CA6"/>
    <w:rsid w:val="00CC1F00"/>
    <w:rsid w:val="00CC382C"/>
    <w:rsid w:val="00CC3C19"/>
    <w:rsid w:val="00CC472B"/>
    <w:rsid w:val="00CC49AF"/>
    <w:rsid w:val="00CC5B65"/>
    <w:rsid w:val="00CC68DF"/>
    <w:rsid w:val="00CC70ED"/>
    <w:rsid w:val="00CD156F"/>
    <w:rsid w:val="00CD17A9"/>
    <w:rsid w:val="00CD2E9A"/>
    <w:rsid w:val="00CD4FA6"/>
    <w:rsid w:val="00CD5632"/>
    <w:rsid w:val="00CE2646"/>
    <w:rsid w:val="00CE33C3"/>
    <w:rsid w:val="00CE34B3"/>
    <w:rsid w:val="00CE44A8"/>
    <w:rsid w:val="00CE5719"/>
    <w:rsid w:val="00CE73FC"/>
    <w:rsid w:val="00CF0BB9"/>
    <w:rsid w:val="00CF3B17"/>
    <w:rsid w:val="00CF54C8"/>
    <w:rsid w:val="00CF59D1"/>
    <w:rsid w:val="00CF6874"/>
    <w:rsid w:val="00CF7BEE"/>
    <w:rsid w:val="00CF7F50"/>
    <w:rsid w:val="00D006AC"/>
    <w:rsid w:val="00D0096B"/>
    <w:rsid w:val="00D049BB"/>
    <w:rsid w:val="00D05920"/>
    <w:rsid w:val="00D061D7"/>
    <w:rsid w:val="00D0686A"/>
    <w:rsid w:val="00D06E0C"/>
    <w:rsid w:val="00D074E4"/>
    <w:rsid w:val="00D1012D"/>
    <w:rsid w:val="00D11297"/>
    <w:rsid w:val="00D1217D"/>
    <w:rsid w:val="00D125D7"/>
    <w:rsid w:val="00D130C8"/>
    <w:rsid w:val="00D132D7"/>
    <w:rsid w:val="00D14589"/>
    <w:rsid w:val="00D14EC8"/>
    <w:rsid w:val="00D15C86"/>
    <w:rsid w:val="00D17563"/>
    <w:rsid w:val="00D2033C"/>
    <w:rsid w:val="00D209A0"/>
    <w:rsid w:val="00D218C0"/>
    <w:rsid w:val="00D2468A"/>
    <w:rsid w:val="00D24F73"/>
    <w:rsid w:val="00D259BF"/>
    <w:rsid w:val="00D26F91"/>
    <w:rsid w:val="00D27170"/>
    <w:rsid w:val="00D327F5"/>
    <w:rsid w:val="00D32E61"/>
    <w:rsid w:val="00D3519A"/>
    <w:rsid w:val="00D359B8"/>
    <w:rsid w:val="00D36790"/>
    <w:rsid w:val="00D36C18"/>
    <w:rsid w:val="00D36F33"/>
    <w:rsid w:val="00D416A3"/>
    <w:rsid w:val="00D41870"/>
    <w:rsid w:val="00D42BCB"/>
    <w:rsid w:val="00D4321D"/>
    <w:rsid w:val="00D43F83"/>
    <w:rsid w:val="00D450C7"/>
    <w:rsid w:val="00D46D59"/>
    <w:rsid w:val="00D472BA"/>
    <w:rsid w:val="00D474EA"/>
    <w:rsid w:val="00D512BA"/>
    <w:rsid w:val="00D51300"/>
    <w:rsid w:val="00D5203B"/>
    <w:rsid w:val="00D53410"/>
    <w:rsid w:val="00D559E1"/>
    <w:rsid w:val="00D55FD7"/>
    <w:rsid w:val="00D56051"/>
    <w:rsid w:val="00D56859"/>
    <w:rsid w:val="00D60545"/>
    <w:rsid w:val="00D6455B"/>
    <w:rsid w:val="00D65F8B"/>
    <w:rsid w:val="00D6634E"/>
    <w:rsid w:val="00D66663"/>
    <w:rsid w:val="00D67C30"/>
    <w:rsid w:val="00D70281"/>
    <w:rsid w:val="00D705CE"/>
    <w:rsid w:val="00D707AC"/>
    <w:rsid w:val="00D70A4B"/>
    <w:rsid w:val="00D7222F"/>
    <w:rsid w:val="00D72997"/>
    <w:rsid w:val="00D73564"/>
    <w:rsid w:val="00D73608"/>
    <w:rsid w:val="00D73D02"/>
    <w:rsid w:val="00D73EE2"/>
    <w:rsid w:val="00D74418"/>
    <w:rsid w:val="00D74905"/>
    <w:rsid w:val="00D76AC7"/>
    <w:rsid w:val="00D77AA7"/>
    <w:rsid w:val="00D803EA"/>
    <w:rsid w:val="00D82A39"/>
    <w:rsid w:val="00D83DFB"/>
    <w:rsid w:val="00D8450A"/>
    <w:rsid w:val="00D84D55"/>
    <w:rsid w:val="00D85B63"/>
    <w:rsid w:val="00D86EE9"/>
    <w:rsid w:val="00D87058"/>
    <w:rsid w:val="00D873E9"/>
    <w:rsid w:val="00D87EBC"/>
    <w:rsid w:val="00D9100E"/>
    <w:rsid w:val="00D922C8"/>
    <w:rsid w:val="00D94B9F"/>
    <w:rsid w:val="00D9747A"/>
    <w:rsid w:val="00D97496"/>
    <w:rsid w:val="00D9783B"/>
    <w:rsid w:val="00DA2A9A"/>
    <w:rsid w:val="00DA2AAE"/>
    <w:rsid w:val="00DA318F"/>
    <w:rsid w:val="00DA3A82"/>
    <w:rsid w:val="00DA442D"/>
    <w:rsid w:val="00DA55CD"/>
    <w:rsid w:val="00DA61C5"/>
    <w:rsid w:val="00DA64D9"/>
    <w:rsid w:val="00DB02F6"/>
    <w:rsid w:val="00DB1178"/>
    <w:rsid w:val="00DB1652"/>
    <w:rsid w:val="00DB2D42"/>
    <w:rsid w:val="00DB36B6"/>
    <w:rsid w:val="00DB3CCC"/>
    <w:rsid w:val="00DB4A47"/>
    <w:rsid w:val="00DB4AE2"/>
    <w:rsid w:val="00DB58F7"/>
    <w:rsid w:val="00DB6F5B"/>
    <w:rsid w:val="00DB7678"/>
    <w:rsid w:val="00DB7A5B"/>
    <w:rsid w:val="00DC09BA"/>
    <w:rsid w:val="00DC1A3C"/>
    <w:rsid w:val="00DC2184"/>
    <w:rsid w:val="00DC2872"/>
    <w:rsid w:val="00DC409F"/>
    <w:rsid w:val="00DC41B2"/>
    <w:rsid w:val="00DC6302"/>
    <w:rsid w:val="00DC67E0"/>
    <w:rsid w:val="00DC7068"/>
    <w:rsid w:val="00DC788B"/>
    <w:rsid w:val="00DD08EA"/>
    <w:rsid w:val="00DD1441"/>
    <w:rsid w:val="00DD215B"/>
    <w:rsid w:val="00DD26E6"/>
    <w:rsid w:val="00DD3458"/>
    <w:rsid w:val="00DD3D80"/>
    <w:rsid w:val="00DD464C"/>
    <w:rsid w:val="00DD4B0E"/>
    <w:rsid w:val="00DD4B8E"/>
    <w:rsid w:val="00DD64FB"/>
    <w:rsid w:val="00DD69A2"/>
    <w:rsid w:val="00DD725D"/>
    <w:rsid w:val="00DD7FE7"/>
    <w:rsid w:val="00DE0360"/>
    <w:rsid w:val="00DE04D2"/>
    <w:rsid w:val="00DE0979"/>
    <w:rsid w:val="00DE124C"/>
    <w:rsid w:val="00DE390B"/>
    <w:rsid w:val="00DE44DE"/>
    <w:rsid w:val="00DE4C5E"/>
    <w:rsid w:val="00DE52D8"/>
    <w:rsid w:val="00DE79E7"/>
    <w:rsid w:val="00DF588F"/>
    <w:rsid w:val="00DF6794"/>
    <w:rsid w:val="00E00E0E"/>
    <w:rsid w:val="00E0156E"/>
    <w:rsid w:val="00E0177B"/>
    <w:rsid w:val="00E01CB4"/>
    <w:rsid w:val="00E01CBC"/>
    <w:rsid w:val="00E04C43"/>
    <w:rsid w:val="00E05DB2"/>
    <w:rsid w:val="00E0699A"/>
    <w:rsid w:val="00E1089C"/>
    <w:rsid w:val="00E10EDC"/>
    <w:rsid w:val="00E11DCA"/>
    <w:rsid w:val="00E12210"/>
    <w:rsid w:val="00E201B5"/>
    <w:rsid w:val="00E22673"/>
    <w:rsid w:val="00E2286B"/>
    <w:rsid w:val="00E22E86"/>
    <w:rsid w:val="00E24C49"/>
    <w:rsid w:val="00E30BE8"/>
    <w:rsid w:val="00E33017"/>
    <w:rsid w:val="00E349B7"/>
    <w:rsid w:val="00E364FA"/>
    <w:rsid w:val="00E36C43"/>
    <w:rsid w:val="00E36DB1"/>
    <w:rsid w:val="00E378FF"/>
    <w:rsid w:val="00E4028A"/>
    <w:rsid w:val="00E420A7"/>
    <w:rsid w:val="00E45705"/>
    <w:rsid w:val="00E464DD"/>
    <w:rsid w:val="00E50A9B"/>
    <w:rsid w:val="00E51393"/>
    <w:rsid w:val="00E519E0"/>
    <w:rsid w:val="00E52999"/>
    <w:rsid w:val="00E52F84"/>
    <w:rsid w:val="00E53B15"/>
    <w:rsid w:val="00E5420A"/>
    <w:rsid w:val="00E549E4"/>
    <w:rsid w:val="00E55D62"/>
    <w:rsid w:val="00E60BEE"/>
    <w:rsid w:val="00E62656"/>
    <w:rsid w:val="00E6267F"/>
    <w:rsid w:val="00E62D4C"/>
    <w:rsid w:val="00E62EA2"/>
    <w:rsid w:val="00E636D6"/>
    <w:rsid w:val="00E63A57"/>
    <w:rsid w:val="00E64455"/>
    <w:rsid w:val="00E67143"/>
    <w:rsid w:val="00E675C4"/>
    <w:rsid w:val="00E71506"/>
    <w:rsid w:val="00E71C16"/>
    <w:rsid w:val="00E720D1"/>
    <w:rsid w:val="00E7323C"/>
    <w:rsid w:val="00E75423"/>
    <w:rsid w:val="00E75F84"/>
    <w:rsid w:val="00E7705F"/>
    <w:rsid w:val="00E80DD8"/>
    <w:rsid w:val="00E810AE"/>
    <w:rsid w:val="00E819FF"/>
    <w:rsid w:val="00E8315B"/>
    <w:rsid w:val="00E8354A"/>
    <w:rsid w:val="00E838E4"/>
    <w:rsid w:val="00E83C46"/>
    <w:rsid w:val="00E84B63"/>
    <w:rsid w:val="00E93AED"/>
    <w:rsid w:val="00E942E4"/>
    <w:rsid w:val="00E94C8B"/>
    <w:rsid w:val="00E95940"/>
    <w:rsid w:val="00E96EAD"/>
    <w:rsid w:val="00EA0D77"/>
    <w:rsid w:val="00EA21CA"/>
    <w:rsid w:val="00EA4275"/>
    <w:rsid w:val="00EA586A"/>
    <w:rsid w:val="00EA61BD"/>
    <w:rsid w:val="00EA683C"/>
    <w:rsid w:val="00EA6F8F"/>
    <w:rsid w:val="00EA71E4"/>
    <w:rsid w:val="00EA7739"/>
    <w:rsid w:val="00EB1366"/>
    <w:rsid w:val="00EB1727"/>
    <w:rsid w:val="00EB3C91"/>
    <w:rsid w:val="00EB3E40"/>
    <w:rsid w:val="00EB79DF"/>
    <w:rsid w:val="00EB7ADD"/>
    <w:rsid w:val="00EC003F"/>
    <w:rsid w:val="00EC0083"/>
    <w:rsid w:val="00EC239C"/>
    <w:rsid w:val="00EC3ADA"/>
    <w:rsid w:val="00EC53E0"/>
    <w:rsid w:val="00ED0685"/>
    <w:rsid w:val="00ED2402"/>
    <w:rsid w:val="00ED40B7"/>
    <w:rsid w:val="00ED73D8"/>
    <w:rsid w:val="00EE03CC"/>
    <w:rsid w:val="00EE1D98"/>
    <w:rsid w:val="00EE24AA"/>
    <w:rsid w:val="00EE2BD1"/>
    <w:rsid w:val="00EE2CBF"/>
    <w:rsid w:val="00EE2D14"/>
    <w:rsid w:val="00EE491A"/>
    <w:rsid w:val="00EE5A2E"/>
    <w:rsid w:val="00EE7DB4"/>
    <w:rsid w:val="00EF1353"/>
    <w:rsid w:val="00EF17A1"/>
    <w:rsid w:val="00EF33BC"/>
    <w:rsid w:val="00EF3A7B"/>
    <w:rsid w:val="00EF4D99"/>
    <w:rsid w:val="00EF6488"/>
    <w:rsid w:val="00EF6F10"/>
    <w:rsid w:val="00F0249A"/>
    <w:rsid w:val="00F030DE"/>
    <w:rsid w:val="00F03545"/>
    <w:rsid w:val="00F04022"/>
    <w:rsid w:val="00F041AA"/>
    <w:rsid w:val="00F04E65"/>
    <w:rsid w:val="00F05440"/>
    <w:rsid w:val="00F05B11"/>
    <w:rsid w:val="00F06EAF"/>
    <w:rsid w:val="00F10859"/>
    <w:rsid w:val="00F1141D"/>
    <w:rsid w:val="00F11BF8"/>
    <w:rsid w:val="00F13629"/>
    <w:rsid w:val="00F13658"/>
    <w:rsid w:val="00F13780"/>
    <w:rsid w:val="00F138D2"/>
    <w:rsid w:val="00F14B64"/>
    <w:rsid w:val="00F14F03"/>
    <w:rsid w:val="00F14FD7"/>
    <w:rsid w:val="00F15630"/>
    <w:rsid w:val="00F17B86"/>
    <w:rsid w:val="00F2149D"/>
    <w:rsid w:val="00F2232D"/>
    <w:rsid w:val="00F23048"/>
    <w:rsid w:val="00F24DC1"/>
    <w:rsid w:val="00F3077F"/>
    <w:rsid w:val="00F30783"/>
    <w:rsid w:val="00F31AF9"/>
    <w:rsid w:val="00F31C23"/>
    <w:rsid w:val="00F31C6A"/>
    <w:rsid w:val="00F32C76"/>
    <w:rsid w:val="00F3326B"/>
    <w:rsid w:val="00F3379D"/>
    <w:rsid w:val="00F33DC1"/>
    <w:rsid w:val="00F34565"/>
    <w:rsid w:val="00F34B6C"/>
    <w:rsid w:val="00F37BC2"/>
    <w:rsid w:val="00F4082C"/>
    <w:rsid w:val="00F423DE"/>
    <w:rsid w:val="00F42B4F"/>
    <w:rsid w:val="00F44016"/>
    <w:rsid w:val="00F441B0"/>
    <w:rsid w:val="00F4420D"/>
    <w:rsid w:val="00F44439"/>
    <w:rsid w:val="00F51A86"/>
    <w:rsid w:val="00F51B95"/>
    <w:rsid w:val="00F524A6"/>
    <w:rsid w:val="00F56088"/>
    <w:rsid w:val="00F569EE"/>
    <w:rsid w:val="00F569FB"/>
    <w:rsid w:val="00F60830"/>
    <w:rsid w:val="00F60A28"/>
    <w:rsid w:val="00F61F2F"/>
    <w:rsid w:val="00F62AED"/>
    <w:rsid w:val="00F65185"/>
    <w:rsid w:val="00F679DB"/>
    <w:rsid w:val="00F67C11"/>
    <w:rsid w:val="00F70D15"/>
    <w:rsid w:val="00F72E47"/>
    <w:rsid w:val="00F73BA1"/>
    <w:rsid w:val="00F74330"/>
    <w:rsid w:val="00F77B9D"/>
    <w:rsid w:val="00F80C80"/>
    <w:rsid w:val="00F83E2F"/>
    <w:rsid w:val="00F862DD"/>
    <w:rsid w:val="00F879A8"/>
    <w:rsid w:val="00F90D8F"/>
    <w:rsid w:val="00F9117A"/>
    <w:rsid w:val="00F94DBA"/>
    <w:rsid w:val="00FA095C"/>
    <w:rsid w:val="00FA1D0C"/>
    <w:rsid w:val="00FA2D50"/>
    <w:rsid w:val="00FA34A7"/>
    <w:rsid w:val="00FA3B26"/>
    <w:rsid w:val="00FA465B"/>
    <w:rsid w:val="00FA4BD8"/>
    <w:rsid w:val="00FA4F6A"/>
    <w:rsid w:val="00FA70CF"/>
    <w:rsid w:val="00FA73A1"/>
    <w:rsid w:val="00FB5DD7"/>
    <w:rsid w:val="00FB74D3"/>
    <w:rsid w:val="00FC099A"/>
    <w:rsid w:val="00FC0E79"/>
    <w:rsid w:val="00FC115C"/>
    <w:rsid w:val="00FC232E"/>
    <w:rsid w:val="00FC350E"/>
    <w:rsid w:val="00FC3825"/>
    <w:rsid w:val="00FC4045"/>
    <w:rsid w:val="00FC4797"/>
    <w:rsid w:val="00FC50F6"/>
    <w:rsid w:val="00FC5EBE"/>
    <w:rsid w:val="00FC5EC2"/>
    <w:rsid w:val="00FC6187"/>
    <w:rsid w:val="00FD03CE"/>
    <w:rsid w:val="00FD2645"/>
    <w:rsid w:val="00FD2AA8"/>
    <w:rsid w:val="00FD3170"/>
    <w:rsid w:val="00FD5635"/>
    <w:rsid w:val="00FD6072"/>
    <w:rsid w:val="00FD61F4"/>
    <w:rsid w:val="00FE1FC0"/>
    <w:rsid w:val="00FE34A3"/>
    <w:rsid w:val="00FE393B"/>
    <w:rsid w:val="00FE4D2D"/>
    <w:rsid w:val="00FE5635"/>
    <w:rsid w:val="00FE5D53"/>
    <w:rsid w:val="00FE644C"/>
    <w:rsid w:val="00FF003F"/>
    <w:rsid w:val="00FF0D37"/>
    <w:rsid w:val="00FF1789"/>
    <w:rsid w:val="00FF2609"/>
    <w:rsid w:val="00FF28F7"/>
    <w:rsid w:val="00FF3B97"/>
    <w:rsid w:val="00FF4F2C"/>
    <w:rsid w:val="00FF5993"/>
    <w:rsid w:val="00FF5E7C"/>
    <w:rsid w:val="00FF618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474907B"/>
  <w15:docId w15:val="{4A298C96-3264-4926-B4EC-A040DFD1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lang w:val="en-US" w:eastAsia="en-US" w:bidi="hi-IN"/>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AB6"/>
    <w:rPr>
      <w:sz w:val="24"/>
      <w:szCs w:val="24"/>
      <w:lang w:bidi="ar-SA"/>
    </w:rPr>
  </w:style>
  <w:style w:type="paragraph" w:styleId="Heading1">
    <w:name w:val="heading 1"/>
    <w:basedOn w:val="Normal"/>
    <w:next w:val="Normal"/>
    <w:link w:val="Heading1Char"/>
    <w:uiPriority w:val="99"/>
    <w:qFormat/>
    <w:rsid w:val="003F1C5C"/>
    <w:pPr>
      <w:keepNext/>
      <w:spacing w:before="240" w:after="60"/>
      <w:outlineLvl w:val="0"/>
    </w:pPr>
    <w:rPr>
      <w:rFonts w:ascii="Cambria"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1C5C"/>
    <w:rPr>
      <w:rFonts w:ascii="Cambria" w:hAnsi="Cambria" w:cs="Mangal"/>
      <w:b/>
      <w:bCs/>
      <w:kern w:val="32"/>
      <w:sz w:val="32"/>
      <w:szCs w:val="32"/>
      <w:lang w:bidi="ar-SA"/>
    </w:rPr>
  </w:style>
  <w:style w:type="table" w:styleId="TableGrid">
    <w:name w:val="Table Grid"/>
    <w:basedOn w:val="TableNormal"/>
    <w:uiPriority w:val="99"/>
    <w:rsid w:val="008253E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C796F"/>
    <w:pPr>
      <w:tabs>
        <w:tab w:val="center" w:pos="4320"/>
        <w:tab w:val="right" w:pos="8640"/>
      </w:tabs>
    </w:pPr>
  </w:style>
  <w:style w:type="character" w:customStyle="1" w:styleId="HeaderChar">
    <w:name w:val="Header Char"/>
    <w:basedOn w:val="DefaultParagraphFont"/>
    <w:link w:val="Header"/>
    <w:uiPriority w:val="99"/>
    <w:semiHidden/>
    <w:rsid w:val="00DF34D8"/>
    <w:rPr>
      <w:sz w:val="24"/>
      <w:szCs w:val="24"/>
      <w:lang w:bidi="ar-SA"/>
    </w:rPr>
  </w:style>
  <w:style w:type="paragraph" w:styleId="Footer">
    <w:name w:val="footer"/>
    <w:basedOn w:val="Normal"/>
    <w:link w:val="FooterChar"/>
    <w:uiPriority w:val="99"/>
    <w:rsid w:val="004C796F"/>
    <w:pPr>
      <w:tabs>
        <w:tab w:val="center" w:pos="4320"/>
        <w:tab w:val="right" w:pos="8640"/>
      </w:tabs>
    </w:pPr>
  </w:style>
  <w:style w:type="character" w:customStyle="1" w:styleId="FooterChar">
    <w:name w:val="Footer Char"/>
    <w:basedOn w:val="DefaultParagraphFont"/>
    <w:link w:val="Footer"/>
    <w:uiPriority w:val="99"/>
    <w:semiHidden/>
    <w:rsid w:val="00DF34D8"/>
    <w:rPr>
      <w:sz w:val="24"/>
      <w:szCs w:val="24"/>
      <w:lang w:bidi="ar-SA"/>
    </w:rPr>
  </w:style>
  <w:style w:type="paragraph" w:styleId="ListParagraph">
    <w:name w:val="List Paragraph"/>
    <w:basedOn w:val="Normal"/>
    <w:uiPriority w:val="34"/>
    <w:qFormat/>
    <w:rsid w:val="00E62EA2"/>
    <w:pPr>
      <w:ind w:left="720"/>
      <w:contextualSpacing/>
    </w:pPr>
  </w:style>
  <w:style w:type="paragraph" w:styleId="BalloonText">
    <w:name w:val="Balloon Text"/>
    <w:basedOn w:val="Normal"/>
    <w:link w:val="BalloonTextChar"/>
    <w:uiPriority w:val="99"/>
    <w:rsid w:val="00F90D8F"/>
    <w:rPr>
      <w:rFonts w:ascii="Tahoma" w:hAnsi="Tahoma" w:cs="Tahoma"/>
      <w:sz w:val="16"/>
      <w:szCs w:val="16"/>
    </w:rPr>
  </w:style>
  <w:style w:type="character" w:customStyle="1" w:styleId="BalloonTextChar">
    <w:name w:val="Balloon Text Char"/>
    <w:basedOn w:val="DefaultParagraphFont"/>
    <w:link w:val="BalloonText"/>
    <w:uiPriority w:val="99"/>
    <w:locked/>
    <w:rsid w:val="00F90D8F"/>
    <w:rPr>
      <w:rFonts w:ascii="Tahoma" w:hAnsi="Tahoma" w:cs="Tahoma"/>
      <w:sz w:val="16"/>
      <w:szCs w:val="16"/>
      <w:lang w:bidi="ar-SA"/>
    </w:rPr>
  </w:style>
  <w:style w:type="paragraph" w:customStyle="1" w:styleId="Default">
    <w:name w:val="Default"/>
    <w:rsid w:val="00F3456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7489">
      <w:bodyDiv w:val="1"/>
      <w:marLeft w:val="0"/>
      <w:marRight w:val="0"/>
      <w:marTop w:val="0"/>
      <w:marBottom w:val="0"/>
      <w:divBdr>
        <w:top w:val="none" w:sz="0" w:space="0" w:color="auto"/>
        <w:left w:val="none" w:sz="0" w:space="0" w:color="auto"/>
        <w:bottom w:val="none" w:sz="0" w:space="0" w:color="auto"/>
        <w:right w:val="none" w:sz="0" w:space="0" w:color="auto"/>
      </w:divBdr>
    </w:div>
    <w:div w:id="111633668">
      <w:bodyDiv w:val="1"/>
      <w:marLeft w:val="0"/>
      <w:marRight w:val="0"/>
      <w:marTop w:val="0"/>
      <w:marBottom w:val="0"/>
      <w:divBdr>
        <w:top w:val="none" w:sz="0" w:space="0" w:color="auto"/>
        <w:left w:val="none" w:sz="0" w:space="0" w:color="auto"/>
        <w:bottom w:val="none" w:sz="0" w:space="0" w:color="auto"/>
        <w:right w:val="none" w:sz="0" w:space="0" w:color="auto"/>
      </w:divBdr>
    </w:div>
    <w:div w:id="133328992">
      <w:bodyDiv w:val="1"/>
      <w:marLeft w:val="0"/>
      <w:marRight w:val="0"/>
      <w:marTop w:val="0"/>
      <w:marBottom w:val="0"/>
      <w:divBdr>
        <w:top w:val="none" w:sz="0" w:space="0" w:color="auto"/>
        <w:left w:val="none" w:sz="0" w:space="0" w:color="auto"/>
        <w:bottom w:val="none" w:sz="0" w:space="0" w:color="auto"/>
        <w:right w:val="none" w:sz="0" w:space="0" w:color="auto"/>
      </w:divBdr>
    </w:div>
    <w:div w:id="144471436">
      <w:bodyDiv w:val="1"/>
      <w:marLeft w:val="0"/>
      <w:marRight w:val="0"/>
      <w:marTop w:val="0"/>
      <w:marBottom w:val="0"/>
      <w:divBdr>
        <w:top w:val="none" w:sz="0" w:space="0" w:color="auto"/>
        <w:left w:val="none" w:sz="0" w:space="0" w:color="auto"/>
        <w:bottom w:val="none" w:sz="0" w:space="0" w:color="auto"/>
        <w:right w:val="none" w:sz="0" w:space="0" w:color="auto"/>
      </w:divBdr>
    </w:div>
    <w:div w:id="152526382">
      <w:marLeft w:val="0"/>
      <w:marRight w:val="0"/>
      <w:marTop w:val="0"/>
      <w:marBottom w:val="0"/>
      <w:divBdr>
        <w:top w:val="none" w:sz="0" w:space="0" w:color="auto"/>
        <w:left w:val="none" w:sz="0" w:space="0" w:color="auto"/>
        <w:bottom w:val="none" w:sz="0" w:space="0" w:color="auto"/>
        <w:right w:val="none" w:sz="0" w:space="0" w:color="auto"/>
      </w:divBdr>
    </w:div>
    <w:div w:id="152526383">
      <w:marLeft w:val="0"/>
      <w:marRight w:val="0"/>
      <w:marTop w:val="0"/>
      <w:marBottom w:val="0"/>
      <w:divBdr>
        <w:top w:val="none" w:sz="0" w:space="0" w:color="auto"/>
        <w:left w:val="none" w:sz="0" w:space="0" w:color="auto"/>
        <w:bottom w:val="none" w:sz="0" w:space="0" w:color="auto"/>
        <w:right w:val="none" w:sz="0" w:space="0" w:color="auto"/>
      </w:divBdr>
    </w:div>
    <w:div w:id="152526384">
      <w:marLeft w:val="0"/>
      <w:marRight w:val="0"/>
      <w:marTop w:val="0"/>
      <w:marBottom w:val="0"/>
      <w:divBdr>
        <w:top w:val="none" w:sz="0" w:space="0" w:color="auto"/>
        <w:left w:val="none" w:sz="0" w:space="0" w:color="auto"/>
        <w:bottom w:val="none" w:sz="0" w:space="0" w:color="auto"/>
        <w:right w:val="none" w:sz="0" w:space="0" w:color="auto"/>
      </w:divBdr>
    </w:div>
    <w:div w:id="152526385">
      <w:marLeft w:val="0"/>
      <w:marRight w:val="0"/>
      <w:marTop w:val="0"/>
      <w:marBottom w:val="0"/>
      <w:divBdr>
        <w:top w:val="none" w:sz="0" w:space="0" w:color="auto"/>
        <w:left w:val="none" w:sz="0" w:space="0" w:color="auto"/>
        <w:bottom w:val="none" w:sz="0" w:space="0" w:color="auto"/>
        <w:right w:val="none" w:sz="0" w:space="0" w:color="auto"/>
      </w:divBdr>
    </w:div>
    <w:div w:id="152526386">
      <w:marLeft w:val="0"/>
      <w:marRight w:val="0"/>
      <w:marTop w:val="0"/>
      <w:marBottom w:val="0"/>
      <w:divBdr>
        <w:top w:val="none" w:sz="0" w:space="0" w:color="auto"/>
        <w:left w:val="none" w:sz="0" w:space="0" w:color="auto"/>
        <w:bottom w:val="none" w:sz="0" w:space="0" w:color="auto"/>
        <w:right w:val="none" w:sz="0" w:space="0" w:color="auto"/>
      </w:divBdr>
    </w:div>
    <w:div w:id="152526387">
      <w:marLeft w:val="0"/>
      <w:marRight w:val="0"/>
      <w:marTop w:val="0"/>
      <w:marBottom w:val="0"/>
      <w:divBdr>
        <w:top w:val="none" w:sz="0" w:space="0" w:color="auto"/>
        <w:left w:val="none" w:sz="0" w:space="0" w:color="auto"/>
        <w:bottom w:val="none" w:sz="0" w:space="0" w:color="auto"/>
        <w:right w:val="none" w:sz="0" w:space="0" w:color="auto"/>
      </w:divBdr>
    </w:div>
    <w:div w:id="152526388">
      <w:marLeft w:val="0"/>
      <w:marRight w:val="0"/>
      <w:marTop w:val="0"/>
      <w:marBottom w:val="0"/>
      <w:divBdr>
        <w:top w:val="none" w:sz="0" w:space="0" w:color="auto"/>
        <w:left w:val="none" w:sz="0" w:space="0" w:color="auto"/>
        <w:bottom w:val="none" w:sz="0" w:space="0" w:color="auto"/>
        <w:right w:val="none" w:sz="0" w:space="0" w:color="auto"/>
      </w:divBdr>
    </w:div>
    <w:div w:id="152526389">
      <w:marLeft w:val="0"/>
      <w:marRight w:val="0"/>
      <w:marTop w:val="0"/>
      <w:marBottom w:val="0"/>
      <w:divBdr>
        <w:top w:val="none" w:sz="0" w:space="0" w:color="auto"/>
        <w:left w:val="none" w:sz="0" w:space="0" w:color="auto"/>
        <w:bottom w:val="none" w:sz="0" w:space="0" w:color="auto"/>
        <w:right w:val="none" w:sz="0" w:space="0" w:color="auto"/>
      </w:divBdr>
    </w:div>
    <w:div w:id="152526390">
      <w:marLeft w:val="0"/>
      <w:marRight w:val="0"/>
      <w:marTop w:val="0"/>
      <w:marBottom w:val="0"/>
      <w:divBdr>
        <w:top w:val="none" w:sz="0" w:space="0" w:color="auto"/>
        <w:left w:val="none" w:sz="0" w:space="0" w:color="auto"/>
        <w:bottom w:val="none" w:sz="0" w:space="0" w:color="auto"/>
        <w:right w:val="none" w:sz="0" w:space="0" w:color="auto"/>
      </w:divBdr>
    </w:div>
    <w:div w:id="164711676">
      <w:bodyDiv w:val="1"/>
      <w:marLeft w:val="0"/>
      <w:marRight w:val="0"/>
      <w:marTop w:val="0"/>
      <w:marBottom w:val="0"/>
      <w:divBdr>
        <w:top w:val="none" w:sz="0" w:space="0" w:color="auto"/>
        <w:left w:val="none" w:sz="0" w:space="0" w:color="auto"/>
        <w:bottom w:val="none" w:sz="0" w:space="0" w:color="auto"/>
        <w:right w:val="none" w:sz="0" w:space="0" w:color="auto"/>
      </w:divBdr>
    </w:div>
    <w:div w:id="179316107">
      <w:bodyDiv w:val="1"/>
      <w:marLeft w:val="0"/>
      <w:marRight w:val="0"/>
      <w:marTop w:val="0"/>
      <w:marBottom w:val="0"/>
      <w:divBdr>
        <w:top w:val="none" w:sz="0" w:space="0" w:color="auto"/>
        <w:left w:val="none" w:sz="0" w:space="0" w:color="auto"/>
        <w:bottom w:val="none" w:sz="0" w:space="0" w:color="auto"/>
        <w:right w:val="none" w:sz="0" w:space="0" w:color="auto"/>
      </w:divBdr>
    </w:div>
    <w:div w:id="184486302">
      <w:bodyDiv w:val="1"/>
      <w:marLeft w:val="0"/>
      <w:marRight w:val="0"/>
      <w:marTop w:val="0"/>
      <w:marBottom w:val="0"/>
      <w:divBdr>
        <w:top w:val="none" w:sz="0" w:space="0" w:color="auto"/>
        <w:left w:val="none" w:sz="0" w:space="0" w:color="auto"/>
        <w:bottom w:val="none" w:sz="0" w:space="0" w:color="auto"/>
        <w:right w:val="none" w:sz="0" w:space="0" w:color="auto"/>
      </w:divBdr>
    </w:div>
    <w:div w:id="185485009">
      <w:bodyDiv w:val="1"/>
      <w:marLeft w:val="0"/>
      <w:marRight w:val="0"/>
      <w:marTop w:val="0"/>
      <w:marBottom w:val="0"/>
      <w:divBdr>
        <w:top w:val="none" w:sz="0" w:space="0" w:color="auto"/>
        <w:left w:val="none" w:sz="0" w:space="0" w:color="auto"/>
        <w:bottom w:val="none" w:sz="0" w:space="0" w:color="auto"/>
        <w:right w:val="none" w:sz="0" w:space="0" w:color="auto"/>
      </w:divBdr>
    </w:div>
    <w:div w:id="190148970">
      <w:bodyDiv w:val="1"/>
      <w:marLeft w:val="0"/>
      <w:marRight w:val="0"/>
      <w:marTop w:val="0"/>
      <w:marBottom w:val="0"/>
      <w:divBdr>
        <w:top w:val="none" w:sz="0" w:space="0" w:color="auto"/>
        <w:left w:val="none" w:sz="0" w:space="0" w:color="auto"/>
        <w:bottom w:val="none" w:sz="0" w:space="0" w:color="auto"/>
        <w:right w:val="none" w:sz="0" w:space="0" w:color="auto"/>
      </w:divBdr>
    </w:div>
    <w:div w:id="195195776">
      <w:bodyDiv w:val="1"/>
      <w:marLeft w:val="0"/>
      <w:marRight w:val="0"/>
      <w:marTop w:val="0"/>
      <w:marBottom w:val="0"/>
      <w:divBdr>
        <w:top w:val="none" w:sz="0" w:space="0" w:color="auto"/>
        <w:left w:val="none" w:sz="0" w:space="0" w:color="auto"/>
        <w:bottom w:val="none" w:sz="0" w:space="0" w:color="auto"/>
        <w:right w:val="none" w:sz="0" w:space="0" w:color="auto"/>
      </w:divBdr>
    </w:div>
    <w:div w:id="206378450">
      <w:bodyDiv w:val="1"/>
      <w:marLeft w:val="0"/>
      <w:marRight w:val="0"/>
      <w:marTop w:val="0"/>
      <w:marBottom w:val="0"/>
      <w:divBdr>
        <w:top w:val="none" w:sz="0" w:space="0" w:color="auto"/>
        <w:left w:val="none" w:sz="0" w:space="0" w:color="auto"/>
        <w:bottom w:val="none" w:sz="0" w:space="0" w:color="auto"/>
        <w:right w:val="none" w:sz="0" w:space="0" w:color="auto"/>
      </w:divBdr>
    </w:div>
    <w:div w:id="208495787">
      <w:bodyDiv w:val="1"/>
      <w:marLeft w:val="0"/>
      <w:marRight w:val="0"/>
      <w:marTop w:val="0"/>
      <w:marBottom w:val="0"/>
      <w:divBdr>
        <w:top w:val="none" w:sz="0" w:space="0" w:color="auto"/>
        <w:left w:val="none" w:sz="0" w:space="0" w:color="auto"/>
        <w:bottom w:val="none" w:sz="0" w:space="0" w:color="auto"/>
        <w:right w:val="none" w:sz="0" w:space="0" w:color="auto"/>
      </w:divBdr>
    </w:div>
    <w:div w:id="209923129">
      <w:bodyDiv w:val="1"/>
      <w:marLeft w:val="0"/>
      <w:marRight w:val="0"/>
      <w:marTop w:val="0"/>
      <w:marBottom w:val="0"/>
      <w:divBdr>
        <w:top w:val="none" w:sz="0" w:space="0" w:color="auto"/>
        <w:left w:val="none" w:sz="0" w:space="0" w:color="auto"/>
        <w:bottom w:val="none" w:sz="0" w:space="0" w:color="auto"/>
        <w:right w:val="none" w:sz="0" w:space="0" w:color="auto"/>
      </w:divBdr>
    </w:div>
    <w:div w:id="214780213">
      <w:bodyDiv w:val="1"/>
      <w:marLeft w:val="0"/>
      <w:marRight w:val="0"/>
      <w:marTop w:val="0"/>
      <w:marBottom w:val="0"/>
      <w:divBdr>
        <w:top w:val="none" w:sz="0" w:space="0" w:color="auto"/>
        <w:left w:val="none" w:sz="0" w:space="0" w:color="auto"/>
        <w:bottom w:val="none" w:sz="0" w:space="0" w:color="auto"/>
        <w:right w:val="none" w:sz="0" w:space="0" w:color="auto"/>
      </w:divBdr>
    </w:div>
    <w:div w:id="222446495">
      <w:bodyDiv w:val="1"/>
      <w:marLeft w:val="0"/>
      <w:marRight w:val="0"/>
      <w:marTop w:val="0"/>
      <w:marBottom w:val="0"/>
      <w:divBdr>
        <w:top w:val="none" w:sz="0" w:space="0" w:color="auto"/>
        <w:left w:val="none" w:sz="0" w:space="0" w:color="auto"/>
        <w:bottom w:val="none" w:sz="0" w:space="0" w:color="auto"/>
        <w:right w:val="none" w:sz="0" w:space="0" w:color="auto"/>
      </w:divBdr>
    </w:div>
    <w:div w:id="233055781">
      <w:bodyDiv w:val="1"/>
      <w:marLeft w:val="0"/>
      <w:marRight w:val="0"/>
      <w:marTop w:val="0"/>
      <w:marBottom w:val="0"/>
      <w:divBdr>
        <w:top w:val="none" w:sz="0" w:space="0" w:color="auto"/>
        <w:left w:val="none" w:sz="0" w:space="0" w:color="auto"/>
        <w:bottom w:val="none" w:sz="0" w:space="0" w:color="auto"/>
        <w:right w:val="none" w:sz="0" w:space="0" w:color="auto"/>
      </w:divBdr>
    </w:div>
    <w:div w:id="233510332">
      <w:bodyDiv w:val="1"/>
      <w:marLeft w:val="0"/>
      <w:marRight w:val="0"/>
      <w:marTop w:val="0"/>
      <w:marBottom w:val="0"/>
      <w:divBdr>
        <w:top w:val="none" w:sz="0" w:space="0" w:color="auto"/>
        <w:left w:val="none" w:sz="0" w:space="0" w:color="auto"/>
        <w:bottom w:val="none" w:sz="0" w:space="0" w:color="auto"/>
        <w:right w:val="none" w:sz="0" w:space="0" w:color="auto"/>
      </w:divBdr>
    </w:div>
    <w:div w:id="271786930">
      <w:bodyDiv w:val="1"/>
      <w:marLeft w:val="0"/>
      <w:marRight w:val="0"/>
      <w:marTop w:val="0"/>
      <w:marBottom w:val="0"/>
      <w:divBdr>
        <w:top w:val="none" w:sz="0" w:space="0" w:color="auto"/>
        <w:left w:val="none" w:sz="0" w:space="0" w:color="auto"/>
        <w:bottom w:val="none" w:sz="0" w:space="0" w:color="auto"/>
        <w:right w:val="none" w:sz="0" w:space="0" w:color="auto"/>
      </w:divBdr>
    </w:div>
    <w:div w:id="280769950">
      <w:bodyDiv w:val="1"/>
      <w:marLeft w:val="0"/>
      <w:marRight w:val="0"/>
      <w:marTop w:val="0"/>
      <w:marBottom w:val="0"/>
      <w:divBdr>
        <w:top w:val="none" w:sz="0" w:space="0" w:color="auto"/>
        <w:left w:val="none" w:sz="0" w:space="0" w:color="auto"/>
        <w:bottom w:val="none" w:sz="0" w:space="0" w:color="auto"/>
        <w:right w:val="none" w:sz="0" w:space="0" w:color="auto"/>
      </w:divBdr>
    </w:div>
    <w:div w:id="284427726">
      <w:bodyDiv w:val="1"/>
      <w:marLeft w:val="0"/>
      <w:marRight w:val="0"/>
      <w:marTop w:val="0"/>
      <w:marBottom w:val="0"/>
      <w:divBdr>
        <w:top w:val="none" w:sz="0" w:space="0" w:color="auto"/>
        <w:left w:val="none" w:sz="0" w:space="0" w:color="auto"/>
        <w:bottom w:val="none" w:sz="0" w:space="0" w:color="auto"/>
        <w:right w:val="none" w:sz="0" w:space="0" w:color="auto"/>
      </w:divBdr>
    </w:div>
    <w:div w:id="320428672">
      <w:bodyDiv w:val="1"/>
      <w:marLeft w:val="0"/>
      <w:marRight w:val="0"/>
      <w:marTop w:val="0"/>
      <w:marBottom w:val="0"/>
      <w:divBdr>
        <w:top w:val="none" w:sz="0" w:space="0" w:color="auto"/>
        <w:left w:val="none" w:sz="0" w:space="0" w:color="auto"/>
        <w:bottom w:val="none" w:sz="0" w:space="0" w:color="auto"/>
        <w:right w:val="none" w:sz="0" w:space="0" w:color="auto"/>
      </w:divBdr>
    </w:div>
    <w:div w:id="322126349">
      <w:bodyDiv w:val="1"/>
      <w:marLeft w:val="0"/>
      <w:marRight w:val="0"/>
      <w:marTop w:val="0"/>
      <w:marBottom w:val="0"/>
      <w:divBdr>
        <w:top w:val="none" w:sz="0" w:space="0" w:color="auto"/>
        <w:left w:val="none" w:sz="0" w:space="0" w:color="auto"/>
        <w:bottom w:val="none" w:sz="0" w:space="0" w:color="auto"/>
        <w:right w:val="none" w:sz="0" w:space="0" w:color="auto"/>
      </w:divBdr>
    </w:div>
    <w:div w:id="324671104">
      <w:bodyDiv w:val="1"/>
      <w:marLeft w:val="0"/>
      <w:marRight w:val="0"/>
      <w:marTop w:val="0"/>
      <w:marBottom w:val="0"/>
      <w:divBdr>
        <w:top w:val="none" w:sz="0" w:space="0" w:color="auto"/>
        <w:left w:val="none" w:sz="0" w:space="0" w:color="auto"/>
        <w:bottom w:val="none" w:sz="0" w:space="0" w:color="auto"/>
        <w:right w:val="none" w:sz="0" w:space="0" w:color="auto"/>
      </w:divBdr>
    </w:div>
    <w:div w:id="415055237">
      <w:bodyDiv w:val="1"/>
      <w:marLeft w:val="0"/>
      <w:marRight w:val="0"/>
      <w:marTop w:val="0"/>
      <w:marBottom w:val="0"/>
      <w:divBdr>
        <w:top w:val="none" w:sz="0" w:space="0" w:color="auto"/>
        <w:left w:val="none" w:sz="0" w:space="0" w:color="auto"/>
        <w:bottom w:val="none" w:sz="0" w:space="0" w:color="auto"/>
        <w:right w:val="none" w:sz="0" w:space="0" w:color="auto"/>
      </w:divBdr>
    </w:div>
    <w:div w:id="424766214">
      <w:bodyDiv w:val="1"/>
      <w:marLeft w:val="0"/>
      <w:marRight w:val="0"/>
      <w:marTop w:val="0"/>
      <w:marBottom w:val="0"/>
      <w:divBdr>
        <w:top w:val="none" w:sz="0" w:space="0" w:color="auto"/>
        <w:left w:val="none" w:sz="0" w:space="0" w:color="auto"/>
        <w:bottom w:val="none" w:sz="0" w:space="0" w:color="auto"/>
        <w:right w:val="none" w:sz="0" w:space="0" w:color="auto"/>
      </w:divBdr>
    </w:div>
    <w:div w:id="470438677">
      <w:bodyDiv w:val="1"/>
      <w:marLeft w:val="0"/>
      <w:marRight w:val="0"/>
      <w:marTop w:val="0"/>
      <w:marBottom w:val="0"/>
      <w:divBdr>
        <w:top w:val="none" w:sz="0" w:space="0" w:color="auto"/>
        <w:left w:val="none" w:sz="0" w:space="0" w:color="auto"/>
        <w:bottom w:val="none" w:sz="0" w:space="0" w:color="auto"/>
        <w:right w:val="none" w:sz="0" w:space="0" w:color="auto"/>
      </w:divBdr>
    </w:div>
    <w:div w:id="479808678">
      <w:bodyDiv w:val="1"/>
      <w:marLeft w:val="0"/>
      <w:marRight w:val="0"/>
      <w:marTop w:val="0"/>
      <w:marBottom w:val="0"/>
      <w:divBdr>
        <w:top w:val="none" w:sz="0" w:space="0" w:color="auto"/>
        <w:left w:val="none" w:sz="0" w:space="0" w:color="auto"/>
        <w:bottom w:val="none" w:sz="0" w:space="0" w:color="auto"/>
        <w:right w:val="none" w:sz="0" w:space="0" w:color="auto"/>
      </w:divBdr>
    </w:div>
    <w:div w:id="481044820">
      <w:bodyDiv w:val="1"/>
      <w:marLeft w:val="0"/>
      <w:marRight w:val="0"/>
      <w:marTop w:val="0"/>
      <w:marBottom w:val="0"/>
      <w:divBdr>
        <w:top w:val="none" w:sz="0" w:space="0" w:color="auto"/>
        <w:left w:val="none" w:sz="0" w:space="0" w:color="auto"/>
        <w:bottom w:val="none" w:sz="0" w:space="0" w:color="auto"/>
        <w:right w:val="none" w:sz="0" w:space="0" w:color="auto"/>
      </w:divBdr>
    </w:div>
    <w:div w:id="493296724">
      <w:bodyDiv w:val="1"/>
      <w:marLeft w:val="0"/>
      <w:marRight w:val="0"/>
      <w:marTop w:val="0"/>
      <w:marBottom w:val="0"/>
      <w:divBdr>
        <w:top w:val="none" w:sz="0" w:space="0" w:color="auto"/>
        <w:left w:val="none" w:sz="0" w:space="0" w:color="auto"/>
        <w:bottom w:val="none" w:sz="0" w:space="0" w:color="auto"/>
        <w:right w:val="none" w:sz="0" w:space="0" w:color="auto"/>
      </w:divBdr>
    </w:div>
    <w:div w:id="503126825">
      <w:bodyDiv w:val="1"/>
      <w:marLeft w:val="0"/>
      <w:marRight w:val="0"/>
      <w:marTop w:val="0"/>
      <w:marBottom w:val="0"/>
      <w:divBdr>
        <w:top w:val="none" w:sz="0" w:space="0" w:color="auto"/>
        <w:left w:val="none" w:sz="0" w:space="0" w:color="auto"/>
        <w:bottom w:val="none" w:sz="0" w:space="0" w:color="auto"/>
        <w:right w:val="none" w:sz="0" w:space="0" w:color="auto"/>
      </w:divBdr>
    </w:div>
    <w:div w:id="503587986">
      <w:bodyDiv w:val="1"/>
      <w:marLeft w:val="0"/>
      <w:marRight w:val="0"/>
      <w:marTop w:val="0"/>
      <w:marBottom w:val="0"/>
      <w:divBdr>
        <w:top w:val="none" w:sz="0" w:space="0" w:color="auto"/>
        <w:left w:val="none" w:sz="0" w:space="0" w:color="auto"/>
        <w:bottom w:val="none" w:sz="0" w:space="0" w:color="auto"/>
        <w:right w:val="none" w:sz="0" w:space="0" w:color="auto"/>
      </w:divBdr>
    </w:div>
    <w:div w:id="510722795">
      <w:bodyDiv w:val="1"/>
      <w:marLeft w:val="0"/>
      <w:marRight w:val="0"/>
      <w:marTop w:val="0"/>
      <w:marBottom w:val="0"/>
      <w:divBdr>
        <w:top w:val="none" w:sz="0" w:space="0" w:color="auto"/>
        <w:left w:val="none" w:sz="0" w:space="0" w:color="auto"/>
        <w:bottom w:val="none" w:sz="0" w:space="0" w:color="auto"/>
        <w:right w:val="none" w:sz="0" w:space="0" w:color="auto"/>
      </w:divBdr>
    </w:div>
    <w:div w:id="536352079">
      <w:bodyDiv w:val="1"/>
      <w:marLeft w:val="0"/>
      <w:marRight w:val="0"/>
      <w:marTop w:val="0"/>
      <w:marBottom w:val="0"/>
      <w:divBdr>
        <w:top w:val="none" w:sz="0" w:space="0" w:color="auto"/>
        <w:left w:val="none" w:sz="0" w:space="0" w:color="auto"/>
        <w:bottom w:val="none" w:sz="0" w:space="0" w:color="auto"/>
        <w:right w:val="none" w:sz="0" w:space="0" w:color="auto"/>
      </w:divBdr>
    </w:div>
    <w:div w:id="537663486">
      <w:bodyDiv w:val="1"/>
      <w:marLeft w:val="0"/>
      <w:marRight w:val="0"/>
      <w:marTop w:val="0"/>
      <w:marBottom w:val="0"/>
      <w:divBdr>
        <w:top w:val="none" w:sz="0" w:space="0" w:color="auto"/>
        <w:left w:val="none" w:sz="0" w:space="0" w:color="auto"/>
        <w:bottom w:val="none" w:sz="0" w:space="0" w:color="auto"/>
        <w:right w:val="none" w:sz="0" w:space="0" w:color="auto"/>
      </w:divBdr>
    </w:div>
    <w:div w:id="578447979">
      <w:bodyDiv w:val="1"/>
      <w:marLeft w:val="0"/>
      <w:marRight w:val="0"/>
      <w:marTop w:val="0"/>
      <w:marBottom w:val="0"/>
      <w:divBdr>
        <w:top w:val="none" w:sz="0" w:space="0" w:color="auto"/>
        <w:left w:val="none" w:sz="0" w:space="0" w:color="auto"/>
        <w:bottom w:val="none" w:sz="0" w:space="0" w:color="auto"/>
        <w:right w:val="none" w:sz="0" w:space="0" w:color="auto"/>
      </w:divBdr>
    </w:div>
    <w:div w:id="612327161">
      <w:bodyDiv w:val="1"/>
      <w:marLeft w:val="0"/>
      <w:marRight w:val="0"/>
      <w:marTop w:val="0"/>
      <w:marBottom w:val="0"/>
      <w:divBdr>
        <w:top w:val="none" w:sz="0" w:space="0" w:color="auto"/>
        <w:left w:val="none" w:sz="0" w:space="0" w:color="auto"/>
        <w:bottom w:val="none" w:sz="0" w:space="0" w:color="auto"/>
        <w:right w:val="none" w:sz="0" w:space="0" w:color="auto"/>
      </w:divBdr>
    </w:div>
    <w:div w:id="621501441">
      <w:bodyDiv w:val="1"/>
      <w:marLeft w:val="0"/>
      <w:marRight w:val="0"/>
      <w:marTop w:val="0"/>
      <w:marBottom w:val="0"/>
      <w:divBdr>
        <w:top w:val="none" w:sz="0" w:space="0" w:color="auto"/>
        <w:left w:val="none" w:sz="0" w:space="0" w:color="auto"/>
        <w:bottom w:val="none" w:sz="0" w:space="0" w:color="auto"/>
        <w:right w:val="none" w:sz="0" w:space="0" w:color="auto"/>
      </w:divBdr>
    </w:div>
    <w:div w:id="688793355">
      <w:bodyDiv w:val="1"/>
      <w:marLeft w:val="0"/>
      <w:marRight w:val="0"/>
      <w:marTop w:val="0"/>
      <w:marBottom w:val="0"/>
      <w:divBdr>
        <w:top w:val="none" w:sz="0" w:space="0" w:color="auto"/>
        <w:left w:val="none" w:sz="0" w:space="0" w:color="auto"/>
        <w:bottom w:val="none" w:sz="0" w:space="0" w:color="auto"/>
        <w:right w:val="none" w:sz="0" w:space="0" w:color="auto"/>
      </w:divBdr>
    </w:div>
    <w:div w:id="689570603">
      <w:bodyDiv w:val="1"/>
      <w:marLeft w:val="0"/>
      <w:marRight w:val="0"/>
      <w:marTop w:val="0"/>
      <w:marBottom w:val="0"/>
      <w:divBdr>
        <w:top w:val="none" w:sz="0" w:space="0" w:color="auto"/>
        <w:left w:val="none" w:sz="0" w:space="0" w:color="auto"/>
        <w:bottom w:val="none" w:sz="0" w:space="0" w:color="auto"/>
        <w:right w:val="none" w:sz="0" w:space="0" w:color="auto"/>
      </w:divBdr>
    </w:div>
    <w:div w:id="736323126">
      <w:bodyDiv w:val="1"/>
      <w:marLeft w:val="0"/>
      <w:marRight w:val="0"/>
      <w:marTop w:val="0"/>
      <w:marBottom w:val="0"/>
      <w:divBdr>
        <w:top w:val="none" w:sz="0" w:space="0" w:color="auto"/>
        <w:left w:val="none" w:sz="0" w:space="0" w:color="auto"/>
        <w:bottom w:val="none" w:sz="0" w:space="0" w:color="auto"/>
        <w:right w:val="none" w:sz="0" w:space="0" w:color="auto"/>
      </w:divBdr>
    </w:div>
    <w:div w:id="768895287">
      <w:bodyDiv w:val="1"/>
      <w:marLeft w:val="0"/>
      <w:marRight w:val="0"/>
      <w:marTop w:val="0"/>
      <w:marBottom w:val="0"/>
      <w:divBdr>
        <w:top w:val="none" w:sz="0" w:space="0" w:color="auto"/>
        <w:left w:val="none" w:sz="0" w:space="0" w:color="auto"/>
        <w:bottom w:val="none" w:sz="0" w:space="0" w:color="auto"/>
        <w:right w:val="none" w:sz="0" w:space="0" w:color="auto"/>
      </w:divBdr>
    </w:div>
    <w:div w:id="784471816">
      <w:bodyDiv w:val="1"/>
      <w:marLeft w:val="0"/>
      <w:marRight w:val="0"/>
      <w:marTop w:val="0"/>
      <w:marBottom w:val="0"/>
      <w:divBdr>
        <w:top w:val="none" w:sz="0" w:space="0" w:color="auto"/>
        <w:left w:val="none" w:sz="0" w:space="0" w:color="auto"/>
        <w:bottom w:val="none" w:sz="0" w:space="0" w:color="auto"/>
        <w:right w:val="none" w:sz="0" w:space="0" w:color="auto"/>
      </w:divBdr>
    </w:div>
    <w:div w:id="800270676">
      <w:bodyDiv w:val="1"/>
      <w:marLeft w:val="0"/>
      <w:marRight w:val="0"/>
      <w:marTop w:val="0"/>
      <w:marBottom w:val="0"/>
      <w:divBdr>
        <w:top w:val="none" w:sz="0" w:space="0" w:color="auto"/>
        <w:left w:val="none" w:sz="0" w:space="0" w:color="auto"/>
        <w:bottom w:val="none" w:sz="0" w:space="0" w:color="auto"/>
        <w:right w:val="none" w:sz="0" w:space="0" w:color="auto"/>
      </w:divBdr>
    </w:div>
    <w:div w:id="800653774">
      <w:bodyDiv w:val="1"/>
      <w:marLeft w:val="0"/>
      <w:marRight w:val="0"/>
      <w:marTop w:val="0"/>
      <w:marBottom w:val="0"/>
      <w:divBdr>
        <w:top w:val="none" w:sz="0" w:space="0" w:color="auto"/>
        <w:left w:val="none" w:sz="0" w:space="0" w:color="auto"/>
        <w:bottom w:val="none" w:sz="0" w:space="0" w:color="auto"/>
        <w:right w:val="none" w:sz="0" w:space="0" w:color="auto"/>
      </w:divBdr>
    </w:div>
    <w:div w:id="810246771">
      <w:bodyDiv w:val="1"/>
      <w:marLeft w:val="0"/>
      <w:marRight w:val="0"/>
      <w:marTop w:val="0"/>
      <w:marBottom w:val="0"/>
      <w:divBdr>
        <w:top w:val="none" w:sz="0" w:space="0" w:color="auto"/>
        <w:left w:val="none" w:sz="0" w:space="0" w:color="auto"/>
        <w:bottom w:val="none" w:sz="0" w:space="0" w:color="auto"/>
        <w:right w:val="none" w:sz="0" w:space="0" w:color="auto"/>
      </w:divBdr>
    </w:div>
    <w:div w:id="820922093">
      <w:bodyDiv w:val="1"/>
      <w:marLeft w:val="0"/>
      <w:marRight w:val="0"/>
      <w:marTop w:val="0"/>
      <w:marBottom w:val="0"/>
      <w:divBdr>
        <w:top w:val="none" w:sz="0" w:space="0" w:color="auto"/>
        <w:left w:val="none" w:sz="0" w:space="0" w:color="auto"/>
        <w:bottom w:val="none" w:sz="0" w:space="0" w:color="auto"/>
        <w:right w:val="none" w:sz="0" w:space="0" w:color="auto"/>
      </w:divBdr>
    </w:div>
    <w:div w:id="825442094">
      <w:bodyDiv w:val="1"/>
      <w:marLeft w:val="0"/>
      <w:marRight w:val="0"/>
      <w:marTop w:val="0"/>
      <w:marBottom w:val="0"/>
      <w:divBdr>
        <w:top w:val="none" w:sz="0" w:space="0" w:color="auto"/>
        <w:left w:val="none" w:sz="0" w:space="0" w:color="auto"/>
        <w:bottom w:val="none" w:sz="0" w:space="0" w:color="auto"/>
        <w:right w:val="none" w:sz="0" w:space="0" w:color="auto"/>
      </w:divBdr>
    </w:div>
    <w:div w:id="840050621">
      <w:bodyDiv w:val="1"/>
      <w:marLeft w:val="0"/>
      <w:marRight w:val="0"/>
      <w:marTop w:val="0"/>
      <w:marBottom w:val="0"/>
      <w:divBdr>
        <w:top w:val="none" w:sz="0" w:space="0" w:color="auto"/>
        <w:left w:val="none" w:sz="0" w:space="0" w:color="auto"/>
        <w:bottom w:val="none" w:sz="0" w:space="0" w:color="auto"/>
        <w:right w:val="none" w:sz="0" w:space="0" w:color="auto"/>
      </w:divBdr>
    </w:div>
    <w:div w:id="844827252">
      <w:bodyDiv w:val="1"/>
      <w:marLeft w:val="0"/>
      <w:marRight w:val="0"/>
      <w:marTop w:val="0"/>
      <w:marBottom w:val="0"/>
      <w:divBdr>
        <w:top w:val="none" w:sz="0" w:space="0" w:color="auto"/>
        <w:left w:val="none" w:sz="0" w:space="0" w:color="auto"/>
        <w:bottom w:val="none" w:sz="0" w:space="0" w:color="auto"/>
        <w:right w:val="none" w:sz="0" w:space="0" w:color="auto"/>
      </w:divBdr>
    </w:div>
    <w:div w:id="846941748">
      <w:bodyDiv w:val="1"/>
      <w:marLeft w:val="0"/>
      <w:marRight w:val="0"/>
      <w:marTop w:val="0"/>
      <w:marBottom w:val="0"/>
      <w:divBdr>
        <w:top w:val="none" w:sz="0" w:space="0" w:color="auto"/>
        <w:left w:val="none" w:sz="0" w:space="0" w:color="auto"/>
        <w:bottom w:val="none" w:sz="0" w:space="0" w:color="auto"/>
        <w:right w:val="none" w:sz="0" w:space="0" w:color="auto"/>
      </w:divBdr>
    </w:div>
    <w:div w:id="866259140">
      <w:bodyDiv w:val="1"/>
      <w:marLeft w:val="0"/>
      <w:marRight w:val="0"/>
      <w:marTop w:val="0"/>
      <w:marBottom w:val="0"/>
      <w:divBdr>
        <w:top w:val="none" w:sz="0" w:space="0" w:color="auto"/>
        <w:left w:val="none" w:sz="0" w:space="0" w:color="auto"/>
        <w:bottom w:val="none" w:sz="0" w:space="0" w:color="auto"/>
        <w:right w:val="none" w:sz="0" w:space="0" w:color="auto"/>
      </w:divBdr>
    </w:div>
    <w:div w:id="1023289536">
      <w:bodyDiv w:val="1"/>
      <w:marLeft w:val="0"/>
      <w:marRight w:val="0"/>
      <w:marTop w:val="0"/>
      <w:marBottom w:val="0"/>
      <w:divBdr>
        <w:top w:val="none" w:sz="0" w:space="0" w:color="auto"/>
        <w:left w:val="none" w:sz="0" w:space="0" w:color="auto"/>
        <w:bottom w:val="none" w:sz="0" w:space="0" w:color="auto"/>
        <w:right w:val="none" w:sz="0" w:space="0" w:color="auto"/>
      </w:divBdr>
    </w:div>
    <w:div w:id="1061174912">
      <w:bodyDiv w:val="1"/>
      <w:marLeft w:val="0"/>
      <w:marRight w:val="0"/>
      <w:marTop w:val="0"/>
      <w:marBottom w:val="0"/>
      <w:divBdr>
        <w:top w:val="none" w:sz="0" w:space="0" w:color="auto"/>
        <w:left w:val="none" w:sz="0" w:space="0" w:color="auto"/>
        <w:bottom w:val="none" w:sz="0" w:space="0" w:color="auto"/>
        <w:right w:val="none" w:sz="0" w:space="0" w:color="auto"/>
      </w:divBdr>
    </w:div>
    <w:div w:id="1061975958">
      <w:bodyDiv w:val="1"/>
      <w:marLeft w:val="0"/>
      <w:marRight w:val="0"/>
      <w:marTop w:val="0"/>
      <w:marBottom w:val="0"/>
      <w:divBdr>
        <w:top w:val="none" w:sz="0" w:space="0" w:color="auto"/>
        <w:left w:val="none" w:sz="0" w:space="0" w:color="auto"/>
        <w:bottom w:val="none" w:sz="0" w:space="0" w:color="auto"/>
        <w:right w:val="none" w:sz="0" w:space="0" w:color="auto"/>
      </w:divBdr>
    </w:div>
    <w:div w:id="1087841958">
      <w:bodyDiv w:val="1"/>
      <w:marLeft w:val="0"/>
      <w:marRight w:val="0"/>
      <w:marTop w:val="0"/>
      <w:marBottom w:val="0"/>
      <w:divBdr>
        <w:top w:val="none" w:sz="0" w:space="0" w:color="auto"/>
        <w:left w:val="none" w:sz="0" w:space="0" w:color="auto"/>
        <w:bottom w:val="none" w:sz="0" w:space="0" w:color="auto"/>
        <w:right w:val="none" w:sz="0" w:space="0" w:color="auto"/>
      </w:divBdr>
    </w:div>
    <w:div w:id="1088115182">
      <w:bodyDiv w:val="1"/>
      <w:marLeft w:val="0"/>
      <w:marRight w:val="0"/>
      <w:marTop w:val="0"/>
      <w:marBottom w:val="0"/>
      <w:divBdr>
        <w:top w:val="none" w:sz="0" w:space="0" w:color="auto"/>
        <w:left w:val="none" w:sz="0" w:space="0" w:color="auto"/>
        <w:bottom w:val="none" w:sz="0" w:space="0" w:color="auto"/>
        <w:right w:val="none" w:sz="0" w:space="0" w:color="auto"/>
      </w:divBdr>
    </w:div>
    <w:div w:id="1123887769">
      <w:bodyDiv w:val="1"/>
      <w:marLeft w:val="0"/>
      <w:marRight w:val="0"/>
      <w:marTop w:val="0"/>
      <w:marBottom w:val="0"/>
      <w:divBdr>
        <w:top w:val="none" w:sz="0" w:space="0" w:color="auto"/>
        <w:left w:val="none" w:sz="0" w:space="0" w:color="auto"/>
        <w:bottom w:val="none" w:sz="0" w:space="0" w:color="auto"/>
        <w:right w:val="none" w:sz="0" w:space="0" w:color="auto"/>
      </w:divBdr>
    </w:div>
    <w:div w:id="1129007714">
      <w:bodyDiv w:val="1"/>
      <w:marLeft w:val="0"/>
      <w:marRight w:val="0"/>
      <w:marTop w:val="0"/>
      <w:marBottom w:val="0"/>
      <w:divBdr>
        <w:top w:val="none" w:sz="0" w:space="0" w:color="auto"/>
        <w:left w:val="none" w:sz="0" w:space="0" w:color="auto"/>
        <w:bottom w:val="none" w:sz="0" w:space="0" w:color="auto"/>
        <w:right w:val="none" w:sz="0" w:space="0" w:color="auto"/>
      </w:divBdr>
    </w:div>
    <w:div w:id="1136803062">
      <w:bodyDiv w:val="1"/>
      <w:marLeft w:val="0"/>
      <w:marRight w:val="0"/>
      <w:marTop w:val="0"/>
      <w:marBottom w:val="0"/>
      <w:divBdr>
        <w:top w:val="none" w:sz="0" w:space="0" w:color="auto"/>
        <w:left w:val="none" w:sz="0" w:space="0" w:color="auto"/>
        <w:bottom w:val="none" w:sz="0" w:space="0" w:color="auto"/>
        <w:right w:val="none" w:sz="0" w:space="0" w:color="auto"/>
      </w:divBdr>
    </w:div>
    <w:div w:id="1142578604">
      <w:bodyDiv w:val="1"/>
      <w:marLeft w:val="0"/>
      <w:marRight w:val="0"/>
      <w:marTop w:val="0"/>
      <w:marBottom w:val="0"/>
      <w:divBdr>
        <w:top w:val="none" w:sz="0" w:space="0" w:color="auto"/>
        <w:left w:val="none" w:sz="0" w:space="0" w:color="auto"/>
        <w:bottom w:val="none" w:sz="0" w:space="0" w:color="auto"/>
        <w:right w:val="none" w:sz="0" w:space="0" w:color="auto"/>
      </w:divBdr>
    </w:div>
    <w:div w:id="1146552480">
      <w:bodyDiv w:val="1"/>
      <w:marLeft w:val="0"/>
      <w:marRight w:val="0"/>
      <w:marTop w:val="0"/>
      <w:marBottom w:val="0"/>
      <w:divBdr>
        <w:top w:val="none" w:sz="0" w:space="0" w:color="auto"/>
        <w:left w:val="none" w:sz="0" w:space="0" w:color="auto"/>
        <w:bottom w:val="none" w:sz="0" w:space="0" w:color="auto"/>
        <w:right w:val="none" w:sz="0" w:space="0" w:color="auto"/>
      </w:divBdr>
    </w:div>
    <w:div w:id="1164474567">
      <w:bodyDiv w:val="1"/>
      <w:marLeft w:val="0"/>
      <w:marRight w:val="0"/>
      <w:marTop w:val="0"/>
      <w:marBottom w:val="0"/>
      <w:divBdr>
        <w:top w:val="none" w:sz="0" w:space="0" w:color="auto"/>
        <w:left w:val="none" w:sz="0" w:space="0" w:color="auto"/>
        <w:bottom w:val="none" w:sz="0" w:space="0" w:color="auto"/>
        <w:right w:val="none" w:sz="0" w:space="0" w:color="auto"/>
      </w:divBdr>
    </w:div>
    <w:div w:id="1179614604">
      <w:bodyDiv w:val="1"/>
      <w:marLeft w:val="0"/>
      <w:marRight w:val="0"/>
      <w:marTop w:val="0"/>
      <w:marBottom w:val="0"/>
      <w:divBdr>
        <w:top w:val="none" w:sz="0" w:space="0" w:color="auto"/>
        <w:left w:val="none" w:sz="0" w:space="0" w:color="auto"/>
        <w:bottom w:val="none" w:sz="0" w:space="0" w:color="auto"/>
        <w:right w:val="none" w:sz="0" w:space="0" w:color="auto"/>
      </w:divBdr>
    </w:div>
    <w:div w:id="1183208563">
      <w:bodyDiv w:val="1"/>
      <w:marLeft w:val="0"/>
      <w:marRight w:val="0"/>
      <w:marTop w:val="0"/>
      <w:marBottom w:val="0"/>
      <w:divBdr>
        <w:top w:val="none" w:sz="0" w:space="0" w:color="auto"/>
        <w:left w:val="none" w:sz="0" w:space="0" w:color="auto"/>
        <w:bottom w:val="none" w:sz="0" w:space="0" w:color="auto"/>
        <w:right w:val="none" w:sz="0" w:space="0" w:color="auto"/>
      </w:divBdr>
    </w:div>
    <w:div w:id="1201938362">
      <w:bodyDiv w:val="1"/>
      <w:marLeft w:val="0"/>
      <w:marRight w:val="0"/>
      <w:marTop w:val="0"/>
      <w:marBottom w:val="0"/>
      <w:divBdr>
        <w:top w:val="none" w:sz="0" w:space="0" w:color="auto"/>
        <w:left w:val="none" w:sz="0" w:space="0" w:color="auto"/>
        <w:bottom w:val="none" w:sz="0" w:space="0" w:color="auto"/>
        <w:right w:val="none" w:sz="0" w:space="0" w:color="auto"/>
      </w:divBdr>
    </w:div>
    <w:div w:id="1221358549">
      <w:bodyDiv w:val="1"/>
      <w:marLeft w:val="0"/>
      <w:marRight w:val="0"/>
      <w:marTop w:val="0"/>
      <w:marBottom w:val="0"/>
      <w:divBdr>
        <w:top w:val="none" w:sz="0" w:space="0" w:color="auto"/>
        <w:left w:val="none" w:sz="0" w:space="0" w:color="auto"/>
        <w:bottom w:val="none" w:sz="0" w:space="0" w:color="auto"/>
        <w:right w:val="none" w:sz="0" w:space="0" w:color="auto"/>
      </w:divBdr>
    </w:div>
    <w:div w:id="1236433290">
      <w:bodyDiv w:val="1"/>
      <w:marLeft w:val="0"/>
      <w:marRight w:val="0"/>
      <w:marTop w:val="0"/>
      <w:marBottom w:val="0"/>
      <w:divBdr>
        <w:top w:val="none" w:sz="0" w:space="0" w:color="auto"/>
        <w:left w:val="none" w:sz="0" w:space="0" w:color="auto"/>
        <w:bottom w:val="none" w:sz="0" w:space="0" w:color="auto"/>
        <w:right w:val="none" w:sz="0" w:space="0" w:color="auto"/>
      </w:divBdr>
    </w:div>
    <w:div w:id="1238827542">
      <w:bodyDiv w:val="1"/>
      <w:marLeft w:val="0"/>
      <w:marRight w:val="0"/>
      <w:marTop w:val="0"/>
      <w:marBottom w:val="0"/>
      <w:divBdr>
        <w:top w:val="none" w:sz="0" w:space="0" w:color="auto"/>
        <w:left w:val="none" w:sz="0" w:space="0" w:color="auto"/>
        <w:bottom w:val="none" w:sz="0" w:space="0" w:color="auto"/>
        <w:right w:val="none" w:sz="0" w:space="0" w:color="auto"/>
      </w:divBdr>
    </w:div>
    <w:div w:id="1280797770">
      <w:bodyDiv w:val="1"/>
      <w:marLeft w:val="0"/>
      <w:marRight w:val="0"/>
      <w:marTop w:val="0"/>
      <w:marBottom w:val="0"/>
      <w:divBdr>
        <w:top w:val="none" w:sz="0" w:space="0" w:color="auto"/>
        <w:left w:val="none" w:sz="0" w:space="0" w:color="auto"/>
        <w:bottom w:val="none" w:sz="0" w:space="0" w:color="auto"/>
        <w:right w:val="none" w:sz="0" w:space="0" w:color="auto"/>
      </w:divBdr>
    </w:div>
    <w:div w:id="1321346070">
      <w:bodyDiv w:val="1"/>
      <w:marLeft w:val="0"/>
      <w:marRight w:val="0"/>
      <w:marTop w:val="0"/>
      <w:marBottom w:val="0"/>
      <w:divBdr>
        <w:top w:val="none" w:sz="0" w:space="0" w:color="auto"/>
        <w:left w:val="none" w:sz="0" w:space="0" w:color="auto"/>
        <w:bottom w:val="none" w:sz="0" w:space="0" w:color="auto"/>
        <w:right w:val="none" w:sz="0" w:space="0" w:color="auto"/>
      </w:divBdr>
    </w:div>
    <w:div w:id="1346397080">
      <w:bodyDiv w:val="1"/>
      <w:marLeft w:val="0"/>
      <w:marRight w:val="0"/>
      <w:marTop w:val="0"/>
      <w:marBottom w:val="0"/>
      <w:divBdr>
        <w:top w:val="none" w:sz="0" w:space="0" w:color="auto"/>
        <w:left w:val="none" w:sz="0" w:space="0" w:color="auto"/>
        <w:bottom w:val="none" w:sz="0" w:space="0" w:color="auto"/>
        <w:right w:val="none" w:sz="0" w:space="0" w:color="auto"/>
      </w:divBdr>
    </w:div>
    <w:div w:id="1348946132">
      <w:bodyDiv w:val="1"/>
      <w:marLeft w:val="0"/>
      <w:marRight w:val="0"/>
      <w:marTop w:val="0"/>
      <w:marBottom w:val="0"/>
      <w:divBdr>
        <w:top w:val="none" w:sz="0" w:space="0" w:color="auto"/>
        <w:left w:val="none" w:sz="0" w:space="0" w:color="auto"/>
        <w:bottom w:val="none" w:sz="0" w:space="0" w:color="auto"/>
        <w:right w:val="none" w:sz="0" w:space="0" w:color="auto"/>
      </w:divBdr>
    </w:div>
    <w:div w:id="1352609556">
      <w:bodyDiv w:val="1"/>
      <w:marLeft w:val="0"/>
      <w:marRight w:val="0"/>
      <w:marTop w:val="0"/>
      <w:marBottom w:val="0"/>
      <w:divBdr>
        <w:top w:val="none" w:sz="0" w:space="0" w:color="auto"/>
        <w:left w:val="none" w:sz="0" w:space="0" w:color="auto"/>
        <w:bottom w:val="none" w:sz="0" w:space="0" w:color="auto"/>
        <w:right w:val="none" w:sz="0" w:space="0" w:color="auto"/>
      </w:divBdr>
    </w:div>
    <w:div w:id="1453094175">
      <w:bodyDiv w:val="1"/>
      <w:marLeft w:val="0"/>
      <w:marRight w:val="0"/>
      <w:marTop w:val="0"/>
      <w:marBottom w:val="0"/>
      <w:divBdr>
        <w:top w:val="none" w:sz="0" w:space="0" w:color="auto"/>
        <w:left w:val="none" w:sz="0" w:space="0" w:color="auto"/>
        <w:bottom w:val="none" w:sz="0" w:space="0" w:color="auto"/>
        <w:right w:val="none" w:sz="0" w:space="0" w:color="auto"/>
      </w:divBdr>
    </w:div>
    <w:div w:id="1455175819">
      <w:bodyDiv w:val="1"/>
      <w:marLeft w:val="0"/>
      <w:marRight w:val="0"/>
      <w:marTop w:val="0"/>
      <w:marBottom w:val="0"/>
      <w:divBdr>
        <w:top w:val="none" w:sz="0" w:space="0" w:color="auto"/>
        <w:left w:val="none" w:sz="0" w:space="0" w:color="auto"/>
        <w:bottom w:val="none" w:sz="0" w:space="0" w:color="auto"/>
        <w:right w:val="none" w:sz="0" w:space="0" w:color="auto"/>
      </w:divBdr>
    </w:div>
    <w:div w:id="1456749997">
      <w:bodyDiv w:val="1"/>
      <w:marLeft w:val="0"/>
      <w:marRight w:val="0"/>
      <w:marTop w:val="0"/>
      <w:marBottom w:val="0"/>
      <w:divBdr>
        <w:top w:val="none" w:sz="0" w:space="0" w:color="auto"/>
        <w:left w:val="none" w:sz="0" w:space="0" w:color="auto"/>
        <w:bottom w:val="none" w:sz="0" w:space="0" w:color="auto"/>
        <w:right w:val="none" w:sz="0" w:space="0" w:color="auto"/>
      </w:divBdr>
    </w:div>
    <w:div w:id="1461223327">
      <w:bodyDiv w:val="1"/>
      <w:marLeft w:val="0"/>
      <w:marRight w:val="0"/>
      <w:marTop w:val="0"/>
      <w:marBottom w:val="0"/>
      <w:divBdr>
        <w:top w:val="none" w:sz="0" w:space="0" w:color="auto"/>
        <w:left w:val="none" w:sz="0" w:space="0" w:color="auto"/>
        <w:bottom w:val="none" w:sz="0" w:space="0" w:color="auto"/>
        <w:right w:val="none" w:sz="0" w:space="0" w:color="auto"/>
      </w:divBdr>
    </w:div>
    <w:div w:id="1553344954">
      <w:bodyDiv w:val="1"/>
      <w:marLeft w:val="0"/>
      <w:marRight w:val="0"/>
      <w:marTop w:val="0"/>
      <w:marBottom w:val="0"/>
      <w:divBdr>
        <w:top w:val="none" w:sz="0" w:space="0" w:color="auto"/>
        <w:left w:val="none" w:sz="0" w:space="0" w:color="auto"/>
        <w:bottom w:val="none" w:sz="0" w:space="0" w:color="auto"/>
        <w:right w:val="none" w:sz="0" w:space="0" w:color="auto"/>
      </w:divBdr>
    </w:div>
    <w:div w:id="1577931261">
      <w:bodyDiv w:val="1"/>
      <w:marLeft w:val="0"/>
      <w:marRight w:val="0"/>
      <w:marTop w:val="0"/>
      <w:marBottom w:val="0"/>
      <w:divBdr>
        <w:top w:val="none" w:sz="0" w:space="0" w:color="auto"/>
        <w:left w:val="none" w:sz="0" w:space="0" w:color="auto"/>
        <w:bottom w:val="none" w:sz="0" w:space="0" w:color="auto"/>
        <w:right w:val="none" w:sz="0" w:space="0" w:color="auto"/>
      </w:divBdr>
    </w:div>
    <w:div w:id="1580627289">
      <w:bodyDiv w:val="1"/>
      <w:marLeft w:val="0"/>
      <w:marRight w:val="0"/>
      <w:marTop w:val="0"/>
      <w:marBottom w:val="0"/>
      <w:divBdr>
        <w:top w:val="none" w:sz="0" w:space="0" w:color="auto"/>
        <w:left w:val="none" w:sz="0" w:space="0" w:color="auto"/>
        <w:bottom w:val="none" w:sz="0" w:space="0" w:color="auto"/>
        <w:right w:val="none" w:sz="0" w:space="0" w:color="auto"/>
      </w:divBdr>
    </w:div>
    <w:div w:id="1588223321">
      <w:bodyDiv w:val="1"/>
      <w:marLeft w:val="0"/>
      <w:marRight w:val="0"/>
      <w:marTop w:val="0"/>
      <w:marBottom w:val="0"/>
      <w:divBdr>
        <w:top w:val="none" w:sz="0" w:space="0" w:color="auto"/>
        <w:left w:val="none" w:sz="0" w:space="0" w:color="auto"/>
        <w:bottom w:val="none" w:sz="0" w:space="0" w:color="auto"/>
        <w:right w:val="none" w:sz="0" w:space="0" w:color="auto"/>
      </w:divBdr>
    </w:div>
    <w:div w:id="1592154499">
      <w:bodyDiv w:val="1"/>
      <w:marLeft w:val="0"/>
      <w:marRight w:val="0"/>
      <w:marTop w:val="0"/>
      <w:marBottom w:val="0"/>
      <w:divBdr>
        <w:top w:val="none" w:sz="0" w:space="0" w:color="auto"/>
        <w:left w:val="none" w:sz="0" w:space="0" w:color="auto"/>
        <w:bottom w:val="none" w:sz="0" w:space="0" w:color="auto"/>
        <w:right w:val="none" w:sz="0" w:space="0" w:color="auto"/>
      </w:divBdr>
    </w:div>
    <w:div w:id="1600983415">
      <w:bodyDiv w:val="1"/>
      <w:marLeft w:val="0"/>
      <w:marRight w:val="0"/>
      <w:marTop w:val="0"/>
      <w:marBottom w:val="0"/>
      <w:divBdr>
        <w:top w:val="none" w:sz="0" w:space="0" w:color="auto"/>
        <w:left w:val="none" w:sz="0" w:space="0" w:color="auto"/>
        <w:bottom w:val="none" w:sz="0" w:space="0" w:color="auto"/>
        <w:right w:val="none" w:sz="0" w:space="0" w:color="auto"/>
      </w:divBdr>
    </w:div>
    <w:div w:id="1624001228">
      <w:bodyDiv w:val="1"/>
      <w:marLeft w:val="0"/>
      <w:marRight w:val="0"/>
      <w:marTop w:val="0"/>
      <w:marBottom w:val="0"/>
      <w:divBdr>
        <w:top w:val="none" w:sz="0" w:space="0" w:color="auto"/>
        <w:left w:val="none" w:sz="0" w:space="0" w:color="auto"/>
        <w:bottom w:val="none" w:sz="0" w:space="0" w:color="auto"/>
        <w:right w:val="none" w:sz="0" w:space="0" w:color="auto"/>
      </w:divBdr>
    </w:div>
    <w:div w:id="1649018457">
      <w:bodyDiv w:val="1"/>
      <w:marLeft w:val="0"/>
      <w:marRight w:val="0"/>
      <w:marTop w:val="0"/>
      <w:marBottom w:val="0"/>
      <w:divBdr>
        <w:top w:val="none" w:sz="0" w:space="0" w:color="auto"/>
        <w:left w:val="none" w:sz="0" w:space="0" w:color="auto"/>
        <w:bottom w:val="none" w:sz="0" w:space="0" w:color="auto"/>
        <w:right w:val="none" w:sz="0" w:space="0" w:color="auto"/>
      </w:divBdr>
    </w:div>
    <w:div w:id="1650549732">
      <w:bodyDiv w:val="1"/>
      <w:marLeft w:val="0"/>
      <w:marRight w:val="0"/>
      <w:marTop w:val="0"/>
      <w:marBottom w:val="0"/>
      <w:divBdr>
        <w:top w:val="none" w:sz="0" w:space="0" w:color="auto"/>
        <w:left w:val="none" w:sz="0" w:space="0" w:color="auto"/>
        <w:bottom w:val="none" w:sz="0" w:space="0" w:color="auto"/>
        <w:right w:val="none" w:sz="0" w:space="0" w:color="auto"/>
      </w:divBdr>
    </w:div>
    <w:div w:id="1651401788">
      <w:bodyDiv w:val="1"/>
      <w:marLeft w:val="0"/>
      <w:marRight w:val="0"/>
      <w:marTop w:val="0"/>
      <w:marBottom w:val="0"/>
      <w:divBdr>
        <w:top w:val="none" w:sz="0" w:space="0" w:color="auto"/>
        <w:left w:val="none" w:sz="0" w:space="0" w:color="auto"/>
        <w:bottom w:val="none" w:sz="0" w:space="0" w:color="auto"/>
        <w:right w:val="none" w:sz="0" w:space="0" w:color="auto"/>
      </w:divBdr>
    </w:div>
    <w:div w:id="1660378467">
      <w:bodyDiv w:val="1"/>
      <w:marLeft w:val="0"/>
      <w:marRight w:val="0"/>
      <w:marTop w:val="0"/>
      <w:marBottom w:val="0"/>
      <w:divBdr>
        <w:top w:val="none" w:sz="0" w:space="0" w:color="auto"/>
        <w:left w:val="none" w:sz="0" w:space="0" w:color="auto"/>
        <w:bottom w:val="none" w:sz="0" w:space="0" w:color="auto"/>
        <w:right w:val="none" w:sz="0" w:space="0" w:color="auto"/>
      </w:divBdr>
    </w:div>
    <w:div w:id="1674527778">
      <w:bodyDiv w:val="1"/>
      <w:marLeft w:val="0"/>
      <w:marRight w:val="0"/>
      <w:marTop w:val="0"/>
      <w:marBottom w:val="0"/>
      <w:divBdr>
        <w:top w:val="none" w:sz="0" w:space="0" w:color="auto"/>
        <w:left w:val="none" w:sz="0" w:space="0" w:color="auto"/>
        <w:bottom w:val="none" w:sz="0" w:space="0" w:color="auto"/>
        <w:right w:val="none" w:sz="0" w:space="0" w:color="auto"/>
      </w:divBdr>
    </w:div>
    <w:div w:id="1674918075">
      <w:bodyDiv w:val="1"/>
      <w:marLeft w:val="0"/>
      <w:marRight w:val="0"/>
      <w:marTop w:val="0"/>
      <w:marBottom w:val="0"/>
      <w:divBdr>
        <w:top w:val="none" w:sz="0" w:space="0" w:color="auto"/>
        <w:left w:val="none" w:sz="0" w:space="0" w:color="auto"/>
        <w:bottom w:val="none" w:sz="0" w:space="0" w:color="auto"/>
        <w:right w:val="none" w:sz="0" w:space="0" w:color="auto"/>
      </w:divBdr>
    </w:div>
    <w:div w:id="1678532732">
      <w:bodyDiv w:val="1"/>
      <w:marLeft w:val="0"/>
      <w:marRight w:val="0"/>
      <w:marTop w:val="0"/>
      <w:marBottom w:val="0"/>
      <w:divBdr>
        <w:top w:val="none" w:sz="0" w:space="0" w:color="auto"/>
        <w:left w:val="none" w:sz="0" w:space="0" w:color="auto"/>
        <w:bottom w:val="none" w:sz="0" w:space="0" w:color="auto"/>
        <w:right w:val="none" w:sz="0" w:space="0" w:color="auto"/>
      </w:divBdr>
    </w:div>
    <w:div w:id="1681011028">
      <w:bodyDiv w:val="1"/>
      <w:marLeft w:val="0"/>
      <w:marRight w:val="0"/>
      <w:marTop w:val="0"/>
      <w:marBottom w:val="0"/>
      <w:divBdr>
        <w:top w:val="none" w:sz="0" w:space="0" w:color="auto"/>
        <w:left w:val="none" w:sz="0" w:space="0" w:color="auto"/>
        <w:bottom w:val="none" w:sz="0" w:space="0" w:color="auto"/>
        <w:right w:val="none" w:sz="0" w:space="0" w:color="auto"/>
      </w:divBdr>
    </w:div>
    <w:div w:id="1717242854">
      <w:bodyDiv w:val="1"/>
      <w:marLeft w:val="0"/>
      <w:marRight w:val="0"/>
      <w:marTop w:val="0"/>
      <w:marBottom w:val="0"/>
      <w:divBdr>
        <w:top w:val="none" w:sz="0" w:space="0" w:color="auto"/>
        <w:left w:val="none" w:sz="0" w:space="0" w:color="auto"/>
        <w:bottom w:val="none" w:sz="0" w:space="0" w:color="auto"/>
        <w:right w:val="none" w:sz="0" w:space="0" w:color="auto"/>
      </w:divBdr>
    </w:div>
    <w:div w:id="1779595456">
      <w:bodyDiv w:val="1"/>
      <w:marLeft w:val="0"/>
      <w:marRight w:val="0"/>
      <w:marTop w:val="0"/>
      <w:marBottom w:val="0"/>
      <w:divBdr>
        <w:top w:val="none" w:sz="0" w:space="0" w:color="auto"/>
        <w:left w:val="none" w:sz="0" w:space="0" w:color="auto"/>
        <w:bottom w:val="none" w:sz="0" w:space="0" w:color="auto"/>
        <w:right w:val="none" w:sz="0" w:space="0" w:color="auto"/>
      </w:divBdr>
    </w:div>
    <w:div w:id="1812936706">
      <w:bodyDiv w:val="1"/>
      <w:marLeft w:val="0"/>
      <w:marRight w:val="0"/>
      <w:marTop w:val="0"/>
      <w:marBottom w:val="0"/>
      <w:divBdr>
        <w:top w:val="none" w:sz="0" w:space="0" w:color="auto"/>
        <w:left w:val="none" w:sz="0" w:space="0" w:color="auto"/>
        <w:bottom w:val="none" w:sz="0" w:space="0" w:color="auto"/>
        <w:right w:val="none" w:sz="0" w:space="0" w:color="auto"/>
      </w:divBdr>
    </w:div>
    <w:div w:id="1815945438">
      <w:bodyDiv w:val="1"/>
      <w:marLeft w:val="0"/>
      <w:marRight w:val="0"/>
      <w:marTop w:val="0"/>
      <w:marBottom w:val="0"/>
      <w:divBdr>
        <w:top w:val="none" w:sz="0" w:space="0" w:color="auto"/>
        <w:left w:val="none" w:sz="0" w:space="0" w:color="auto"/>
        <w:bottom w:val="none" w:sz="0" w:space="0" w:color="auto"/>
        <w:right w:val="none" w:sz="0" w:space="0" w:color="auto"/>
      </w:divBdr>
    </w:div>
    <w:div w:id="1823883766">
      <w:bodyDiv w:val="1"/>
      <w:marLeft w:val="0"/>
      <w:marRight w:val="0"/>
      <w:marTop w:val="0"/>
      <w:marBottom w:val="0"/>
      <w:divBdr>
        <w:top w:val="none" w:sz="0" w:space="0" w:color="auto"/>
        <w:left w:val="none" w:sz="0" w:space="0" w:color="auto"/>
        <w:bottom w:val="none" w:sz="0" w:space="0" w:color="auto"/>
        <w:right w:val="none" w:sz="0" w:space="0" w:color="auto"/>
      </w:divBdr>
    </w:div>
    <w:div w:id="1833526057">
      <w:bodyDiv w:val="1"/>
      <w:marLeft w:val="0"/>
      <w:marRight w:val="0"/>
      <w:marTop w:val="0"/>
      <w:marBottom w:val="0"/>
      <w:divBdr>
        <w:top w:val="none" w:sz="0" w:space="0" w:color="auto"/>
        <w:left w:val="none" w:sz="0" w:space="0" w:color="auto"/>
        <w:bottom w:val="none" w:sz="0" w:space="0" w:color="auto"/>
        <w:right w:val="none" w:sz="0" w:space="0" w:color="auto"/>
      </w:divBdr>
    </w:div>
    <w:div w:id="1857186274">
      <w:bodyDiv w:val="1"/>
      <w:marLeft w:val="0"/>
      <w:marRight w:val="0"/>
      <w:marTop w:val="0"/>
      <w:marBottom w:val="0"/>
      <w:divBdr>
        <w:top w:val="none" w:sz="0" w:space="0" w:color="auto"/>
        <w:left w:val="none" w:sz="0" w:space="0" w:color="auto"/>
        <w:bottom w:val="none" w:sz="0" w:space="0" w:color="auto"/>
        <w:right w:val="none" w:sz="0" w:space="0" w:color="auto"/>
      </w:divBdr>
    </w:div>
    <w:div w:id="1887374535">
      <w:bodyDiv w:val="1"/>
      <w:marLeft w:val="0"/>
      <w:marRight w:val="0"/>
      <w:marTop w:val="0"/>
      <w:marBottom w:val="0"/>
      <w:divBdr>
        <w:top w:val="none" w:sz="0" w:space="0" w:color="auto"/>
        <w:left w:val="none" w:sz="0" w:space="0" w:color="auto"/>
        <w:bottom w:val="none" w:sz="0" w:space="0" w:color="auto"/>
        <w:right w:val="none" w:sz="0" w:space="0" w:color="auto"/>
      </w:divBdr>
    </w:div>
    <w:div w:id="1890412183">
      <w:bodyDiv w:val="1"/>
      <w:marLeft w:val="0"/>
      <w:marRight w:val="0"/>
      <w:marTop w:val="0"/>
      <w:marBottom w:val="0"/>
      <w:divBdr>
        <w:top w:val="none" w:sz="0" w:space="0" w:color="auto"/>
        <w:left w:val="none" w:sz="0" w:space="0" w:color="auto"/>
        <w:bottom w:val="none" w:sz="0" w:space="0" w:color="auto"/>
        <w:right w:val="none" w:sz="0" w:space="0" w:color="auto"/>
      </w:divBdr>
    </w:div>
    <w:div w:id="1925918597">
      <w:bodyDiv w:val="1"/>
      <w:marLeft w:val="0"/>
      <w:marRight w:val="0"/>
      <w:marTop w:val="0"/>
      <w:marBottom w:val="0"/>
      <w:divBdr>
        <w:top w:val="none" w:sz="0" w:space="0" w:color="auto"/>
        <w:left w:val="none" w:sz="0" w:space="0" w:color="auto"/>
        <w:bottom w:val="none" w:sz="0" w:space="0" w:color="auto"/>
        <w:right w:val="none" w:sz="0" w:space="0" w:color="auto"/>
      </w:divBdr>
    </w:div>
    <w:div w:id="1942764199">
      <w:bodyDiv w:val="1"/>
      <w:marLeft w:val="0"/>
      <w:marRight w:val="0"/>
      <w:marTop w:val="0"/>
      <w:marBottom w:val="0"/>
      <w:divBdr>
        <w:top w:val="none" w:sz="0" w:space="0" w:color="auto"/>
        <w:left w:val="none" w:sz="0" w:space="0" w:color="auto"/>
        <w:bottom w:val="none" w:sz="0" w:space="0" w:color="auto"/>
        <w:right w:val="none" w:sz="0" w:space="0" w:color="auto"/>
      </w:divBdr>
    </w:div>
    <w:div w:id="1950627281">
      <w:bodyDiv w:val="1"/>
      <w:marLeft w:val="0"/>
      <w:marRight w:val="0"/>
      <w:marTop w:val="0"/>
      <w:marBottom w:val="0"/>
      <w:divBdr>
        <w:top w:val="none" w:sz="0" w:space="0" w:color="auto"/>
        <w:left w:val="none" w:sz="0" w:space="0" w:color="auto"/>
        <w:bottom w:val="none" w:sz="0" w:space="0" w:color="auto"/>
        <w:right w:val="none" w:sz="0" w:space="0" w:color="auto"/>
      </w:divBdr>
    </w:div>
    <w:div w:id="1957911256">
      <w:bodyDiv w:val="1"/>
      <w:marLeft w:val="0"/>
      <w:marRight w:val="0"/>
      <w:marTop w:val="0"/>
      <w:marBottom w:val="0"/>
      <w:divBdr>
        <w:top w:val="none" w:sz="0" w:space="0" w:color="auto"/>
        <w:left w:val="none" w:sz="0" w:space="0" w:color="auto"/>
        <w:bottom w:val="none" w:sz="0" w:space="0" w:color="auto"/>
        <w:right w:val="none" w:sz="0" w:space="0" w:color="auto"/>
      </w:divBdr>
    </w:div>
    <w:div w:id="1960409629">
      <w:bodyDiv w:val="1"/>
      <w:marLeft w:val="0"/>
      <w:marRight w:val="0"/>
      <w:marTop w:val="0"/>
      <w:marBottom w:val="0"/>
      <w:divBdr>
        <w:top w:val="none" w:sz="0" w:space="0" w:color="auto"/>
        <w:left w:val="none" w:sz="0" w:space="0" w:color="auto"/>
        <w:bottom w:val="none" w:sz="0" w:space="0" w:color="auto"/>
        <w:right w:val="none" w:sz="0" w:space="0" w:color="auto"/>
      </w:divBdr>
    </w:div>
    <w:div w:id="1962149735">
      <w:bodyDiv w:val="1"/>
      <w:marLeft w:val="0"/>
      <w:marRight w:val="0"/>
      <w:marTop w:val="0"/>
      <w:marBottom w:val="0"/>
      <w:divBdr>
        <w:top w:val="none" w:sz="0" w:space="0" w:color="auto"/>
        <w:left w:val="none" w:sz="0" w:space="0" w:color="auto"/>
        <w:bottom w:val="none" w:sz="0" w:space="0" w:color="auto"/>
        <w:right w:val="none" w:sz="0" w:space="0" w:color="auto"/>
      </w:divBdr>
    </w:div>
    <w:div w:id="1965840961">
      <w:bodyDiv w:val="1"/>
      <w:marLeft w:val="0"/>
      <w:marRight w:val="0"/>
      <w:marTop w:val="0"/>
      <w:marBottom w:val="0"/>
      <w:divBdr>
        <w:top w:val="none" w:sz="0" w:space="0" w:color="auto"/>
        <w:left w:val="none" w:sz="0" w:space="0" w:color="auto"/>
        <w:bottom w:val="none" w:sz="0" w:space="0" w:color="auto"/>
        <w:right w:val="none" w:sz="0" w:space="0" w:color="auto"/>
      </w:divBdr>
    </w:div>
    <w:div w:id="1991205647">
      <w:bodyDiv w:val="1"/>
      <w:marLeft w:val="0"/>
      <w:marRight w:val="0"/>
      <w:marTop w:val="0"/>
      <w:marBottom w:val="0"/>
      <w:divBdr>
        <w:top w:val="none" w:sz="0" w:space="0" w:color="auto"/>
        <w:left w:val="none" w:sz="0" w:space="0" w:color="auto"/>
        <w:bottom w:val="none" w:sz="0" w:space="0" w:color="auto"/>
        <w:right w:val="none" w:sz="0" w:space="0" w:color="auto"/>
      </w:divBdr>
    </w:div>
    <w:div w:id="2001731815">
      <w:bodyDiv w:val="1"/>
      <w:marLeft w:val="0"/>
      <w:marRight w:val="0"/>
      <w:marTop w:val="0"/>
      <w:marBottom w:val="0"/>
      <w:divBdr>
        <w:top w:val="none" w:sz="0" w:space="0" w:color="auto"/>
        <w:left w:val="none" w:sz="0" w:space="0" w:color="auto"/>
        <w:bottom w:val="none" w:sz="0" w:space="0" w:color="auto"/>
        <w:right w:val="none" w:sz="0" w:space="0" w:color="auto"/>
      </w:divBdr>
    </w:div>
    <w:div w:id="2018000787">
      <w:bodyDiv w:val="1"/>
      <w:marLeft w:val="0"/>
      <w:marRight w:val="0"/>
      <w:marTop w:val="0"/>
      <w:marBottom w:val="0"/>
      <w:divBdr>
        <w:top w:val="none" w:sz="0" w:space="0" w:color="auto"/>
        <w:left w:val="none" w:sz="0" w:space="0" w:color="auto"/>
        <w:bottom w:val="none" w:sz="0" w:space="0" w:color="auto"/>
        <w:right w:val="none" w:sz="0" w:space="0" w:color="auto"/>
      </w:divBdr>
    </w:div>
    <w:div w:id="2032489301">
      <w:bodyDiv w:val="1"/>
      <w:marLeft w:val="0"/>
      <w:marRight w:val="0"/>
      <w:marTop w:val="0"/>
      <w:marBottom w:val="0"/>
      <w:divBdr>
        <w:top w:val="none" w:sz="0" w:space="0" w:color="auto"/>
        <w:left w:val="none" w:sz="0" w:space="0" w:color="auto"/>
        <w:bottom w:val="none" w:sz="0" w:space="0" w:color="auto"/>
        <w:right w:val="none" w:sz="0" w:space="0" w:color="auto"/>
      </w:divBdr>
    </w:div>
    <w:div w:id="2043701379">
      <w:bodyDiv w:val="1"/>
      <w:marLeft w:val="0"/>
      <w:marRight w:val="0"/>
      <w:marTop w:val="0"/>
      <w:marBottom w:val="0"/>
      <w:divBdr>
        <w:top w:val="none" w:sz="0" w:space="0" w:color="auto"/>
        <w:left w:val="none" w:sz="0" w:space="0" w:color="auto"/>
        <w:bottom w:val="none" w:sz="0" w:space="0" w:color="auto"/>
        <w:right w:val="none" w:sz="0" w:space="0" w:color="auto"/>
      </w:divBdr>
    </w:div>
    <w:div w:id="2049912735">
      <w:bodyDiv w:val="1"/>
      <w:marLeft w:val="0"/>
      <w:marRight w:val="0"/>
      <w:marTop w:val="0"/>
      <w:marBottom w:val="0"/>
      <w:divBdr>
        <w:top w:val="none" w:sz="0" w:space="0" w:color="auto"/>
        <w:left w:val="none" w:sz="0" w:space="0" w:color="auto"/>
        <w:bottom w:val="none" w:sz="0" w:space="0" w:color="auto"/>
        <w:right w:val="none" w:sz="0" w:space="0" w:color="auto"/>
      </w:divBdr>
    </w:div>
    <w:div w:id="212718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A530D-C698-432D-AE15-EB59DBB7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1369</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SL</vt:lpstr>
    </vt:vector>
  </TitlesOfParts>
  <Company>.</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dc:title>
  <dc:creator>schitnavis</dc:creator>
  <cp:lastModifiedBy>Jitendra Kumar Singh Bhadauria {जितेंद्र कुमार सिंह भदूरिया}</cp:lastModifiedBy>
  <cp:revision>10</cp:revision>
  <cp:lastPrinted>2021-02-19T07:14:00Z</cp:lastPrinted>
  <dcterms:created xsi:type="dcterms:W3CDTF">2021-02-19T06:51:00Z</dcterms:created>
  <dcterms:modified xsi:type="dcterms:W3CDTF">2021-02-22T13:00:00Z</dcterms:modified>
</cp:coreProperties>
</file>