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C4C73A5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73789D" w:rsidRPr="000C4BEE">
        <w:rPr>
          <w:rFonts w:ascii="Aptos" w:hAnsi="Aptos"/>
          <w:b/>
          <w:bCs/>
          <w:i/>
          <w:iCs/>
          <w:sz w:val="18"/>
          <w:szCs w:val="18"/>
        </w:rPr>
        <w:t>CC/T/W-TW/DOM/A01/25/0733</w:t>
      </w:r>
      <w:r w:rsidR="008B41B9">
        <w:rPr>
          <w:rFonts w:ascii="Aptos" w:hAnsi="Aptos"/>
          <w:b/>
          <w:bCs/>
          <w:i/>
          <w:iCs/>
          <w:sz w:val="18"/>
          <w:szCs w:val="18"/>
        </w:rPr>
        <w:t>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-1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73789D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18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73789D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6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3EFC902" w14:textId="0F41C657" w:rsidR="0073789D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8B41B9" w:rsidRPr="008B41B9">
        <w:rPr>
          <w:rFonts w:ascii="Aptos" w:hAnsi="Aptos" w:cs="Arial"/>
          <w:b/>
          <w:sz w:val="18"/>
          <w:szCs w:val="18"/>
          <w:lang w:val="en-GB"/>
        </w:rPr>
        <w:t>Transmission Line Package TL03 for LILO of 765 kV Fatehpur-Varanasi S/c line at Prayagraj associated with “Inter-regional (NR-WR) Transmission System strengthening to relieve the loading of 765 kV Vindhyachal-Varanasi D/c line” through Tariff Based Competitive Bidding (TBCB) route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; </w:t>
      </w:r>
    </w:p>
    <w:p w14:paraId="54B25252" w14:textId="6CF5F159" w:rsidR="00257529" w:rsidRPr="00E1295F" w:rsidRDefault="00F80B13" w:rsidP="0073789D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73789D" w:rsidRPr="0073789D">
        <w:rPr>
          <w:rFonts w:ascii="Aptos" w:hAnsi="Aptos" w:cs="Arial"/>
          <w:b/>
          <w:sz w:val="18"/>
          <w:szCs w:val="18"/>
          <w:lang w:val="en-GB"/>
        </w:rPr>
        <w:t>CC/T/W-TW/DOM/A01/25/0733</w:t>
      </w:r>
      <w:r w:rsidR="008B41B9">
        <w:rPr>
          <w:rFonts w:ascii="Aptos" w:hAnsi="Aptos" w:cs="Arial"/>
          <w:b/>
          <w:sz w:val="18"/>
          <w:szCs w:val="18"/>
          <w:lang w:val="en-GB"/>
        </w:rPr>
        <w:t>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112E94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112E94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CB70C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CB70C7" w:rsidRPr="00E1295F" w:rsidRDefault="00CB70C7" w:rsidP="00CB70C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D8861B7" w14:textId="5C032269" w:rsidR="00CB70C7" w:rsidRPr="00A83560" w:rsidRDefault="00CB70C7" w:rsidP="00CB70C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8B41B9">
              <w:rPr>
                <w:rFonts w:ascii="Aptos" w:hAnsi="Aptos" w:cstheme="majorBidi"/>
                <w:sz w:val="18"/>
                <w:szCs w:val="18"/>
              </w:rPr>
              <w:t>8</w:t>
            </w:r>
            <w:r>
              <w:rPr>
                <w:rFonts w:ascii="Aptos" w:hAnsi="Aptos" w:cstheme="majorBidi"/>
                <w:sz w:val="18"/>
                <w:szCs w:val="18"/>
              </w:rPr>
              <w:t>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64197ED2" w14:textId="77777777" w:rsidR="00CB70C7" w:rsidRPr="00A83560" w:rsidRDefault="00CB70C7" w:rsidP="00CB70C7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48FC648F" w14:textId="77777777" w:rsidR="00CB70C7" w:rsidRPr="00E5303D" w:rsidRDefault="00CB70C7" w:rsidP="00CB70C7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1233A39" w14:textId="655A019A" w:rsidR="00CB70C7" w:rsidRPr="00A83560" w:rsidRDefault="00CB70C7" w:rsidP="00CB70C7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7F7D60D0" w14:textId="77777777" w:rsidR="00CB70C7" w:rsidRPr="00A83560" w:rsidRDefault="00CB70C7" w:rsidP="00CB70C7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81FD614" w:rsidR="00CB70C7" w:rsidRPr="00E1295F" w:rsidRDefault="00CB70C7" w:rsidP="00CB70C7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8B41B9">
              <w:rPr>
                <w:rFonts w:ascii="Aptos" w:hAnsi="Aptos" w:cstheme="majorBidi"/>
                <w:sz w:val="18"/>
                <w:szCs w:val="18"/>
              </w:rPr>
              <w:t>20</w:t>
            </w:r>
            <w:r>
              <w:rPr>
                <w:rFonts w:ascii="Aptos" w:hAnsi="Aptos" w:cstheme="majorBidi"/>
                <w:sz w:val="18"/>
                <w:szCs w:val="18"/>
              </w:rPr>
              <w:t>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23EBB34B" w14:textId="77777777" w:rsidR="00CB70C7" w:rsidRPr="00E1295F" w:rsidRDefault="00CB70C7" w:rsidP="00CB70C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449FBD8" w14:textId="10EC971A" w:rsidR="00CB70C7" w:rsidRPr="00A83560" w:rsidRDefault="00CB70C7" w:rsidP="00CB70C7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9E59AC">
              <w:rPr>
                <w:rFonts w:ascii="Aptos" w:hAnsi="Aptos" w:cstheme="majorBidi"/>
                <w:sz w:val="18"/>
                <w:szCs w:val="18"/>
              </w:rPr>
              <w:t>25</w:t>
            </w:r>
            <w:r>
              <w:rPr>
                <w:rFonts w:ascii="Aptos" w:hAnsi="Aptos" w:cstheme="majorBidi"/>
                <w:sz w:val="18"/>
                <w:szCs w:val="18"/>
              </w:rPr>
              <w:t>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54F5EC4" w14:textId="77777777" w:rsidR="00CB70C7" w:rsidRPr="00A83560" w:rsidRDefault="00CB70C7" w:rsidP="00CB70C7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0F3621E" w14:textId="77777777" w:rsidR="00CB70C7" w:rsidRPr="00E5303D" w:rsidRDefault="00CB70C7" w:rsidP="00CB70C7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6407D55D" w14:textId="77777777" w:rsidR="00CB70C7" w:rsidRPr="00A83560" w:rsidRDefault="00CB70C7" w:rsidP="00CB70C7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1B914108" w14:textId="77777777" w:rsidR="00CB70C7" w:rsidRPr="00A83560" w:rsidRDefault="00CB70C7" w:rsidP="00CB70C7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144ADD67" w:rsidR="00CB70C7" w:rsidRPr="00E1295F" w:rsidRDefault="00CB70C7" w:rsidP="00CB70C7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9E59AC">
              <w:rPr>
                <w:rFonts w:ascii="Aptos" w:hAnsi="Aptos" w:cstheme="majorBidi"/>
                <w:sz w:val="18"/>
                <w:szCs w:val="18"/>
              </w:rPr>
              <w:t>27</w:t>
            </w:r>
            <w:r>
              <w:rPr>
                <w:rFonts w:ascii="Aptos" w:hAnsi="Aptos" w:cstheme="majorBidi"/>
                <w:sz w:val="18"/>
                <w:szCs w:val="18"/>
              </w:rPr>
              <w:t>/06/2025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8B41B9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9.5pt;height:39.75pt">
            <v:imagedata r:id="rId12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529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41B9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5303D"/>
    <w:rsid w:val="00E7021E"/>
    <w:rsid w:val="00E906A0"/>
    <w:rsid w:val="00E9377C"/>
    <w:rsid w:val="00E945EE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ORrNhetzwQ09PCDotQ4vSpxyGzbm2HceIGspy0Sz65I=</DigestValue>
    </Reference>
    <Reference Type="http://www.w3.org/2000/09/xmldsig#Object" URI="#idOfficeObject">
      <DigestMethod Algorithm="http://www.w3.org/2001/04/xmlenc#sha256"/>
      <DigestValue>ZDg7VtSJQ9U61W13wscOctsvpbt6rSRMVZvUesQ2H0A=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9c15m2NGCCKf4YIzjuxjRP5kEzhQVpE2TDgCnGpb/ag=</DigestValue>
    </Reference>
    <Reference Type="http://www.w3.org/2000/09/xmldsig#Object" URI="#idValidSigLnImg">
      <DigestMethod Algorithm="http://www.w3.org/2001/04/xmlenc#sha256"/>
      <DigestValue>0sLFgCLC1Nvj6yHiVqip+WMbCzGkoS4v+qPlVoSafK0=</DigestValue>
    </Reference>
    <Reference Type="http://www.w3.org/2000/09/xmldsig#Object" URI="#idInvalidSigLnImg">
      <DigestMethod Algorithm="http://www.w3.org/2001/04/xmlenc#sha256"/>
      <DigestValue>ETaVENFyQdLwV7C5t8gbxXv6kp3rHna9yncxXKVPclc=</DigestValue>
    </Reference>
  </SignedInfo>
  <SignatureValue>o7CfmME0eya1UaCioUWZtqbaYmGVnDQdEFaaHhjGYJaPeqMQOSQMhcOSTgdiV7jM0ZGSF4iIk3mX
0rmLBt+tqTCynJZexqvFyijkb7utRPLQ9DGbrsb59mT+lubhAymGiegB48IbNyprOdY1MC2P7OHH
LkatQa5GTOtJ9Uwf5VRHEvS8sNLaJki00dooaeARhkoa/yC2LklxEEylllaHUpVu5IobjUjLph2U
c5ksGPPkQh/pjJ4KFUBu18eyKCFa95b9gArHI95Yg3w5SWCAQcYIIKDLGE/NDhi//EIBAKKYzLkS
hdEjCl8rpu9n2gDvHY8hThNQxPoqDJLJv3nhBQ==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YrV/eJ9kcgO924WVOetEZpofGzt6kp0wbN1+tDdG55A=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Krk/0t/Ri7WiwwaAMT7x6AGvQIxR+Mqxd9BSIu3Bp/s=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dOGPa7efaWgykJbBxsGoSwWG6cZgFYvdv5xlKNPttRE=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N3xcHDnpKO123M5/j6zGRDzh/WoPmmT0bRIAf1n3XS4=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2025-06-18T08:58:39Z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2025-06-18T08:58:39Z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2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71E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DvUQ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hL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156</cp:revision>
  <cp:lastPrinted>2024-07-10T03:11:00Z</cp:lastPrinted>
  <dcterms:created xsi:type="dcterms:W3CDTF">2023-05-10T13:11:00Z</dcterms:created>
  <dcterms:modified xsi:type="dcterms:W3CDTF">2025-06-18T08:58:00Z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